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color w:val="auto"/>
          <w:sz w:val="36"/>
          <w:szCs w:val="36"/>
          <w:highlight w:val="none"/>
        </w:rPr>
      </w:pPr>
    </w:p>
    <w:p>
      <w:pPr>
        <w:jc w:val="center"/>
        <w:rPr>
          <w:color w:val="auto"/>
          <w:sz w:val="36"/>
          <w:szCs w:val="36"/>
          <w:highlight w:val="none"/>
        </w:rPr>
      </w:pPr>
    </w:p>
    <w:p>
      <w:pPr>
        <w:jc w:val="center"/>
        <w:rPr>
          <w:color w:val="auto"/>
          <w:sz w:val="36"/>
          <w:szCs w:val="36"/>
          <w:highlight w:val="none"/>
        </w:rPr>
      </w:pPr>
    </w:p>
    <w:p>
      <w:pPr>
        <w:jc w:val="center"/>
        <w:rPr>
          <w:color w:val="auto"/>
          <w:sz w:val="36"/>
          <w:szCs w:val="36"/>
          <w:highlight w:val="none"/>
        </w:rPr>
      </w:pPr>
    </w:p>
    <w:p>
      <w:pPr>
        <w:jc w:val="center"/>
        <w:rPr>
          <w:color w:val="auto"/>
          <w:sz w:val="36"/>
          <w:szCs w:val="36"/>
          <w:highlight w:val="none"/>
        </w:rPr>
      </w:pPr>
    </w:p>
    <w:p>
      <w:pPr>
        <w:adjustRightInd w:val="0"/>
        <w:snapToGrid w:val="0"/>
        <w:jc w:val="center"/>
        <w:outlineLvl w:val="0"/>
        <w:rPr>
          <w:bCs/>
          <w:color w:val="auto"/>
          <w:sz w:val="72"/>
          <w:szCs w:val="72"/>
          <w:highlight w:val="none"/>
        </w:rPr>
      </w:pPr>
      <w:r>
        <w:rPr>
          <w:bCs/>
          <w:color w:val="auto"/>
          <w:sz w:val="72"/>
          <w:szCs w:val="72"/>
          <w:highlight w:val="none"/>
        </w:rPr>
        <w:t>建设项目环境影响报告表</w:t>
      </w:r>
    </w:p>
    <w:p>
      <w:pPr>
        <w:adjustRightInd w:val="0"/>
        <w:snapToGrid w:val="0"/>
        <w:spacing w:before="192" w:beforeLines="80"/>
        <w:jc w:val="center"/>
        <w:rPr>
          <w:bCs/>
          <w:color w:val="auto"/>
          <w:sz w:val="48"/>
          <w:szCs w:val="48"/>
          <w:highlight w:val="none"/>
        </w:rPr>
      </w:pPr>
      <w:r>
        <w:rPr>
          <w:bCs/>
          <w:color w:val="auto"/>
          <w:sz w:val="48"/>
          <w:szCs w:val="48"/>
          <w:highlight w:val="none"/>
        </w:rPr>
        <w:t>（污染影响类）</w:t>
      </w:r>
    </w:p>
    <w:p>
      <w:pPr>
        <w:adjustRightInd w:val="0"/>
        <w:snapToGrid w:val="0"/>
        <w:spacing w:before="192" w:beforeLines="80"/>
        <w:jc w:val="center"/>
        <w:rPr>
          <w:rFonts w:hint="eastAsia" w:eastAsia="宋体"/>
          <w:bCs/>
          <w:color w:val="auto"/>
          <w:sz w:val="44"/>
          <w:szCs w:val="44"/>
          <w:highlight w:val="none"/>
          <w:lang w:eastAsia="zh-CN"/>
        </w:rPr>
      </w:pPr>
      <w:r>
        <w:rPr>
          <w:rFonts w:hint="eastAsia" w:eastAsia="宋体"/>
          <w:bCs/>
          <w:color w:val="auto"/>
          <w:sz w:val="44"/>
          <w:szCs w:val="44"/>
          <w:highlight w:val="none"/>
          <w:lang w:eastAsia="zh-CN"/>
        </w:rPr>
        <w:t>（送审稿）</w:t>
      </w:r>
    </w:p>
    <w:p>
      <w:pPr>
        <w:jc w:val="center"/>
        <w:rPr>
          <w:color w:val="auto"/>
          <w:sz w:val="52"/>
          <w:szCs w:val="52"/>
          <w:highlight w:val="none"/>
        </w:rPr>
      </w:pPr>
    </w:p>
    <w:p>
      <w:pPr>
        <w:pStyle w:val="2"/>
        <w:ind w:left="0" w:firstLine="0"/>
        <w:jc w:val="center"/>
        <w:rPr>
          <w:rFonts w:ascii="Times New Roman" w:hAnsi="Times New Roman" w:eastAsia="宋体" w:cs="Times New Roman"/>
          <w:color w:val="auto"/>
          <w:sz w:val="52"/>
          <w:szCs w:val="52"/>
          <w:highlight w:val="none"/>
        </w:rPr>
      </w:pPr>
    </w:p>
    <w:p>
      <w:pPr>
        <w:pStyle w:val="4"/>
        <w:ind w:firstLine="0" w:firstLineChars="0"/>
        <w:jc w:val="center"/>
        <w:rPr>
          <w:rFonts w:ascii="Times New Roman"/>
          <w:color w:val="auto"/>
          <w:sz w:val="52"/>
          <w:szCs w:val="52"/>
          <w:highlight w:val="none"/>
        </w:rPr>
      </w:pPr>
    </w:p>
    <w:p>
      <w:pPr>
        <w:pStyle w:val="4"/>
        <w:ind w:firstLine="0" w:firstLineChars="0"/>
        <w:jc w:val="center"/>
        <w:rPr>
          <w:rFonts w:ascii="Times New Roman"/>
          <w:color w:val="auto"/>
          <w:sz w:val="52"/>
          <w:szCs w:val="52"/>
          <w:highlight w:val="none"/>
        </w:rPr>
      </w:pPr>
    </w:p>
    <w:tbl>
      <w:tblPr>
        <w:tblStyle w:val="8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93"/>
        <w:gridCol w:w="60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93" w:type="dxa"/>
            <w:tcBorders>
              <w:top w:val="nil"/>
              <w:left w:val="nil"/>
              <w:bottom w:val="nil"/>
              <w:right w:val="nil"/>
            </w:tcBorders>
          </w:tcPr>
          <w:p>
            <w:pPr>
              <w:spacing w:line="300" w:lineRule="auto"/>
              <w:jc w:val="left"/>
              <w:rPr>
                <w:color w:val="auto"/>
                <w:sz w:val="40"/>
                <w:szCs w:val="40"/>
                <w:highlight w:val="none"/>
              </w:rPr>
            </w:pPr>
            <w:r>
              <w:rPr>
                <w:color w:val="auto"/>
                <w:sz w:val="32"/>
                <w:szCs w:val="32"/>
                <w:highlight w:val="none"/>
              </w:rPr>
              <w:t>项目名称：</w:t>
            </w:r>
          </w:p>
        </w:tc>
        <w:tc>
          <w:tcPr>
            <w:tcW w:w="6067" w:type="dxa"/>
            <w:tcBorders>
              <w:top w:val="nil"/>
              <w:left w:val="nil"/>
              <w:bottom w:val="nil"/>
              <w:right w:val="nil"/>
            </w:tcBorders>
          </w:tcPr>
          <w:p>
            <w:pPr>
              <w:spacing w:line="300" w:lineRule="auto"/>
              <w:jc w:val="center"/>
              <w:rPr>
                <w:rFonts w:hint="eastAsia" w:eastAsia="宋体"/>
                <w:color w:val="auto"/>
                <w:sz w:val="40"/>
                <w:szCs w:val="40"/>
                <w:highlight w:val="none"/>
                <w:lang w:eastAsia="zh-CN"/>
              </w:rPr>
            </w:pPr>
            <w:r>
              <w:rPr>
                <w:rFonts w:hint="eastAsia"/>
                <w:color w:val="auto"/>
                <w:sz w:val="32"/>
                <w:szCs w:val="32"/>
                <w:highlight w:val="none"/>
                <w:u w:val="single"/>
                <w:lang w:val="en-US" w:eastAsia="zh-CN"/>
              </w:rPr>
              <w:t xml:space="preserve"> </w:t>
            </w:r>
            <w:r>
              <w:rPr>
                <w:rFonts w:hint="eastAsia"/>
                <w:color w:val="auto"/>
                <w:sz w:val="32"/>
                <w:szCs w:val="32"/>
                <w:highlight w:val="none"/>
                <w:u w:val="single"/>
                <w:lang w:eastAsia="zh-CN"/>
              </w:rPr>
              <w:t>年产6万吨智能装备精密铸件生产项目</w:t>
            </w:r>
            <w:r>
              <w:rPr>
                <w:rFonts w:hint="eastAsia"/>
                <w:color w:val="auto"/>
                <w:sz w:val="32"/>
                <w:szCs w:val="32"/>
                <w:highlight w:val="none"/>
                <w:u w:val="single"/>
                <w:lang w:val="en-US" w:eastAsia="zh-CN"/>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93" w:type="dxa"/>
            <w:tcBorders>
              <w:top w:val="nil"/>
              <w:left w:val="nil"/>
              <w:bottom w:val="nil"/>
              <w:right w:val="nil"/>
            </w:tcBorders>
          </w:tcPr>
          <w:p>
            <w:pPr>
              <w:spacing w:line="300" w:lineRule="auto"/>
              <w:jc w:val="left"/>
              <w:rPr>
                <w:color w:val="auto"/>
                <w:sz w:val="40"/>
                <w:szCs w:val="40"/>
                <w:highlight w:val="none"/>
              </w:rPr>
            </w:pPr>
            <w:r>
              <w:rPr>
                <w:color w:val="auto"/>
                <w:sz w:val="32"/>
                <w:szCs w:val="32"/>
                <w:highlight w:val="none"/>
              </w:rPr>
              <w:t>建设单位（盖章）：</w:t>
            </w:r>
          </w:p>
        </w:tc>
        <w:tc>
          <w:tcPr>
            <w:tcW w:w="6067" w:type="dxa"/>
            <w:tcBorders>
              <w:top w:val="nil"/>
              <w:left w:val="nil"/>
              <w:bottom w:val="nil"/>
              <w:right w:val="nil"/>
            </w:tcBorders>
          </w:tcPr>
          <w:p>
            <w:pPr>
              <w:spacing w:line="300" w:lineRule="auto"/>
              <w:jc w:val="both"/>
              <w:rPr>
                <w:rFonts w:hint="default" w:eastAsia="宋体"/>
                <w:color w:val="auto"/>
                <w:sz w:val="40"/>
                <w:szCs w:val="40"/>
                <w:highlight w:val="none"/>
                <w:lang w:val="en-US" w:eastAsia="zh-CN"/>
              </w:rPr>
            </w:pPr>
            <w:r>
              <w:rPr>
                <w:rFonts w:hint="eastAsia"/>
                <w:color w:val="auto"/>
                <w:sz w:val="32"/>
                <w:szCs w:val="32"/>
                <w:highlight w:val="none"/>
                <w:u w:val="single"/>
                <w:lang w:val="en-US" w:eastAsia="zh-CN"/>
              </w:rPr>
              <w:t xml:space="preserve">    </w:t>
            </w:r>
            <w:r>
              <w:rPr>
                <w:rFonts w:hint="eastAsia"/>
                <w:color w:val="auto"/>
                <w:sz w:val="32"/>
                <w:szCs w:val="32"/>
                <w:highlight w:val="none"/>
                <w:u w:val="single"/>
                <w:lang w:eastAsia="zh-CN"/>
              </w:rPr>
              <w:t>四川三合设备铸造有限公司</w:t>
            </w:r>
            <w:r>
              <w:rPr>
                <w:rFonts w:hint="eastAsia"/>
                <w:color w:val="auto"/>
                <w:sz w:val="32"/>
                <w:szCs w:val="32"/>
                <w:highlight w:val="none"/>
                <w:u w:val="single"/>
                <w:lang w:val="en-US" w:eastAsia="zh-CN"/>
              </w:rPr>
              <w:t xml:space="preserve">        </w:t>
            </w:r>
          </w:p>
        </w:tc>
      </w:tr>
    </w:tbl>
    <w:p>
      <w:pPr>
        <w:jc w:val="center"/>
        <w:rPr>
          <w:color w:val="auto"/>
          <w:sz w:val="44"/>
          <w:szCs w:val="44"/>
          <w:highlight w:val="none"/>
        </w:rPr>
      </w:pPr>
    </w:p>
    <w:p>
      <w:pPr>
        <w:adjustRightInd w:val="0"/>
        <w:snapToGrid w:val="0"/>
        <w:spacing w:line="288" w:lineRule="auto"/>
        <w:jc w:val="left"/>
        <w:rPr>
          <w:rFonts w:hint="default" w:eastAsia="宋体"/>
          <w:color w:val="auto"/>
          <w:sz w:val="32"/>
          <w:szCs w:val="32"/>
          <w:highlight w:val="none"/>
          <w:u w:val="single"/>
          <w:lang w:val="en-US" w:eastAsia="zh-CN"/>
        </w:rPr>
      </w:pPr>
      <w:r>
        <w:rPr>
          <w:color w:val="auto"/>
          <w:sz w:val="32"/>
          <w:szCs w:val="32"/>
          <w:highlight w:val="none"/>
        </w:rPr>
        <w:t>编制日期：</w:t>
      </w:r>
      <w:r>
        <w:rPr>
          <w:rFonts w:hint="eastAsia"/>
          <w:color w:val="auto"/>
          <w:sz w:val="32"/>
          <w:szCs w:val="32"/>
          <w:highlight w:val="none"/>
          <w:u w:val="single"/>
          <w:lang w:val="en-US" w:eastAsia="zh-CN"/>
        </w:rPr>
        <w:t xml:space="preserve">                 </w:t>
      </w:r>
      <w:r>
        <w:rPr>
          <w:color w:val="auto"/>
          <w:sz w:val="32"/>
          <w:szCs w:val="32"/>
          <w:highlight w:val="none"/>
          <w:u w:val="single"/>
        </w:rPr>
        <w:t>2022年</w:t>
      </w:r>
      <w:r>
        <w:rPr>
          <w:rFonts w:hint="eastAsia"/>
          <w:color w:val="auto"/>
          <w:sz w:val="32"/>
          <w:szCs w:val="32"/>
          <w:highlight w:val="none"/>
          <w:u w:val="single"/>
          <w:lang w:val="en-US" w:eastAsia="zh-CN"/>
        </w:rPr>
        <w:t>10</w:t>
      </w:r>
      <w:r>
        <w:rPr>
          <w:color w:val="auto"/>
          <w:sz w:val="32"/>
          <w:szCs w:val="32"/>
          <w:highlight w:val="none"/>
          <w:u w:val="single"/>
        </w:rPr>
        <w:t>月</w:t>
      </w:r>
      <w:r>
        <w:rPr>
          <w:rFonts w:hint="eastAsia"/>
          <w:color w:val="auto"/>
          <w:sz w:val="32"/>
          <w:szCs w:val="32"/>
          <w:highlight w:val="none"/>
          <w:u w:val="single"/>
          <w:lang w:val="en-US" w:eastAsia="zh-CN"/>
        </w:rPr>
        <w:t xml:space="preserve">                  </w:t>
      </w:r>
    </w:p>
    <w:p>
      <w:pPr>
        <w:adjustRightInd w:val="0"/>
        <w:snapToGrid w:val="0"/>
        <w:spacing w:line="288" w:lineRule="auto"/>
        <w:jc w:val="center"/>
        <w:rPr>
          <w:color w:val="auto"/>
          <w:sz w:val="36"/>
          <w:szCs w:val="36"/>
          <w:highlight w:val="none"/>
        </w:rPr>
      </w:pPr>
    </w:p>
    <w:p>
      <w:pPr>
        <w:pStyle w:val="119"/>
        <w:ind w:firstLine="0" w:firstLineChars="0"/>
        <w:jc w:val="center"/>
        <w:rPr>
          <w:rFonts w:cs="Times New Roman"/>
          <w:color w:val="auto"/>
          <w:sz w:val="36"/>
          <w:szCs w:val="36"/>
          <w:highlight w:val="none"/>
        </w:rPr>
      </w:pPr>
    </w:p>
    <w:p>
      <w:pPr>
        <w:pStyle w:val="119"/>
        <w:ind w:firstLine="0" w:firstLineChars="0"/>
        <w:jc w:val="center"/>
        <w:rPr>
          <w:rFonts w:cs="Times New Roman"/>
          <w:color w:val="auto"/>
          <w:sz w:val="36"/>
          <w:szCs w:val="36"/>
          <w:highlight w:val="none"/>
        </w:rPr>
      </w:pPr>
    </w:p>
    <w:p>
      <w:pPr>
        <w:adjustRightInd w:val="0"/>
        <w:snapToGrid w:val="0"/>
        <w:spacing w:line="288" w:lineRule="auto"/>
        <w:jc w:val="center"/>
        <w:rPr>
          <w:color w:val="auto"/>
          <w:sz w:val="36"/>
          <w:szCs w:val="36"/>
          <w:highlight w:val="none"/>
        </w:rPr>
      </w:pPr>
      <w:r>
        <w:rPr>
          <w:color w:val="auto"/>
          <w:sz w:val="36"/>
          <w:szCs w:val="36"/>
          <w:highlight w:val="none"/>
        </w:rPr>
        <w:t>中华人民共和国生态环境部制</w:t>
      </w:r>
    </w:p>
    <w:p>
      <w:pPr>
        <w:adjustRightInd w:val="0"/>
        <w:snapToGrid w:val="0"/>
        <w:spacing w:line="288" w:lineRule="auto"/>
        <w:ind w:firstLine="1040"/>
        <w:rPr>
          <w:color w:val="auto"/>
          <w:sz w:val="36"/>
          <w:szCs w:val="36"/>
          <w:highlight w:val="none"/>
        </w:rPr>
      </w:pPr>
    </w:p>
    <w:p>
      <w:pPr>
        <w:pStyle w:val="53"/>
        <w:rPr>
          <w:color w:val="auto"/>
          <w:sz w:val="36"/>
          <w:szCs w:val="36"/>
          <w:highlight w:val="none"/>
        </w:rPr>
      </w:pPr>
    </w:p>
    <w:p>
      <w:pPr>
        <w:pStyle w:val="61"/>
        <w:tabs>
          <w:tab w:val="right" w:leader="dot" w:pos="8844"/>
        </w:tabs>
        <w:spacing w:line="360" w:lineRule="auto"/>
        <w:jc w:val="center"/>
        <w:rPr>
          <w:rFonts w:ascii="Calibri" w:hAnsi="Calibri"/>
          <w:color w:val="auto"/>
          <w:szCs w:val="22"/>
        </w:rPr>
      </w:pPr>
      <w:r>
        <w:rPr>
          <w:rFonts w:hint="eastAsia"/>
          <w:b/>
          <w:bCs/>
          <w:snapToGrid w:val="0"/>
          <w:color w:val="auto"/>
          <w:sz w:val="32"/>
          <w:szCs w:val="30"/>
        </w:rPr>
        <w:t>目录</w:t>
      </w:r>
      <w:r>
        <w:rPr>
          <w:rFonts w:hint="eastAsia"/>
          <w:snapToGrid w:val="0"/>
          <w:color w:val="auto"/>
          <w:sz w:val="24"/>
        </w:rPr>
        <w:fldChar w:fldCharType="begin"/>
      </w:r>
      <w:r>
        <w:rPr>
          <w:rFonts w:hint="eastAsia"/>
          <w:snapToGrid w:val="0"/>
          <w:color w:val="auto"/>
          <w:sz w:val="24"/>
        </w:rPr>
        <w:instrText xml:space="preserve">TOC \o "1-1" \h \u </w:instrText>
      </w:r>
      <w:r>
        <w:rPr>
          <w:rFonts w:hint="eastAsia"/>
          <w:snapToGrid w:val="0"/>
          <w:color w:val="auto"/>
          <w:sz w:val="24"/>
        </w:rPr>
        <w:fldChar w:fldCharType="separate"/>
      </w:r>
    </w:p>
    <w:p>
      <w:pPr>
        <w:pStyle w:val="61"/>
        <w:tabs>
          <w:tab w:val="right" w:leader="dot" w:pos="8834"/>
        </w:tabs>
        <w:spacing w:line="360" w:lineRule="auto"/>
        <w:rPr>
          <w:rFonts w:ascii="Calibri" w:hAnsi="Calibri"/>
          <w:color w:val="auto"/>
          <w:sz w:val="24"/>
          <w:szCs w:val="22"/>
        </w:rPr>
      </w:pPr>
      <w:r>
        <w:rPr>
          <w:rStyle w:val="110"/>
          <w:color w:val="auto"/>
          <w:sz w:val="24"/>
        </w:rPr>
        <w:fldChar w:fldCharType="begin"/>
      </w:r>
      <w:r>
        <w:rPr>
          <w:rStyle w:val="110"/>
          <w:color w:val="auto"/>
          <w:sz w:val="24"/>
        </w:rPr>
        <w:instrText xml:space="preserve"> </w:instrText>
      </w:r>
      <w:r>
        <w:rPr>
          <w:color w:val="auto"/>
          <w:sz w:val="24"/>
        </w:rPr>
        <w:instrText xml:space="preserve">HYPERLINK \l "_Toc97483023"</w:instrText>
      </w:r>
      <w:r>
        <w:rPr>
          <w:rStyle w:val="110"/>
          <w:color w:val="auto"/>
          <w:sz w:val="24"/>
        </w:rPr>
        <w:instrText xml:space="preserve"> </w:instrText>
      </w:r>
      <w:r>
        <w:rPr>
          <w:rStyle w:val="110"/>
          <w:color w:val="auto"/>
          <w:sz w:val="24"/>
        </w:rPr>
        <w:fldChar w:fldCharType="separate"/>
      </w:r>
      <w:r>
        <w:rPr>
          <w:rStyle w:val="110"/>
          <w:rFonts w:hint="eastAsia"/>
          <w:bCs/>
          <w:snapToGrid w:val="0"/>
          <w:color w:val="auto"/>
          <w:sz w:val="24"/>
        </w:rPr>
        <w:t>一、建设项目基本情况</w:t>
      </w:r>
      <w:r>
        <w:rPr>
          <w:color w:val="auto"/>
          <w:sz w:val="24"/>
        </w:rPr>
        <w:tab/>
      </w:r>
      <w:r>
        <w:rPr>
          <w:color w:val="auto"/>
          <w:sz w:val="24"/>
        </w:rPr>
        <w:fldChar w:fldCharType="begin"/>
      </w:r>
      <w:r>
        <w:rPr>
          <w:color w:val="auto"/>
          <w:sz w:val="24"/>
        </w:rPr>
        <w:instrText xml:space="preserve"> PAGEREF _Toc97483023 \h </w:instrText>
      </w:r>
      <w:r>
        <w:rPr>
          <w:color w:val="auto"/>
          <w:sz w:val="24"/>
        </w:rPr>
        <w:fldChar w:fldCharType="separate"/>
      </w:r>
      <w:r>
        <w:rPr>
          <w:color w:val="auto"/>
          <w:sz w:val="24"/>
        </w:rPr>
        <w:t>1</w:t>
      </w:r>
      <w:r>
        <w:rPr>
          <w:color w:val="auto"/>
          <w:sz w:val="24"/>
        </w:rPr>
        <w:fldChar w:fldCharType="end"/>
      </w:r>
      <w:r>
        <w:rPr>
          <w:rStyle w:val="110"/>
          <w:color w:val="auto"/>
          <w:sz w:val="24"/>
        </w:rPr>
        <w:fldChar w:fldCharType="end"/>
      </w:r>
    </w:p>
    <w:p>
      <w:pPr>
        <w:pStyle w:val="61"/>
        <w:tabs>
          <w:tab w:val="right" w:leader="dot" w:pos="8834"/>
        </w:tabs>
        <w:spacing w:line="360" w:lineRule="auto"/>
        <w:rPr>
          <w:rFonts w:ascii="Calibri" w:hAnsi="Calibri"/>
          <w:color w:val="auto"/>
          <w:sz w:val="24"/>
          <w:szCs w:val="22"/>
        </w:rPr>
      </w:pPr>
      <w:r>
        <w:rPr>
          <w:rStyle w:val="110"/>
          <w:color w:val="auto"/>
          <w:sz w:val="24"/>
        </w:rPr>
        <w:fldChar w:fldCharType="begin"/>
      </w:r>
      <w:r>
        <w:rPr>
          <w:rStyle w:val="110"/>
          <w:color w:val="auto"/>
          <w:sz w:val="24"/>
        </w:rPr>
        <w:instrText xml:space="preserve"> </w:instrText>
      </w:r>
      <w:r>
        <w:rPr>
          <w:color w:val="auto"/>
          <w:sz w:val="24"/>
        </w:rPr>
        <w:instrText xml:space="preserve">HYPERLINK \l "_Toc97483024"</w:instrText>
      </w:r>
      <w:r>
        <w:rPr>
          <w:rStyle w:val="110"/>
          <w:color w:val="auto"/>
          <w:sz w:val="24"/>
        </w:rPr>
        <w:instrText xml:space="preserve"> </w:instrText>
      </w:r>
      <w:r>
        <w:rPr>
          <w:rStyle w:val="110"/>
          <w:color w:val="auto"/>
          <w:sz w:val="24"/>
        </w:rPr>
        <w:fldChar w:fldCharType="separate"/>
      </w:r>
      <w:r>
        <w:rPr>
          <w:rStyle w:val="110"/>
          <w:rFonts w:hint="eastAsia"/>
          <w:bCs/>
          <w:snapToGrid w:val="0"/>
          <w:color w:val="auto"/>
          <w:sz w:val="24"/>
        </w:rPr>
        <w:t>二、建设项目工程分析</w:t>
      </w:r>
      <w:r>
        <w:rPr>
          <w:color w:val="auto"/>
          <w:sz w:val="24"/>
        </w:rPr>
        <w:tab/>
      </w:r>
      <w:r>
        <w:rPr>
          <w:color w:val="auto"/>
          <w:sz w:val="24"/>
        </w:rPr>
        <w:fldChar w:fldCharType="begin"/>
      </w:r>
      <w:r>
        <w:rPr>
          <w:color w:val="auto"/>
          <w:sz w:val="24"/>
        </w:rPr>
        <w:instrText xml:space="preserve"> PAGEREF _Toc97483024 \h </w:instrText>
      </w:r>
      <w:r>
        <w:rPr>
          <w:color w:val="auto"/>
          <w:sz w:val="24"/>
        </w:rPr>
        <w:fldChar w:fldCharType="separate"/>
      </w:r>
      <w:r>
        <w:rPr>
          <w:color w:val="auto"/>
          <w:sz w:val="24"/>
        </w:rPr>
        <w:t>1</w:t>
      </w:r>
      <w:r>
        <w:rPr>
          <w:rFonts w:hint="eastAsia"/>
          <w:color w:val="auto"/>
          <w:sz w:val="24"/>
          <w:lang w:val="en-US" w:eastAsia="zh-CN"/>
        </w:rPr>
        <w:t>5</w:t>
      </w:r>
      <w:r>
        <w:rPr>
          <w:color w:val="auto"/>
          <w:sz w:val="24"/>
        </w:rPr>
        <w:fldChar w:fldCharType="end"/>
      </w:r>
      <w:r>
        <w:rPr>
          <w:rStyle w:val="110"/>
          <w:color w:val="auto"/>
          <w:sz w:val="24"/>
        </w:rPr>
        <w:fldChar w:fldCharType="end"/>
      </w:r>
    </w:p>
    <w:p>
      <w:pPr>
        <w:pStyle w:val="61"/>
        <w:tabs>
          <w:tab w:val="right" w:leader="dot" w:pos="8834"/>
        </w:tabs>
        <w:spacing w:line="360" w:lineRule="auto"/>
        <w:rPr>
          <w:rFonts w:ascii="Calibri" w:hAnsi="Calibri"/>
          <w:color w:val="auto"/>
          <w:sz w:val="24"/>
          <w:szCs w:val="22"/>
        </w:rPr>
      </w:pPr>
      <w:r>
        <w:rPr>
          <w:rStyle w:val="110"/>
          <w:color w:val="auto"/>
          <w:sz w:val="24"/>
        </w:rPr>
        <w:fldChar w:fldCharType="begin"/>
      </w:r>
      <w:r>
        <w:rPr>
          <w:rStyle w:val="110"/>
          <w:color w:val="auto"/>
          <w:sz w:val="24"/>
        </w:rPr>
        <w:instrText xml:space="preserve"> </w:instrText>
      </w:r>
      <w:r>
        <w:rPr>
          <w:color w:val="auto"/>
          <w:sz w:val="24"/>
        </w:rPr>
        <w:instrText xml:space="preserve">HYPERLINK \l "_Toc97483025"</w:instrText>
      </w:r>
      <w:r>
        <w:rPr>
          <w:rStyle w:val="110"/>
          <w:color w:val="auto"/>
          <w:sz w:val="24"/>
        </w:rPr>
        <w:instrText xml:space="preserve"> </w:instrText>
      </w:r>
      <w:r>
        <w:rPr>
          <w:rStyle w:val="110"/>
          <w:color w:val="auto"/>
          <w:sz w:val="24"/>
        </w:rPr>
        <w:fldChar w:fldCharType="separate"/>
      </w:r>
      <w:r>
        <w:rPr>
          <w:rStyle w:val="110"/>
          <w:rFonts w:hint="eastAsia"/>
          <w:bCs/>
          <w:snapToGrid w:val="0"/>
          <w:color w:val="auto"/>
          <w:sz w:val="24"/>
        </w:rPr>
        <w:t>三、区域环境质量现状、环境保护目标及评价标准</w:t>
      </w:r>
      <w:r>
        <w:rPr>
          <w:color w:val="auto"/>
          <w:sz w:val="24"/>
        </w:rPr>
        <w:tab/>
      </w:r>
      <w:r>
        <w:rPr>
          <w:color w:val="auto"/>
          <w:sz w:val="24"/>
        </w:rPr>
        <w:fldChar w:fldCharType="begin"/>
      </w:r>
      <w:r>
        <w:rPr>
          <w:color w:val="auto"/>
          <w:sz w:val="24"/>
        </w:rPr>
        <w:instrText xml:space="preserve"> PAGEREF _Toc97483025 \h </w:instrText>
      </w:r>
      <w:r>
        <w:rPr>
          <w:color w:val="auto"/>
          <w:sz w:val="24"/>
        </w:rPr>
        <w:fldChar w:fldCharType="separate"/>
      </w:r>
      <w:r>
        <w:rPr>
          <w:rFonts w:hint="eastAsia"/>
          <w:color w:val="auto"/>
          <w:sz w:val="24"/>
          <w:lang w:val="en-US" w:eastAsia="zh-CN"/>
        </w:rPr>
        <w:t>33</w:t>
      </w:r>
      <w:r>
        <w:rPr>
          <w:color w:val="auto"/>
          <w:sz w:val="24"/>
        </w:rPr>
        <w:fldChar w:fldCharType="end"/>
      </w:r>
      <w:r>
        <w:rPr>
          <w:rStyle w:val="110"/>
          <w:color w:val="auto"/>
          <w:sz w:val="24"/>
        </w:rPr>
        <w:fldChar w:fldCharType="end"/>
      </w:r>
    </w:p>
    <w:p>
      <w:pPr>
        <w:pStyle w:val="61"/>
        <w:tabs>
          <w:tab w:val="right" w:leader="dot" w:pos="8834"/>
        </w:tabs>
        <w:spacing w:line="360" w:lineRule="auto"/>
        <w:rPr>
          <w:rFonts w:hint="eastAsia" w:ascii="Calibri" w:hAnsi="Calibri" w:eastAsia="宋体"/>
          <w:color w:val="auto"/>
          <w:sz w:val="24"/>
          <w:szCs w:val="22"/>
          <w:lang w:val="en-US" w:eastAsia="zh-CN"/>
        </w:rPr>
      </w:pPr>
      <w:r>
        <w:rPr>
          <w:rStyle w:val="110"/>
          <w:color w:val="auto"/>
          <w:sz w:val="24"/>
        </w:rPr>
        <w:fldChar w:fldCharType="begin"/>
      </w:r>
      <w:r>
        <w:rPr>
          <w:rStyle w:val="110"/>
          <w:color w:val="auto"/>
          <w:sz w:val="24"/>
        </w:rPr>
        <w:instrText xml:space="preserve"> </w:instrText>
      </w:r>
      <w:r>
        <w:rPr>
          <w:color w:val="auto"/>
          <w:sz w:val="24"/>
        </w:rPr>
        <w:instrText xml:space="preserve">HYPERLINK \l "_Toc97483033"</w:instrText>
      </w:r>
      <w:r>
        <w:rPr>
          <w:rStyle w:val="110"/>
          <w:color w:val="auto"/>
          <w:sz w:val="24"/>
        </w:rPr>
        <w:instrText xml:space="preserve"> </w:instrText>
      </w:r>
      <w:r>
        <w:rPr>
          <w:rStyle w:val="110"/>
          <w:color w:val="auto"/>
          <w:sz w:val="24"/>
        </w:rPr>
        <w:fldChar w:fldCharType="separate"/>
      </w:r>
      <w:r>
        <w:rPr>
          <w:rStyle w:val="110"/>
          <w:rFonts w:hint="eastAsia"/>
          <w:bCs/>
          <w:snapToGrid w:val="0"/>
          <w:color w:val="auto"/>
          <w:sz w:val="24"/>
        </w:rPr>
        <w:t>四、主要环境影响和保护措施</w:t>
      </w:r>
      <w:r>
        <w:rPr>
          <w:color w:val="auto"/>
          <w:sz w:val="24"/>
        </w:rPr>
        <w:tab/>
      </w:r>
      <w:r>
        <w:rPr>
          <w:rFonts w:hint="eastAsia"/>
          <w:color w:val="auto"/>
          <w:sz w:val="24"/>
          <w:lang w:val="en-US" w:eastAsia="zh-CN"/>
        </w:rPr>
        <w:t>3</w:t>
      </w:r>
      <w:r>
        <w:rPr>
          <w:rStyle w:val="110"/>
          <w:color w:val="auto"/>
          <w:sz w:val="24"/>
        </w:rPr>
        <w:fldChar w:fldCharType="end"/>
      </w:r>
      <w:r>
        <w:rPr>
          <w:rStyle w:val="110"/>
          <w:rFonts w:hint="eastAsia"/>
          <w:color w:val="auto"/>
          <w:sz w:val="24"/>
          <w:lang w:val="en-US" w:eastAsia="zh-CN"/>
        </w:rPr>
        <w:t>9</w:t>
      </w:r>
    </w:p>
    <w:p>
      <w:pPr>
        <w:pStyle w:val="61"/>
        <w:tabs>
          <w:tab w:val="right" w:leader="dot" w:pos="8834"/>
        </w:tabs>
        <w:spacing w:line="360" w:lineRule="auto"/>
        <w:rPr>
          <w:rFonts w:hint="eastAsia" w:ascii="Calibri" w:hAnsi="Calibri" w:eastAsia="宋体"/>
          <w:color w:val="auto"/>
          <w:sz w:val="24"/>
          <w:szCs w:val="22"/>
          <w:lang w:val="en-US" w:eastAsia="zh-CN"/>
        </w:rPr>
      </w:pPr>
      <w:r>
        <w:rPr>
          <w:rStyle w:val="110"/>
          <w:color w:val="auto"/>
          <w:sz w:val="24"/>
        </w:rPr>
        <w:fldChar w:fldCharType="begin"/>
      </w:r>
      <w:r>
        <w:rPr>
          <w:rStyle w:val="110"/>
          <w:color w:val="auto"/>
          <w:sz w:val="24"/>
        </w:rPr>
        <w:instrText xml:space="preserve"> </w:instrText>
      </w:r>
      <w:r>
        <w:rPr>
          <w:color w:val="auto"/>
          <w:sz w:val="24"/>
        </w:rPr>
        <w:instrText xml:space="preserve">HYPERLINK \l "_Toc97483034"</w:instrText>
      </w:r>
      <w:r>
        <w:rPr>
          <w:rStyle w:val="110"/>
          <w:color w:val="auto"/>
          <w:sz w:val="24"/>
        </w:rPr>
        <w:instrText xml:space="preserve"> </w:instrText>
      </w:r>
      <w:r>
        <w:rPr>
          <w:rStyle w:val="110"/>
          <w:color w:val="auto"/>
          <w:sz w:val="24"/>
        </w:rPr>
        <w:fldChar w:fldCharType="separate"/>
      </w:r>
      <w:r>
        <w:rPr>
          <w:rStyle w:val="110"/>
          <w:rFonts w:hint="eastAsia"/>
          <w:bCs/>
          <w:snapToGrid w:val="0"/>
          <w:color w:val="auto"/>
          <w:sz w:val="24"/>
        </w:rPr>
        <w:t>五、环境保护措施监督检查清</w:t>
      </w:r>
      <w:bookmarkStart w:id="0" w:name="_Hlt97925532"/>
      <w:bookmarkStart w:id="1" w:name="_Hlt97925531"/>
      <w:r>
        <w:rPr>
          <w:rStyle w:val="110"/>
          <w:rFonts w:hint="eastAsia"/>
          <w:bCs/>
          <w:snapToGrid w:val="0"/>
          <w:color w:val="auto"/>
          <w:sz w:val="24"/>
        </w:rPr>
        <w:t>单</w:t>
      </w:r>
      <w:bookmarkEnd w:id="0"/>
      <w:bookmarkEnd w:id="1"/>
      <w:r>
        <w:rPr>
          <w:color w:val="auto"/>
          <w:sz w:val="24"/>
        </w:rPr>
        <w:tab/>
      </w:r>
      <w:r>
        <w:rPr>
          <w:color w:val="auto"/>
          <w:sz w:val="24"/>
        </w:rPr>
        <w:fldChar w:fldCharType="begin"/>
      </w:r>
      <w:r>
        <w:rPr>
          <w:color w:val="auto"/>
          <w:sz w:val="24"/>
        </w:rPr>
        <w:instrText xml:space="preserve"> PAGEREF _Toc97483034 \h </w:instrText>
      </w:r>
      <w:r>
        <w:rPr>
          <w:color w:val="auto"/>
          <w:sz w:val="24"/>
        </w:rPr>
        <w:fldChar w:fldCharType="separate"/>
      </w:r>
      <w:r>
        <w:rPr>
          <w:rFonts w:hint="eastAsia"/>
          <w:color w:val="auto"/>
          <w:sz w:val="24"/>
          <w:lang w:val="en-US" w:eastAsia="zh-CN"/>
        </w:rPr>
        <w:t>6</w:t>
      </w:r>
      <w:r>
        <w:rPr>
          <w:color w:val="auto"/>
          <w:sz w:val="24"/>
        </w:rPr>
        <w:fldChar w:fldCharType="end"/>
      </w:r>
      <w:r>
        <w:rPr>
          <w:rStyle w:val="110"/>
          <w:color w:val="auto"/>
          <w:sz w:val="24"/>
        </w:rPr>
        <w:fldChar w:fldCharType="end"/>
      </w:r>
      <w:r>
        <w:rPr>
          <w:rStyle w:val="110"/>
          <w:rFonts w:hint="eastAsia"/>
          <w:color w:val="auto"/>
          <w:sz w:val="24"/>
          <w:lang w:val="en-US" w:eastAsia="zh-CN"/>
        </w:rPr>
        <w:t>7</w:t>
      </w:r>
    </w:p>
    <w:p>
      <w:pPr>
        <w:pStyle w:val="61"/>
        <w:tabs>
          <w:tab w:val="right" w:leader="dot" w:pos="8834"/>
        </w:tabs>
        <w:spacing w:line="360" w:lineRule="auto"/>
        <w:rPr>
          <w:rFonts w:hint="eastAsia" w:ascii="Calibri" w:hAnsi="Calibri" w:eastAsia="宋体"/>
          <w:color w:val="auto"/>
          <w:sz w:val="24"/>
          <w:szCs w:val="22"/>
          <w:lang w:val="en-US" w:eastAsia="zh-CN"/>
        </w:rPr>
      </w:pPr>
      <w:r>
        <w:rPr>
          <w:rStyle w:val="110"/>
          <w:color w:val="auto"/>
          <w:sz w:val="24"/>
        </w:rPr>
        <w:fldChar w:fldCharType="begin"/>
      </w:r>
      <w:r>
        <w:rPr>
          <w:rStyle w:val="110"/>
          <w:color w:val="auto"/>
          <w:sz w:val="24"/>
        </w:rPr>
        <w:instrText xml:space="preserve"> </w:instrText>
      </w:r>
      <w:r>
        <w:rPr>
          <w:color w:val="auto"/>
          <w:sz w:val="24"/>
        </w:rPr>
        <w:instrText xml:space="preserve">HYPERLINK \l "_Toc97483035"</w:instrText>
      </w:r>
      <w:r>
        <w:rPr>
          <w:rStyle w:val="110"/>
          <w:color w:val="auto"/>
          <w:sz w:val="24"/>
        </w:rPr>
        <w:instrText xml:space="preserve"> </w:instrText>
      </w:r>
      <w:r>
        <w:rPr>
          <w:rStyle w:val="110"/>
          <w:color w:val="auto"/>
          <w:sz w:val="24"/>
        </w:rPr>
        <w:fldChar w:fldCharType="separate"/>
      </w:r>
      <w:r>
        <w:rPr>
          <w:rStyle w:val="110"/>
          <w:rFonts w:hint="eastAsia"/>
          <w:bCs/>
          <w:snapToGrid w:val="0"/>
          <w:color w:val="auto"/>
          <w:sz w:val="24"/>
        </w:rPr>
        <w:t>六、结论</w:t>
      </w:r>
      <w:r>
        <w:rPr>
          <w:color w:val="auto"/>
          <w:sz w:val="24"/>
        </w:rPr>
        <w:tab/>
      </w:r>
      <w:r>
        <w:rPr>
          <w:rFonts w:hint="eastAsia"/>
          <w:color w:val="auto"/>
          <w:sz w:val="24"/>
          <w:lang w:val="en-US" w:eastAsia="zh-CN"/>
        </w:rPr>
        <w:t>6</w:t>
      </w:r>
      <w:r>
        <w:rPr>
          <w:rStyle w:val="110"/>
          <w:color w:val="auto"/>
          <w:sz w:val="24"/>
        </w:rPr>
        <w:fldChar w:fldCharType="end"/>
      </w:r>
      <w:r>
        <w:rPr>
          <w:rStyle w:val="110"/>
          <w:rFonts w:hint="eastAsia"/>
          <w:color w:val="auto"/>
          <w:sz w:val="24"/>
          <w:lang w:val="en-US" w:eastAsia="zh-CN"/>
        </w:rPr>
        <w:t>9</w:t>
      </w:r>
    </w:p>
    <w:p>
      <w:pPr>
        <w:pStyle w:val="61"/>
        <w:tabs>
          <w:tab w:val="right" w:leader="dot" w:pos="8834"/>
        </w:tabs>
        <w:spacing w:line="360" w:lineRule="auto"/>
        <w:rPr>
          <w:rFonts w:hint="eastAsia" w:ascii="Calibri" w:hAnsi="Calibri" w:eastAsia="宋体"/>
          <w:color w:val="auto"/>
          <w:sz w:val="24"/>
          <w:szCs w:val="22"/>
          <w:lang w:val="en-US" w:eastAsia="zh-CN"/>
        </w:rPr>
      </w:pPr>
      <w:r>
        <w:rPr>
          <w:rStyle w:val="110"/>
          <w:color w:val="auto"/>
          <w:sz w:val="24"/>
        </w:rPr>
        <w:fldChar w:fldCharType="begin"/>
      </w:r>
      <w:r>
        <w:rPr>
          <w:rStyle w:val="110"/>
          <w:color w:val="auto"/>
          <w:sz w:val="24"/>
        </w:rPr>
        <w:instrText xml:space="preserve"> </w:instrText>
      </w:r>
      <w:r>
        <w:rPr>
          <w:color w:val="auto"/>
          <w:sz w:val="24"/>
        </w:rPr>
        <w:instrText xml:space="preserve">HYPERLINK \l "_Toc97483037"</w:instrText>
      </w:r>
      <w:r>
        <w:rPr>
          <w:rStyle w:val="110"/>
          <w:color w:val="auto"/>
          <w:sz w:val="24"/>
        </w:rPr>
        <w:instrText xml:space="preserve"> </w:instrText>
      </w:r>
      <w:r>
        <w:rPr>
          <w:rStyle w:val="110"/>
          <w:color w:val="auto"/>
          <w:sz w:val="24"/>
        </w:rPr>
        <w:fldChar w:fldCharType="separate"/>
      </w:r>
      <w:r>
        <w:rPr>
          <w:rStyle w:val="110"/>
          <w:rFonts w:hint="eastAsia"/>
          <w:snapToGrid w:val="0"/>
          <w:color w:val="auto"/>
          <w:sz w:val="24"/>
        </w:rPr>
        <w:t>建设项目污染物排</w:t>
      </w:r>
      <w:bookmarkStart w:id="2" w:name="_Hlt97925879"/>
      <w:r>
        <w:rPr>
          <w:rStyle w:val="110"/>
          <w:rFonts w:hint="eastAsia"/>
          <w:snapToGrid w:val="0"/>
          <w:color w:val="auto"/>
          <w:sz w:val="24"/>
        </w:rPr>
        <w:t>放</w:t>
      </w:r>
      <w:bookmarkEnd w:id="2"/>
      <w:r>
        <w:rPr>
          <w:rStyle w:val="110"/>
          <w:rFonts w:hint="eastAsia"/>
          <w:snapToGrid w:val="0"/>
          <w:color w:val="auto"/>
          <w:sz w:val="24"/>
        </w:rPr>
        <w:t>量汇总表</w:t>
      </w:r>
      <w:bookmarkStart w:id="3" w:name="_Hlt98407299"/>
      <w:bookmarkStart w:id="4" w:name="_Hlt98407300"/>
      <w:r>
        <w:rPr>
          <w:color w:val="auto"/>
          <w:sz w:val="24"/>
        </w:rPr>
        <w:tab/>
      </w:r>
      <w:bookmarkEnd w:id="3"/>
      <w:bookmarkEnd w:id="4"/>
      <w:r>
        <w:rPr>
          <w:rFonts w:hint="eastAsia"/>
          <w:color w:val="auto"/>
          <w:sz w:val="24"/>
          <w:lang w:val="en-US" w:eastAsia="zh-CN"/>
        </w:rPr>
        <w:t>7</w:t>
      </w:r>
      <w:r>
        <w:rPr>
          <w:rStyle w:val="110"/>
          <w:color w:val="auto"/>
          <w:sz w:val="24"/>
        </w:rPr>
        <w:fldChar w:fldCharType="end"/>
      </w:r>
      <w:r>
        <w:rPr>
          <w:rStyle w:val="110"/>
          <w:rFonts w:hint="eastAsia"/>
          <w:color w:val="auto"/>
          <w:sz w:val="24"/>
          <w:lang w:val="en-US" w:eastAsia="zh-CN"/>
        </w:rPr>
        <w:t>0</w:t>
      </w:r>
    </w:p>
    <w:p>
      <w:pPr>
        <w:adjustRightInd w:val="0"/>
        <w:snapToGrid w:val="0"/>
        <w:spacing w:line="360" w:lineRule="auto"/>
        <w:contextualSpacing/>
        <w:jc w:val="left"/>
        <w:rPr>
          <w:rFonts w:hint="eastAsia" w:eastAsia="宋体"/>
          <w:snapToGrid w:val="0"/>
          <w:color w:val="auto"/>
          <w:sz w:val="24"/>
          <w:szCs w:val="32"/>
          <w:lang w:eastAsia="zh-CN"/>
        </w:rPr>
      </w:pPr>
      <w:r>
        <w:rPr>
          <w:rFonts w:hint="eastAsia"/>
          <w:snapToGrid w:val="0"/>
          <w:color w:val="auto"/>
        </w:rPr>
        <w:fldChar w:fldCharType="end"/>
      </w:r>
      <w:r>
        <w:rPr>
          <w:rFonts w:hint="eastAsia"/>
          <w:snapToGrid w:val="0"/>
          <w:color w:val="auto"/>
          <w:sz w:val="24"/>
          <w:szCs w:val="32"/>
          <w:lang w:val="en-US" w:eastAsia="zh-CN"/>
        </w:rPr>
        <w:t xml:space="preserve">    </w:t>
      </w:r>
      <w:r>
        <w:rPr>
          <w:rFonts w:hint="eastAsia"/>
          <w:snapToGrid w:val="0"/>
          <w:color w:val="auto"/>
          <w:sz w:val="24"/>
          <w:szCs w:val="32"/>
          <w:lang w:eastAsia="zh-CN"/>
        </w:rPr>
        <w:t>附图：</w:t>
      </w:r>
    </w:p>
    <w:p>
      <w:pPr>
        <w:adjustRightInd w:val="0"/>
        <w:snapToGrid w:val="0"/>
        <w:spacing w:line="360" w:lineRule="auto"/>
        <w:ind w:firstLine="480" w:firstLineChars="200"/>
        <w:contextualSpacing/>
        <w:jc w:val="left"/>
        <w:rPr>
          <w:rFonts w:hint="default" w:ascii="Times New Roman" w:hAnsi="Times New Roman" w:cs="Times New Roman"/>
          <w:bCs/>
          <w:color w:val="auto"/>
          <w:sz w:val="24"/>
          <w:szCs w:val="21"/>
        </w:rPr>
      </w:pPr>
      <w:r>
        <w:rPr>
          <w:rFonts w:hint="default" w:ascii="Times New Roman" w:hAnsi="Times New Roman" w:cs="Times New Roman"/>
          <w:bCs/>
          <w:color w:val="auto"/>
          <w:sz w:val="24"/>
          <w:szCs w:val="21"/>
        </w:rPr>
        <w:t>附图1项目地理位置图</w:t>
      </w:r>
    </w:p>
    <w:p>
      <w:pPr>
        <w:adjustRightInd w:val="0"/>
        <w:snapToGrid w:val="0"/>
        <w:spacing w:line="360" w:lineRule="auto"/>
        <w:ind w:firstLine="480" w:firstLineChars="200"/>
        <w:contextualSpacing/>
        <w:jc w:val="left"/>
        <w:rPr>
          <w:rFonts w:hint="eastAsia" w:ascii="Times New Roman" w:hAnsi="Times New Roman" w:eastAsia="宋体" w:cs="Times New Roman"/>
          <w:bCs/>
          <w:color w:val="auto"/>
          <w:sz w:val="24"/>
          <w:szCs w:val="21"/>
          <w:lang w:eastAsia="zh-CN"/>
        </w:rPr>
      </w:pPr>
      <w:r>
        <w:rPr>
          <w:rFonts w:hint="default" w:ascii="Times New Roman" w:hAnsi="Times New Roman" w:cs="Times New Roman"/>
          <w:bCs/>
          <w:color w:val="auto"/>
          <w:sz w:val="24"/>
          <w:szCs w:val="21"/>
        </w:rPr>
        <w:t>附图2</w:t>
      </w:r>
      <w:r>
        <w:rPr>
          <w:rFonts w:hint="eastAsia" w:cs="Times New Roman"/>
          <w:bCs/>
          <w:color w:val="auto"/>
          <w:sz w:val="24"/>
          <w:szCs w:val="21"/>
          <w:lang w:eastAsia="zh-CN"/>
        </w:rPr>
        <w:t>项目</w:t>
      </w:r>
      <w:r>
        <w:rPr>
          <w:rFonts w:hint="eastAsia"/>
          <w:color w:val="000000"/>
          <w:sz w:val="24"/>
        </w:rPr>
        <w:t>环境</w:t>
      </w:r>
      <w:r>
        <w:rPr>
          <w:rFonts w:hint="eastAsia"/>
          <w:color w:val="000000"/>
          <w:sz w:val="24"/>
          <w:lang w:eastAsia="zh-CN"/>
        </w:rPr>
        <w:t>现状</w:t>
      </w:r>
      <w:r>
        <w:rPr>
          <w:rFonts w:hint="eastAsia" w:cs="Times New Roman"/>
          <w:bCs/>
          <w:color w:val="auto"/>
          <w:sz w:val="24"/>
          <w:szCs w:val="21"/>
          <w:lang w:eastAsia="zh-CN"/>
        </w:rPr>
        <w:t>监测布点图</w:t>
      </w:r>
    </w:p>
    <w:p>
      <w:pPr>
        <w:adjustRightInd w:val="0"/>
        <w:snapToGrid w:val="0"/>
        <w:spacing w:line="360" w:lineRule="auto"/>
        <w:ind w:firstLine="480" w:firstLineChars="200"/>
        <w:contextualSpacing/>
        <w:jc w:val="left"/>
        <w:rPr>
          <w:rFonts w:hint="eastAsia" w:cs="Times New Roman"/>
          <w:bCs/>
          <w:color w:val="auto"/>
          <w:sz w:val="24"/>
          <w:szCs w:val="21"/>
          <w:lang w:eastAsia="zh-CN"/>
        </w:rPr>
      </w:pPr>
      <w:r>
        <w:rPr>
          <w:rFonts w:hint="default" w:ascii="Times New Roman" w:hAnsi="Times New Roman" w:cs="Times New Roman"/>
          <w:bCs/>
          <w:color w:val="auto"/>
          <w:sz w:val="24"/>
          <w:szCs w:val="21"/>
        </w:rPr>
        <w:t>附图</w:t>
      </w:r>
      <w:r>
        <w:rPr>
          <w:rFonts w:hint="default" w:ascii="Times New Roman" w:hAnsi="Times New Roman" w:cs="Times New Roman"/>
          <w:bCs/>
          <w:color w:val="auto"/>
          <w:sz w:val="24"/>
          <w:szCs w:val="21"/>
          <w:lang w:val="en-US" w:eastAsia="zh-CN"/>
        </w:rPr>
        <w:t>3</w:t>
      </w:r>
      <w:r>
        <w:rPr>
          <w:rFonts w:hint="eastAsia" w:ascii="Times New Roman" w:hAnsi="Times New Roman" w:cs="Times New Roman"/>
          <w:bCs/>
          <w:color w:val="auto"/>
          <w:sz w:val="24"/>
          <w:szCs w:val="21"/>
          <w:lang w:eastAsia="zh-CN"/>
        </w:rPr>
        <w:t>外环境关系</w:t>
      </w:r>
      <w:r>
        <w:rPr>
          <w:rFonts w:hint="eastAsia" w:cs="Times New Roman"/>
          <w:bCs/>
          <w:color w:val="auto"/>
          <w:sz w:val="24"/>
          <w:szCs w:val="21"/>
          <w:lang w:eastAsia="zh-CN"/>
        </w:rPr>
        <w:t>图</w:t>
      </w:r>
    </w:p>
    <w:p>
      <w:pPr>
        <w:adjustRightInd w:val="0"/>
        <w:snapToGrid w:val="0"/>
        <w:spacing w:line="360" w:lineRule="auto"/>
        <w:ind w:firstLine="480" w:firstLineChars="200"/>
        <w:contextualSpacing/>
        <w:jc w:val="left"/>
        <w:rPr>
          <w:rFonts w:hint="eastAsia" w:cs="Times New Roman"/>
          <w:bCs/>
          <w:color w:val="auto"/>
          <w:sz w:val="24"/>
          <w:szCs w:val="21"/>
          <w:lang w:eastAsia="zh-CN"/>
        </w:rPr>
      </w:pPr>
      <w:r>
        <w:rPr>
          <w:rFonts w:hint="eastAsia" w:cs="Times New Roman"/>
          <w:bCs/>
          <w:color w:val="auto"/>
          <w:sz w:val="24"/>
          <w:szCs w:val="21"/>
          <w:lang w:eastAsia="zh-CN"/>
        </w:rPr>
        <w:t>附图</w:t>
      </w:r>
      <w:r>
        <w:rPr>
          <w:rFonts w:hint="eastAsia" w:cs="Times New Roman"/>
          <w:bCs/>
          <w:color w:val="auto"/>
          <w:sz w:val="24"/>
          <w:szCs w:val="21"/>
          <w:lang w:val="en-US" w:eastAsia="zh-CN"/>
        </w:rPr>
        <w:t>4</w:t>
      </w:r>
      <w:r>
        <w:rPr>
          <w:rFonts w:hint="default" w:ascii="Times New Roman" w:hAnsi="Times New Roman" w:cs="Times New Roman"/>
          <w:bCs/>
          <w:color w:val="auto"/>
          <w:sz w:val="24"/>
          <w:szCs w:val="21"/>
        </w:rPr>
        <w:t>项目</w:t>
      </w:r>
      <w:r>
        <w:rPr>
          <w:rFonts w:hint="eastAsia" w:cs="Times New Roman"/>
          <w:bCs/>
          <w:color w:val="auto"/>
          <w:sz w:val="24"/>
          <w:szCs w:val="21"/>
          <w:lang w:eastAsia="zh-CN"/>
        </w:rPr>
        <w:t>用地红线图</w:t>
      </w:r>
    </w:p>
    <w:p>
      <w:pPr>
        <w:adjustRightInd w:val="0"/>
        <w:snapToGrid w:val="0"/>
        <w:spacing w:line="360" w:lineRule="auto"/>
        <w:ind w:firstLine="480" w:firstLineChars="200"/>
        <w:contextualSpacing/>
        <w:jc w:val="left"/>
        <w:rPr>
          <w:rFonts w:hint="eastAsia" w:cs="Times New Roman"/>
          <w:bCs/>
          <w:color w:val="auto"/>
          <w:sz w:val="24"/>
          <w:szCs w:val="21"/>
          <w:lang w:val="en-US" w:eastAsia="zh-CN"/>
        </w:rPr>
      </w:pPr>
      <w:r>
        <w:rPr>
          <w:rFonts w:hint="default" w:ascii="Times New Roman" w:hAnsi="Times New Roman" w:cs="Times New Roman"/>
          <w:bCs/>
          <w:color w:val="auto"/>
          <w:sz w:val="24"/>
          <w:szCs w:val="21"/>
        </w:rPr>
        <w:t>附图</w:t>
      </w:r>
      <w:r>
        <w:rPr>
          <w:rFonts w:hint="eastAsia" w:cs="Times New Roman"/>
          <w:bCs/>
          <w:color w:val="auto"/>
          <w:sz w:val="24"/>
          <w:szCs w:val="21"/>
          <w:lang w:val="en-US" w:eastAsia="zh-CN"/>
        </w:rPr>
        <w:t>5达州市第二工业园区近期建设区域详细规划图</w:t>
      </w:r>
    </w:p>
    <w:p>
      <w:pPr>
        <w:adjustRightInd w:val="0"/>
        <w:snapToGrid w:val="0"/>
        <w:spacing w:line="360" w:lineRule="auto"/>
        <w:ind w:firstLine="480" w:firstLineChars="200"/>
        <w:contextualSpacing/>
        <w:jc w:val="left"/>
        <w:rPr>
          <w:rFonts w:hint="eastAsia" w:ascii="Times New Roman" w:hAnsi="Times New Roman" w:cs="Times New Roman"/>
          <w:bCs/>
          <w:color w:val="auto"/>
          <w:sz w:val="24"/>
          <w:szCs w:val="21"/>
          <w:lang w:eastAsia="zh-CN"/>
        </w:rPr>
      </w:pPr>
      <w:r>
        <w:rPr>
          <w:rFonts w:hint="default" w:ascii="Times New Roman" w:hAnsi="Times New Roman" w:cs="Times New Roman"/>
          <w:bCs/>
          <w:color w:val="auto"/>
          <w:sz w:val="24"/>
          <w:szCs w:val="21"/>
        </w:rPr>
        <w:t>附图</w:t>
      </w:r>
      <w:r>
        <w:rPr>
          <w:rFonts w:hint="eastAsia" w:cs="Times New Roman"/>
          <w:bCs/>
          <w:color w:val="auto"/>
          <w:sz w:val="24"/>
          <w:szCs w:val="21"/>
          <w:lang w:val="en-US" w:eastAsia="zh-CN"/>
        </w:rPr>
        <w:t>6总</w:t>
      </w:r>
      <w:r>
        <w:rPr>
          <w:rFonts w:hint="default" w:ascii="Times New Roman" w:hAnsi="Times New Roman" w:cs="Times New Roman"/>
          <w:bCs/>
          <w:color w:val="auto"/>
          <w:sz w:val="24"/>
          <w:szCs w:val="21"/>
        </w:rPr>
        <w:t>平面布置及分区防渗</w:t>
      </w:r>
      <w:r>
        <w:rPr>
          <w:rFonts w:hint="eastAsia" w:ascii="Times New Roman" w:hAnsi="Times New Roman" w:cs="Times New Roman"/>
          <w:bCs/>
          <w:color w:val="auto"/>
          <w:sz w:val="24"/>
          <w:szCs w:val="21"/>
          <w:lang w:eastAsia="zh-CN"/>
        </w:rPr>
        <w:t>示意</w:t>
      </w:r>
      <w:r>
        <w:rPr>
          <w:rFonts w:hint="default" w:ascii="Times New Roman" w:hAnsi="Times New Roman" w:cs="Times New Roman"/>
          <w:bCs/>
          <w:color w:val="auto"/>
          <w:sz w:val="24"/>
          <w:szCs w:val="21"/>
        </w:rPr>
        <w:t>图</w:t>
      </w:r>
    </w:p>
    <w:p>
      <w:pPr>
        <w:adjustRightInd w:val="0"/>
        <w:snapToGrid w:val="0"/>
        <w:spacing w:line="360" w:lineRule="auto"/>
        <w:ind w:firstLine="480" w:firstLineChars="200"/>
        <w:contextualSpacing/>
        <w:jc w:val="left"/>
        <w:rPr>
          <w:rFonts w:hint="default" w:ascii="Times New Roman" w:hAnsi="Times New Roman" w:cs="Times New Roman"/>
          <w:bCs/>
          <w:color w:val="auto"/>
          <w:sz w:val="24"/>
          <w:szCs w:val="21"/>
        </w:rPr>
      </w:pPr>
      <w:r>
        <w:rPr>
          <w:rFonts w:hint="eastAsia" w:cs="Times New Roman"/>
          <w:bCs/>
          <w:color w:val="auto"/>
          <w:sz w:val="24"/>
          <w:szCs w:val="21"/>
          <w:lang w:eastAsia="zh-CN"/>
        </w:rPr>
        <w:t>附图</w:t>
      </w:r>
      <w:r>
        <w:rPr>
          <w:rFonts w:hint="eastAsia" w:cs="Times New Roman"/>
          <w:bCs/>
          <w:color w:val="auto"/>
          <w:sz w:val="24"/>
          <w:szCs w:val="21"/>
          <w:lang w:val="en-US" w:eastAsia="zh-CN"/>
        </w:rPr>
        <w:t>7</w:t>
      </w:r>
      <w:r>
        <w:rPr>
          <w:rFonts w:hint="default" w:ascii="Times New Roman" w:hAnsi="Times New Roman" w:cs="Times New Roman"/>
          <w:bCs/>
          <w:color w:val="auto"/>
          <w:sz w:val="24"/>
          <w:szCs w:val="21"/>
        </w:rPr>
        <w:t>项目现场照片</w:t>
      </w:r>
    </w:p>
    <w:p>
      <w:pPr>
        <w:adjustRightInd w:val="0"/>
        <w:snapToGrid w:val="0"/>
        <w:spacing w:line="360" w:lineRule="auto"/>
        <w:ind w:firstLine="480" w:firstLineChars="200"/>
        <w:contextualSpacing/>
        <w:jc w:val="left"/>
        <w:rPr>
          <w:rFonts w:hint="eastAsia" w:ascii="Times New Roman" w:hAnsi="Times New Roman" w:eastAsia="宋体" w:cs="Times New Roman"/>
          <w:bCs/>
          <w:color w:val="auto"/>
          <w:sz w:val="24"/>
          <w:szCs w:val="21"/>
          <w:lang w:eastAsia="zh-CN"/>
        </w:rPr>
      </w:pPr>
      <w:r>
        <w:rPr>
          <w:rFonts w:hint="eastAsia" w:ascii="Times New Roman" w:hAnsi="Times New Roman" w:cs="Times New Roman"/>
          <w:bCs/>
          <w:color w:val="auto"/>
          <w:sz w:val="24"/>
          <w:szCs w:val="21"/>
          <w:lang w:eastAsia="zh-CN"/>
        </w:rPr>
        <w:t>附件：</w:t>
      </w:r>
    </w:p>
    <w:p>
      <w:pPr>
        <w:adjustRightInd w:val="0"/>
        <w:snapToGrid w:val="0"/>
        <w:spacing w:line="360" w:lineRule="auto"/>
        <w:ind w:firstLine="480" w:firstLineChars="200"/>
        <w:contextualSpacing/>
        <w:jc w:val="left"/>
        <w:rPr>
          <w:rFonts w:hint="default" w:ascii="Times New Roman" w:hAnsi="Times New Roman" w:cs="Times New Roman"/>
          <w:bCs/>
          <w:color w:val="auto"/>
          <w:sz w:val="24"/>
          <w:szCs w:val="21"/>
        </w:rPr>
      </w:pPr>
      <w:r>
        <w:rPr>
          <w:rFonts w:hint="default" w:ascii="Times New Roman" w:hAnsi="Times New Roman" w:cs="Times New Roman"/>
          <w:bCs/>
          <w:color w:val="auto"/>
          <w:sz w:val="24"/>
          <w:szCs w:val="21"/>
        </w:rPr>
        <w:t>附件1环评编制委托书</w:t>
      </w:r>
    </w:p>
    <w:p>
      <w:pPr>
        <w:adjustRightInd w:val="0"/>
        <w:snapToGrid w:val="0"/>
        <w:spacing w:line="360" w:lineRule="auto"/>
        <w:ind w:firstLine="480" w:firstLineChars="200"/>
        <w:contextualSpacing/>
        <w:jc w:val="left"/>
        <w:rPr>
          <w:rFonts w:hint="default" w:ascii="Times New Roman" w:hAnsi="Times New Roman" w:cs="Times New Roman"/>
          <w:bCs/>
          <w:color w:val="auto"/>
          <w:sz w:val="24"/>
          <w:szCs w:val="21"/>
        </w:rPr>
      </w:pPr>
      <w:r>
        <w:rPr>
          <w:rFonts w:hint="default" w:ascii="Times New Roman" w:hAnsi="Times New Roman" w:cs="Times New Roman"/>
          <w:bCs/>
          <w:color w:val="auto"/>
          <w:sz w:val="24"/>
          <w:szCs w:val="21"/>
        </w:rPr>
        <w:t>附件2建设单位营业执照</w:t>
      </w:r>
    </w:p>
    <w:p>
      <w:pPr>
        <w:adjustRightInd w:val="0"/>
        <w:snapToGrid w:val="0"/>
        <w:spacing w:line="360" w:lineRule="auto"/>
        <w:ind w:firstLine="480" w:firstLineChars="200"/>
        <w:contextualSpacing/>
        <w:jc w:val="left"/>
        <w:rPr>
          <w:rFonts w:hint="default" w:ascii="Times New Roman" w:hAnsi="Times New Roman" w:cs="Times New Roman"/>
          <w:bCs/>
          <w:color w:val="auto"/>
          <w:sz w:val="24"/>
          <w:szCs w:val="21"/>
        </w:rPr>
      </w:pPr>
      <w:r>
        <w:rPr>
          <w:rFonts w:hint="default" w:ascii="Times New Roman" w:hAnsi="Times New Roman" w:cs="Times New Roman"/>
          <w:bCs/>
          <w:color w:val="auto"/>
          <w:sz w:val="24"/>
          <w:szCs w:val="21"/>
        </w:rPr>
        <w:t>附件3建设项目投资备案表</w:t>
      </w:r>
    </w:p>
    <w:p>
      <w:pPr>
        <w:adjustRightInd w:val="0"/>
        <w:snapToGrid w:val="0"/>
        <w:spacing w:line="360" w:lineRule="auto"/>
        <w:ind w:firstLine="480" w:firstLineChars="200"/>
        <w:contextualSpacing/>
        <w:jc w:val="left"/>
        <w:rPr>
          <w:rFonts w:hint="default" w:ascii="Times New Roman" w:hAnsi="Times New Roman" w:cs="Times New Roman"/>
          <w:bCs/>
          <w:color w:val="auto"/>
          <w:sz w:val="24"/>
          <w:szCs w:val="21"/>
        </w:rPr>
      </w:pPr>
      <w:r>
        <w:rPr>
          <w:rFonts w:hint="default" w:ascii="Times New Roman" w:hAnsi="Times New Roman" w:cs="Times New Roman"/>
          <w:bCs/>
          <w:color w:val="auto"/>
          <w:sz w:val="24"/>
          <w:szCs w:val="21"/>
        </w:rPr>
        <w:t>附件4四川省生态环境厅关于印发《达州市第二工业园区近期建设规划环境影响</w:t>
      </w:r>
    </w:p>
    <w:p>
      <w:pPr>
        <w:adjustRightInd w:val="0"/>
        <w:snapToGrid w:val="0"/>
        <w:spacing w:line="360" w:lineRule="auto"/>
        <w:ind w:firstLine="480" w:firstLineChars="200"/>
        <w:contextualSpacing/>
        <w:jc w:val="left"/>
        <w:rPr>
          <w:rFonts w:hint="default" w:ascii="Times New Roman" w:hAnsi="Times New Roman" w:cs="Times New Roman"/>
          <w:bCs/>
          <w:color w:val="auto"/>
          <w:sz w:val="24"/>
          <w:szCs w:val="21"/>
        </w:rPr>
      </w:pPr>
      <w:r>
        <w:rPr>
          <w:rFonts w:hint="default" w:ascii="Times New Roman" w:hAnsi="Times New Roman" w:cs="Times New Roman"/>
          <w:bCs/>
          <w:color w:val="auto"/>
          <w:sz w:val="24"/>
          <w:szCs w:val="21"/>
        </w:rPr>
        <w:t>报告书》审查意见的函</w:t>
      </w:r>
    </w:p>
    <w:p>
      <w:pPr>
        <w:adjustRightInd w:val="0"/>
        <w:snapToGrid w:val="0"/>
        <w:spacing w:line="360" w:lineRule="auto"/>
        <w:ind w:firstLine="480" w:firstLineChars="200"/>
        <w:contextualSpacing/>
        <w:jc w:val="left"/>
        <w:rPr>
          <w:color w:val="auto"/>
          <w:sz w:val="36"/>
          <w:szCs w:val="36"/>
          <w:highlight w:val="none"/>
        </w:rPr>
      </w:pPr>
      <w:r>
        <w:rPr>
          <w:rFonts w:hint="eastAsia" w:cs="Times New Roman"/>
          <w:bCs/>
          <w:color w:val="auto"/>
          <w:sz w:val="24"/>
          <w:szCs w:val="21"/>
          <w:lang w:eastAsia="zh-CN"/>
        </w:rPr>
        <w:t>附件</w:t>
      </w:r>
      <w:r>
        <w:rPr>
          <w:rFonts w:hint="eastAsia" w:cs="Times New Roman"/>
          <w:bCs/>
          <w:color w:val="auto"/>
          <w:sz w:val="24"/>
          <w:szCs w:val="21"/>
          <w:lang w:val="en-US" w:eastAsia="zh-CN"/>
        </w:rPr>
        <w:t>5</w:t>
      </w:r>
      <w:r>
        <w:rPr>
          <w:rFonts w:hint="eastAsia" w:cs="Times New Roman"/>
          <w:bCs/>
          <w:color w:val="auto"/>
          <w:sz w:val="24"/>
          <w:szCs w:val="21"/>
          <w:lang w:eastAsia="zh-CN"/>
        </w:rPr>
        <w:t>环境监测报告</w:t>
      </w:r>
    </w:p>
    <w:p>
      <w:pPr>
        <w:sectPr>
          <w:footerReference r:id="rId3" w:type="default"/>
          <w:footerReference r:id="rId4" w:type="even"/>
          <w:pgSz w:w="11906" w:h="16838"/>
          <w:pgMar w:top="1701" w:right="1531" w:bottom="1701" w:left="1531" w:header="851" w:footer="1077" w:gutter="0"/>
          <w:pgBorders>
            <w:top w:val="none" w:sz="0" w:space="0"/>
            <w:left w:val="none" w:sz="0" w:space="0"/>
            <w:bottom w:val="none" w:sz="0" w:space="0"/>
            <w:right w:val="none" w:sz="0" w:space="0"/>
          </w:pgBorders>
          <w:pgNumType w:start="3"/>
          <w:cols w:space="720" w:num="1"/>
          <w:docGrid w:linePitch="312" w:charSpace="0"/>
        </w:sectPr>
      </w:pPr>
    </w:p>
    <w:p>
      <w:pPr>
        <w:pStyle w:val="79"/>
        <w:keepNext w:val="0"/>
        <w:keepLines w:val="0"/>
        <w:pageBreakBefore w:val="0"/>
        <w:widowControl/>
        <w:kinsoku/>
        <w:wordWrap/>
        <w:overflowPunct/>
        <w:topLinePunct w:val="0"/>
        <w:autoSpaceDE/>
        <w:autoSpaceDN/>
        <w:bidi w:val="0"/>
        <w:adjustRightInd/>
        <w:snapToGrid/>
        <w:spacing w:before="0" w:beforeAutospacing="0" w:after="0" w:afterAutospacing="0"/>
        <w:jc w:val="center"/>
        <w:textAlignment w:val="auto"/>
        <w:outlineLvl w:val="0"/>
        <w:rPr>
          <w:rFonts w:ascii="Times New Roman" w:hAnsi="Times New Roman"/>
          <w:snapToGrid w:val="0"/>
          <w:color w:val="auto"/>
          <w:sz w:val="30"/>
          <w:szCs w:val="30"/>
          <w:highlight w:val="none"/>
        </w:rPr>
      </w:pPr>
      <w:r>
        <w:rPr>
          <w:rFonts w:ascii="Times New Roman" w:hAnsi="Times New Roman"/>
          <w:snapToGrid w:val="0"/>
          <w:color w:val="auto"/>
          <w:sz w:val="30"/>
          <w:szCs w:val="30"/>
          <w:highlight w:val="none"/>
        </w:rPr>
        <w:t>一、建设项目基本情况</w:t>
      </w:r>
    </w:p>
    <w:tbl>
      <w:tblPr>
        <w:tblStyle w:val="85"/>
        <w:tblW w:w="5083"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957"/>
        <w:gridCol w:w="937"/>
        <w:gridCol w:w="2246"/>
        <w:gridCol w:w="2178"/>
        <w:gridCol w:w="361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73" w:hRule="atLeast"/>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建设项目名称</w:t>
            </w:r>
          </w:p>
        </w:tc>
        <w:tc>
          <w:tcPr>
            <w:tcW w:w="4046" w:type="pct"/>
            <w:gridSpan w:val="3"/>
            <w:vAlign w:val="center"/>
          </w:tcPr>
          <w:p>
            <w:pPr>
              <w:adjustRightInd w:val="0"/>
              <w:snapToGrid w:val="0"/>
              <w:jc w:val="center"/>
              <w:rPr>
                <w:rFonts w:hint="eastAsia" w:eastAsia="宋体"/>
                <w:color w:val="auto"/>
                <w:sz w:val="24"/>
                <w:highlight w:val="none"/>
                <w:lang w:eastAsia="zh-CN"/>
              </w:rPr>
            </w:pPr>
            <w:r>
              <w:rPr>
                <w:rFonts w:hint="eastAsia"/>
                <w:color w:val="auto"/>
                <w:sz w:val="24"/>
                <w:highlight w:val="none"/>
                <w:lang w:eastAsia="zh-CN"/>
              </w:rPr>
              <w:t>年产6万吨智能装备精密铸件生产项目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80" w:hRule="atLeast"/>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项目代码</w:t>
            </w:r>
          </w:p>
        </w:tc>
        <w:tc>
          <w:tcPr>
            <w:tcW w:w="4046" w:type="pct"/>
            <w:gridSpan w:val="3"/>
            <w:vAlign w:val="center"/>
          </w:tcPr>
          <w:p>
            <w:pPr>
              <w:adjustRightInd w:val="0"/>
              <w:snapToGrid w:val="0"/>
              <w:jc w:val="center"/>
              <w:rPr>
                <w:color w:val="auto"/>
                <w:sz w:val="24"/>
                <w:highlight w:val="none"/>
              </w:rPr>
            </w:pPr>
            <w:r>
              <w:rPr>
                <w:rFonts w:hint="eastAsia"/>
                <w:color w:val="auto"/>
                <w:sz w:val="24"/>
                <w:highlight w:val="none"/>
              </w:rPr>
              <w:t>2208-511715-99-01-658123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65" w:hRule="atLeast"/>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建设单位联系人</w:t>
            </w:r>
          </w:p>
        </w:tc>
        <w:tc>
          <w:tcPr>
            <w:tcW w:w="1130" w:type="pct"/>
            <w:vAlign w:val="center"/>
          </w:tcPr>
          <w:p>
            <w:pPr>
              <w:adjustRightInd w:val="0"/>
              <w:snapToGrid w:val="0"/>
              <w:jc w:val="center"/>
              <w:rPr>
                <w:color w:val="auto"/>
                <w:sz w:val="24"/>
                <w:highlight w:val="none"/>
              </w:rPr>
            </w:pPr>
            <w:r>
              <w:rPr>
                <w:rFonts w:hint="eastAsia"/>
                <w:color w:val="auto"/>
                <w:sz w:val="24"/>
                <w:highlight w:val="none"/>
              </w:rPr>
              <w:t>冯兴力</w:t>
            </w:r>
          </w:p>
        </w:tc>
        <w:tc>
          <w:tcPr>
            <w:tcW w:w="1096" w:type="pct"/>
            <w:vAlign w:val="center"/>
          </w:tcPr>
          <w:p>
            <w:pPr>
              <w:adjustRightInd w:val="0"/>
              <w:snapToGrid w:val="0"/>
              <w:jc w:val="center"/>
              <w:rPr>
                <w:color w:val="auto"/>
                <w:sz w:val="24"/>
                <w:highlight w:val="none"/>
              </w:rPr>
            </w:pPr>
            <w:r>
              <w:rPr>
                <w:color w:val="auto"/>
                <w:sz w:val="24"/>
                <w:highlight w:val="none"/>
              </w:rPr>
              <w:t>联系方式</w:t>
            </w:r>
          </w:p>
        </w:tc>
        <w:tc>
          <w:tcPr>
            <w:tcW w:w="1819" w:type="pct"/>
            <w:vAlign w:val="center"/>
          </w:tcPr>
          <w:p>
            <w:pPr>
              <w:adjustRightInd w:val="0"/>
              <w:snapToGrid w:val="0"/>
              <w:jc w:val="center"/>
              <w:rPr>
                <w:color w:val="auto"/>
                <w:sz w:val="24"/>
                <w:highlight w:val="none"/>
              </w:rPr>
            </w:pPr>
            <w:r>
              <w:rPr>
                <w:rFonts w:hint="eastAsia"/>
                <w:color w:val="auto"/>
                <w:sz w:val="24"/>
                <w:highlight w:val="none"/>
              </w:rPr>
              <w:t>13079002000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建设地点</w:t>
            </w:r>
          </w:p>
        </w:tc>
        <w:tc>
          <w:tcPr>
            <w:tcW w:w="4046" w:type="pct"/>
            <w:gridSpan w:val="3"/>
            <w:vAlign w:val="center"/>
          </w:tcPr>
          <w:p>
            <w:pPr>
              <w:adjustRightInd w:val="0"/>
              <w:snapToGrid w:val="0"/>
              <w:jc w:val="center"/>
              <w:rPr>
                <w:color w:val="auto"/>
                <w:sz w:val="24"/>
                <w:highlight w:val="none"/>
              </w:rPr>
            </w:pPr>
            <w:r>
              <w:rPr>
                <w:color w:val="auto"/>
                <w:sz w:val="24"/>
                <w:highlight w:val="none"/>
                <w:u w:val="single"/>
              </w:rPr>
              <w:t xml:space="preserve">  四川 </w:t>
            </w:r>
            <w:r>
              <w:rPr>
                <w:color w:val="auto"/>
                <w:sz w:val="24"/>
                <w:highlight w:val="none"/>
              </w:rPr>
              <w:t>省</w:t>
            </w:r>
            <w:r>
              <w:rPr>
                <w:color w:val="auto"/>
                <w:sz w:val="24"/>
                <w:highlight w:val="none"/>
                <w:u w:val="single"/>
              </w:rPr>
              <w:t xml:space="preserve">  达州 </w:t>
            </w:r>
            <w:r>
              <w:rPr>
                <w:color w:val="auto"/>
                <w:sz w:val="24"/>
                <w:highlight w:val="none"/>
              </w:rPr>
              <w:t>市</w:t>
            </w:r>
            <w:r>
              <w:rPr>
                <w:color w:val="auto"/>
                <w:sz w:val="24"/>
                <w:highlight w:val="none"/>
                <w:u w:val="single"/>
              </w:rPr>
              <w:t xml:space="preserve"> </w:t>
            </w:r>
            <w:r>
              <w:rPr>
                <w:rFonts w:hint="eastAsia"/>
                <w:color w:val="auto"/>
                <w:sz w:val="24"/>
                <w:highlight w:val="none"/>
                <w:u w:val="single"/>
              </w:rPr>
              <w:t>东部经</w:t>
            </w:r>
            <w:r>
              <w:rPr>
                <w:rFonts w:hint="eastAsia"/>
                <w:color w:val="auto"/>
                <w:sz w:val="24"/>
                <w:highlight w:val="none"/>
                <w:u w:val="single"/>
                <w:lang w:eastAsia="zh-CN"/>
              </w:rPr>
              <w:t>济</w:t>
            </w:r>
            <w:r>
              <w:rPr>
                <w:rFonts w:hint="eastAsia"/>
                <w:color w:val="auto"/>
                <w:sz w:val="24"/>
                <w:highlight w:val="none"/>
                <w:u w:val="single"/>
              </w:rPr>
              <w:t>开</w:t>
            </w:r>
            <w:r>
              <w:rPr>
                <w:rFonts w:hint="eastAsia"/>
                <w:color w:val="auto"/>
                <w:sz w:val="24"/>
                <w:highlight w:val="none"/>
                <w:u w:val="single"/>
                <w:lang w:eastAsia="zh-CN"/>
              </w:rPr>
              <w:t>发</w:t>
            </w:r>
            <w:r>
              <w:rPr>
                <w:color w:val="auto"/>
                <w:sz w:val="24"/>
                <w:highlight w:val="none"/>
                <w:u w:val="single"/>
              </w:rPr>
              <w:t xml:space="preserve"> </w:t>
            </w:r>
            <w:r>
              <w:rPr>
                <w:color w:val="auto"/>
                <w:sz w:val="24"/>
                <w:highlight w:val="none"/>
              </w:rPr>
              <w:t>区</w:t>
            </w:r>
            <w:r>
              <w:rPr>
                <w:color w:val="auto"/>
                <w:sz w:val="24"/>
                <w:highlight w:val="none"/>
                <w:u w:val="single"/>
              </w:rPr>
              <w:t xml:space="preserve"> </w:t>
            </w:r>
            <w:r>
              <w:rPr>
                <w:rFonts w:hint="eastAsia"/>
                <w:color w:val="auto"/>
                <w:sz w:val="24"/>
                <w:highlight w:val="none"/>
                <w:u w:val="single"/>
              </w:rPr>
              <w:t>麻柳智造城</w:t>
            </w:r>
            <w:r>
              <w:rPr>
                <w:color w:val="auto"/>
                <w:sz w:val="24"/>
                <w:highlight w:val="none"/>
                <w:u w:val="single"/>
              </w:rPr>
              <w:t xml:space="preserve">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地理坐标</w:t>
            </w:r>
          </w:p>
        </w:tc>
        <w:tc>
          <w:tcPr>
            <w:tcW w:w="4046" w:type="pct"/>
            <w:gridSpan w:val="3"/>
            <w:vAlign w:val="center"/>
          </w:tcPr>
          <w:p>
            <w:pPr>
              <w:jc w:val="center"/>
              <w:rPr>
                <w:color w:val="auto"/>
                <w:sz w:val="24"/>
                <w:highlight w:val="none"/>
              </w:rPr>
            </w:pPr>
            <w:r>
              <w:rPr>
                <w:color w:val="auto"/>
                <w:sz w:val="24"/>
                <w:highlight w:val="none"/>
              </w:rPr>
              <w:t>（</w:t>
            </w:r>
            <w:r>
              <w:rPr>
                <w:color w:val="auto"/>
                <w:sz w:val="24"/>
                <w:highlight w:val="none"/>
                <w:u w:val="single"/>
              </w:rPr>
              <w:t xml:space="preserve"> 107 </w:t>
            </w:r>
            <w:r>
              <w:rPr>
                <w:color w:val="auto"/>
                <w:sz w:val="24"/>
                <w:highlight w:val="none"/>
              </w:rPr>
              <w:t>度</w:t>
            </w:r>
            <w:r>
              <w:rPr>
                <w:color w:val="auto"/>
                <w:sz w:val="24"/>
                <w:highlight w:val="none"/>
                <w:u w:val="single"/>
              </w:rPr>
              <w:t xml:space="preserve"> </w:t>
            </w:r>
            <w:r>
              <w:rPr>
                <w:rFonts w:hint="eastAsia"/>
                <w:color w:val="auto"/>
                <w:sz w:val="24"/>
                <w:highlight w:val="none"/>
                <w:u w:val="single"/>
                <w:lang w:val="en-US" w:eastAsia="zh-CN"/>
              </w:rPr>
              <w:t>42</w:t>
            </w:r>
            <w:r>
              <w:rPr>
                <w:color w:val="auto"/>
                <w:sz w:val="24"/>
                <w:highlight w:val="none"/>
                <w:u w:val="single"/>
              </w:rPr>
              <w:t xml:space="preserve"> </w:t>
            </w:r>
            <w:r>
              <w:rPr>
                <w:color w:val="auto"/>
                <w:sz w:val="24"/>
                <w:highlight w:val="none"/>
              </w:rPr>
              <w:t>分</w:t>
            </w:r>
            <w:r>
              <w:rPr>
                <w:color w:val="auto"/>
                <w:sz w:val="24"/>
                <w:highlight w:val="none"/>
                <w:u w:val="single"/>
              </w:rPr>
              <w:t xml:space="preserve"> </w:t>
            </w:r>
            <w:r>
              <w:rPr>
                <w:rFonts w:hint="eastAsia"/>
                <w:color w:val="auto"/>
                <w:sz w:val="24"/>
                <w:highlight w:val="none"/>
                <w:u w:val="single"/>
                <w:lang w:val="en-US" w:eastAsia="zh-CN"/>
              </w:rPr>
              <w:t>18.160</w:t>
            </w:r>
            <w:r>
              <w:rPr>
                <w:color w:val="auto"/>
                <w:sz w:val="24"/>
                <w:highlight w:val="none"/>
                <w:u w:val="single"/>
              </w:rPr>
              <w:t xml:space="preserve"> </w:t>
            </w:r>
            <w:r>
              <w:rPr>
                <w:color w:val="auto"/>
                <w:sz w:val="24"/>
                <w:highlight w:val="none"/>
              </w:rPr>
              <w:t>秒，</w:t>
            </w:r>
            <w:r>
              <w:rPr>
                <w:color w:val="auto"/>
                <w:sz w:val="24"/>
                <w:highlight w:val="none"/>
                <w:u w:val="single"/>
              </w:rPr>
              <w:t xml:space="preserve"> 31 </w:t>
            </w:r>
            <w:r>
              <w:rPr>
                <w:color w:val="auto"/>
                <w:sz w:val="24"/>
                <w:highlight w:val="none"/>
              </w:rPr>
              <w:t>度</w:t>
            </w:r>
            <w:r>
              <w:rPr>
                <w:color w:val="auto"/>
                <w:sz w:val="24"/>
                <w:highlight w:val="none"/>
                <w:u w:val="single"/>
              </w:rPr>
              <w:t xml:space="preserve"> </w:t>
            </w:r>
            <w:r>
              <w:rPr>
                <w:rFonts w:hint="eastAsia"/>
                <w:color w:val="auto"/>
                <w:sz w:val="24"/>
                <w:highlight w:val="none"/>
                <w:u w:val="single"/>
                <w:lang w:val="en-US" w:eastAsia="zh-CN"/>
              </w:rPr>
              <w:t>02</w:t>
            </w:r>
            <w:r>
              <w:rPr>
                <w:color w:val="auto"/>
                <w:sz w:val="24"/>
                <w:highlight w:val="none"/>
                <w:u w:val="single"/>
              </w:rPr>
              <w:t xml:space="preserve"> </w:t>
            </w:r>
            <w:r>
              <w:rPr>
                <w:color w:val="auto"/>
                <w:sz w:val="24"/>
                <w:highlight w:val="none"/>
              </w:rPr>
              <w:t>分</w:t>
            </w:r>
            <w:r>
              <w:rPr>
                <w:color w:val="auto"/>
                <w:sz w:val="24"/>
                <w:highlight w:val="none"/>
                <w:u w:val="single"/>
              </w:rPr>
              <w:t xml:space="preserve"> </w:t>
            </w:r>
            <w:r>
              <w:rPr>
                <w:rFonts w:hint="eastAsia"/>
                <w:color w:val="auto"/>
                <w:sz w:val="24"/>
                <w:highlight w:val="none"/>
                <w:u w:val="single"/>
                <w:lang w:val="en-US" w:eastAsia="zh-CN"/>
              </w:rPr>
              <w:t>45.720</w:t>
            </w:r>
            <w:r>
              <w:rPr>
                <w:color w:val="auto"/>
                <w:sz w:val="24"/>
                <w:highlight w:val="none"/>
                <w:u w:val="single"/>
              </w:rPr>
              <w:t xml:space="preserve"> </w:t>
            </w:r>
            <w:r>
              <w:rPr>
                <w:color w:val="auto"/>
                <w:sz w:val="24"/>
                <w:highlight w:val="none"/>
              </w:rPr>
              <w:t>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国民经济</w:t>
            </w:r>
          </w:p>
          <w:p>
            <w:pPr>
              <w:adjustRightInd w:val="0"/>
              <w:snapToGrid w:val="0"/>
              <w:jc w:val="center"/>
              <w:rPr>
                <w:color w:val="auto"/>
                <w:sz w:val="24"/>
                <w:highlight w:val="none"/>
              </w:rPr>
            </w:pPr>
            <w:r>
              <w:rPr>
                <w:color w:val="auto"/>
                <w:sz w:val="24"/>
                <w:highlight w:val="none"/>
              </w:rPr>
              <w:t>行业类别</w:t>
            </w:r>
          </w:p>
        </w:tc>
        <w:tc>
          <w:tcPr>
            <w:tcW w:w="1130" w:type="pct"/>
            <w:vAlign w:val="center"/>
          </w:tcPr>
          <w:p>
            <w:pPr>
              <w:adjustRightInd w:val="0"/>
              <w:snapToGrid w:val="0"/>
              <w:jc w:val="center"/>
              <w:rPr>
                <w:color w:val="auto"/>
                <w:sz w:val="24"/>
                <w:highlight w:val="none"/>
              </w:rPr>
            </w:pPr>
            <w:r>
              <w:rPr>
                <w:color w:val="auto"/>
                <w:sz w:val="24"/>
                <w:highlight w:val="none"/>
              </w:rPr>
              <w:t>C3391黑色金属铸造</w:t>
            </w:r>
          </w:p>
        </w:tc>
        <w:tc>
          <w:tcPr>
            <w:tcW w:w="1096" w:type="pct"/>
            <w:vAlign w:val="center"/>
          </w:tcPr>
          <w:p>
            <w:pPr>
              <w:adjustRightInd w:val="0"/>
              <w:snapToGrid w:val="0"/>
              <w:jc w:val="center"/>
              <w:rPr>
                <w:color w:val="auto"/>
                <w:sz w:val="24"/>
                <w:highlight w:val="none"/>
              </w:rPr>
            </w:pPr>
            <w:bookmarkStart w:id="5" w:name="_Hlk49843745"/>
            <w:r>
              <w:rPr>
                <w:color w:val="auto"/>
                <w:sz w:val="24"/>
                <w:highlight w:val="none"/>
              </w:rPr>
              <w:t>建设项目</w:t>
            </w:r>
          </w:p>
          <w:p>
            <w:pPr>
              <w:adjustRightInd w:val="0"/>
              <w:snapToGrid w:val="0"/>
              <w:jc w:val="center"/>
              <w:rPr>
                <w:color w:val="auto"/>
                <w:sz w:val="24"/>
                <w:highlight w:val="none"/>
              </w:rPr>
            </w:pPr>
            <w:r>
              <w:rPr>
                <w:color w:val="auto"/>
                <w:sz w:val="24"/>
                <w:highlight w:val="none"/>
              </w:rPr>
              <w:t>行业类别</w:t>
            </w:r>
            <w:bookmarkEnd w:id="5"/>
          </w:p>
        </w:tc>
        <w:tc>
          <w:tcPr>
            <w:tcW w:w="1819" w:type="pct"/>
            <w:vAlign w:val="center"/>
          </w:tcPr>
          <w:p>
            <w:pPr>
              <w:adjustRightInd w:val="0"/>
              <w:snapToGrid w:val="0"/>
              <w:jc w:val="center"/>
              <w:rPr>
                <w:color w:val="auto"/>
                <w:sz w:val="24"/>
                <w:highlight w:val="none"/>
              </w:rPr>
            </w:pPr>
            <w:r>
              <w:rPr>
                <w:color w:val="auto"/>
                <w:sz w:val="24"/>
                <w:highlight w:val="none"/>
              </w:rPr>
              <w:t>三十、金属制品业 68 铸造及其他金属制品制造339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建设性质</w:t>
            </w:r>
          </w:p>
        </w:tc>
        <w:tc>
          <w:tcPr>
            <w:tcW w:w="1130" w:type="pct"/>
            <w:vAlign w:val="center"/>
          </w:tcPr>
          <w:p>
            <w:pPr>
              <w:jc w:val="left"/>
              <w:rPr>
                <w:color w:val="auto"/>
                <w:sz w:val="24"/>
                <w:highlight w:val="none"/>
              </w:rPr>
            </w:pPr>
            <w:r>
              <w:rPr>
                <w:rFonts w:hint="eastAsia" w:cs="宋体"/>
                <w:color w:val="auto"/>
                <w:sz w:val="24"/>
                <w:szCs w:val="24"/>
                <w:lang w:eastAsia="zh-CN"/>
              </w:rPr>
              <w:t>☑</w:t>
            </w:r>
            <w:r>
              <w:rPr>
                <w:color w:val="auto"/>
                <w:sz w:val="24"/>
                <w:highlight w:val="none"/>
              </w:rPr>
              <w:t>新建（迁建）</w:t>
            </w:r>
          </w:p>
          <w:p>
            <w:pPr>
              <w:jc w:val="left"/>
              <w:rPr>
                <w:color w:val="auto"/>
                <w:sz w:val="24"/>
                <w:highlight w:val="none"/>
              </w:rPr>
            </w:pPr>
            <w:r>
              <w:rPr>
                <w:rFonts w:hint="eastAsia" w:cs="宋体"/>
                <w:color w:val="auto"/>
                <w:sz w:val="24"/>
                <w:szCs w:val="24"/>
              </w:rPr>
              <w:t>□</w:t>
            </w:r>
            <w:r>
              <w:rPr>
                <w:color w:val="auto"/>
                <w:sz w:val="24"/>
                <w:highlight w:val="none"/>
              </w:rPr>
              <w:t>改建</w:t>
            </w:r>
          </w:p>
          <w:p>
            <w:pPr>
              <w:jc w:val="left"/>
              <w:rPr>
                <w:color w:val="auto"/>
                <w:sz w:val="24"/>
                <w:highlight w:val="none"/>
              </w:rPr>
            </w:pPr>
            <w:r>
              <w:rPr>
                <w:rFonts w:hint="eastAsia" w:cs="宋体"/>
                <w:color w:val="auto"/>
                <w:sz w:val="24"/>
                <w:szCs w:val="24"/>
              </w:rPr>
              <w:t>□</w:t>
            </w:r>
            <w:r>
              <w:rPr>
                <w:color w:val="auto"/>
                <w:sz w:val="24"/>
                <w:highlight w:val="none"/>
              </w:rPr>
              <w:t>扩建</w:t>
            </w:r>
          </w:p>
          <w:p>
            <w:pPr>
              <w:jc w:val="left"/>
              <w:rPr>
                <w:color w:val="auto"/>
                <w:sz w:val="24"/>
                <w:highlight w:val="none"/>
              </w:rPr>
            </w:pPr>
            <w:r>
              <w:rPr>
                <w:rFonts w:hint="eastAsia" w:cs="宋体"/>
                <w:color w:val="auto"/>
                <w:sz w:val="24"/>
                <w:szCs w:val="24"/>
              </w:rPr>
              <w:t>□</w:t>
            </w:r>
            <w:r>
              <w:rPr>
                <w:color w:val="auto"/>
                <w:sz w:val="24"/>
                <w:highlight w:val="none"/>
              </w:rPr>
              <w:t>技术改造</w:t>
            </w:r>
          </w:p>
        </w:tc>
        <w:tc>
          <w:tcPr>
            <w:tcW w:w="1096" w:type="pct"/>
            <w:vAlign w:val="center"/>
          </w:tcPr>
          <w:p>
            <w:pPr>
              <w:adjustRightInd w:val="0"/>
              <w:snapToGrid w:val="0"/>
              <w:jc w:val="center"/>
              <w:rPr>
                <w:color w:val="auto"/>
                <w:sz w:val="24"/>
                <w:highlight w:val="none"/>
              </w:rPr>
            </w:pPr>
            <w:r>
              <w:rPr>
                <w:color w:val="auto"/>
                <w:sz w:val="24"/>
                <w:highlight w:val="none"/>
              </w:rPr>
              <w:t>建设项目</w:t>
            </w:r>
          </w:p>
          <w:p>
            <w:pPr>
              <w:adjustRightInd w:val="0"/>
              <w:snapToGrid w:val="0"/>
              <w:jc w:val="center"/>
              <w:rPr>
                <w:color w:val="auto"/>
                <w:sz w:val="24"/>
                <w:highlight w:val="none"/>
              </w:rPr>
            </w:pPr>
            <w:r>
              <w:rPr>
                <w:color w:val="auto"/>
                <w:sz w:val="24"/>
                <w:highlight w:val="none"/>
              </w:rPr>
              <w:t>申报情形</w:t>
            </w:r>
          </w:p>
        </w:tc>
        <w:tc>
          <w:tcPr>
            <w:tcW w:w="1819" w:type="pct"/>
            <w:vAlign w:val="center"/>
          </w:tcPr>
          <w:p>
            <w:pPr>
              <w:jc w:val="left"/>
              <w:rPr>
                <w:color w:val="auto"/>
                <w:sz w:val="24"/>
                <w:highlight w:val="none"/>
              </w:rPr>
            </w:pPr>
            <w:r>
              <w:rPr>
                <w:rFonts w:hint="eastAsia" w:cs="宋体"/>
                <w:color w:val="auto"/>
                <w:sz w:val="24"/>
                <w:szCs w:val="24"/>
                <w:lang w:eastAsia="zh-CN"/>
              </w:rPr>
              <w:t>☑</w:t>
            </w:r>
            <w:r>
              <w:rPr>
                <w:color w:val="auto"/>
                <w:sz w:val="24"/>
                <w:highlight w:val="none"/>
              </w:rPr>
              <w:t>首次申报项目</w:t>
            </w:r>
          </w:p>
          <w:p>
            <w:pPr>
              <w:jc w:val="left"/>
              <w:rPr>
                <w:color w:val="auto"/>
                <w:sz w:val="24"/>
                <w:highlight w:val="none"/>
              </w:rPr>
            </w:pPr>
            <w:r>
              <w:rPr>
                <w:rFonts w:hint="eastAsia" w:cs="宋体"/>
                <w:color w:val="auto"/>
                <w:sz w:val="24"/>
                <w:szCs w:val="24"/>
              </w:rPr>
              <w:t>□</w:t>
            </w:r>
            <w:r>
              <w:rPr>
                <w:color w:val="auto"/>
                <w:sz w:val="24"/>
                <w:highlight w:val="none"/>
              </w:rPr>
              <w:t>不予批准后再次申报项目</w:t>
            </w:r>
          </w:p>
          <w:p>
            <w:pPr>
              <w:jc w:val="left"/>
              <w:rPr>
                <w:color w:val="auto"/>
                <w:sz w:val="24"/>
                <w:highlight w:val="none"/>
              </w:rPr>
            </w:pPr>
            <w:r>
              <w:rPr>
                <w:rFonts w:hint="eastAsia" w:cs="宋体"/>
                <w:color w:val="auto"/>
                <w:sz w:val="24"/>
                <w:szCs w:val="24"/>
              </w:rPr>
              <w:t>□</w:t>
            </w:r>
            <w:r>
              <w:rPr>
                <w:color w:val="auto"/>
                <w:sz w:val="24"/>
                <w:highlight w:val="none"/>
              </w:rPr>
              <w:t>超五年重新审核项目</w:t>
            </w:r>
          </w:p>
          <w:p>
            <w:pPr>
              <w:jc w:val="left"/>
              <w:rPr>
                <w:color w:val="auto"/>
                <w:sz w:val="24"/>
                <w:highlight w:val="none"/>
              </w:rPr>
            </w:pPr>
            <w:r>
              <w:rPr>
                <w:rFonts w:hint="eastAsia" w:cs="宋体"/>
                <w:color w:val="auto"/>
                <w:sz w:val="24"/>
                <w:szCs w:val="24"/>
              </w:rPr>
              <w:t>□</w:t>
            </w:r>
            <w:r>
              <w:rPr>
                <w:color w:val="auto"/>
                <w:sz w:val="24"/>
                <w:highlight w:val="none"/>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37" w:hRule="atLeast"/>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项目审批（核准/备案）部门（选填）</w:t>
            </w:r>
          </w:p>
        </w:tc>
        <w:tc>
          <w:tcPr>
            <w:tcW w:w="1130" w:type="pct"/>
            <w:vAlign w:val="center"/>
          </w:tcPr>
          <w:p>
            <w:pPr>
              <w:adjustRightInd w:val="0"/>
              <w:snapToGrid w:val="0"/>
              <w:jc w:val="center"/>
              <w:rPr>
                <w:rFonts w:hint="eastAsia" w:eastAsia="宋体"/>
                <w:color w:val="auto"/>
                <w:sz w:val="24"/>
                <w:highlight w:val="none"/>
                <w:lang w:eastAsia="zh-CN"/>
              </w:rPr>
            </w:pPr>
            <w:r>
              <w:rPr>
                <w:bCs/>
                <w:color w:val="auto"/>
                <w:sz w:val="24"/>
                <w:highlight w:val="none"/>
              </w:rPr>
              <w:t>达州</w:t>
            </w:r>
            <w:r>
              <w:rPr>
                <w:rFonts w:hint="eastAsia"/>
                <w:bCs/>
                <w:color w:val="auto"/>
                <w:sz w:val="24"/>
                <w:highlight w:val="none"/>
                <w:lang w:eastAsia="zh-CN"/>
              </w:rPr>
              <w:t>市东部经济开发区政务服务管理局</w:t>
            </w:r>
          </w:p>
        </w:tc>
        <w:tc>
          <w:tcPr>
            <w:tcW w:w="1096" w:type="pct"/>
            <w:vAlign w:val="center"/>
          </w:tcPr>
          <w:p>
            <w:pPr>
              <w:adjustRightInd w:val="0"/>
              <w:snapToGrid w:val="0"/>
              <w:jc w:val="center"/>
              <w:rPr>
                <w:color w:val="auto"/>
                <w:sz w:val="24"/>
                <w:highlight w:val="none"/>
              </w:rPr>
            </w:pPr>
            <w:r>
              <w:rPr>
                <w:color w:val="auto"/>
                <w:sz w:val="24"/>
                <w:highlight w:val="none"/>
              </w:rPr>
              <w:t>项目审批（核准/</w:t>
            </w:r>
          </w:p>
          <w:p>
            <w:pPr>
              <w:adjustRightInd w:val="0"/>
              <w:snapToGrid w:val="0"/>
              <w:jc w:val="center"/>
              <w:rPr>
                <w:color w:val="auto"/>
                <w:sz w:val="24"/>
                <w:highlight w:val="none"/>
              </w:rPr>
            </w:pPr>
            <w:r>
              <w:rPr>
                <w:color w:val="auto"/>
                <w:sz w:val="24"/>
                <w:highlight w:val="none"/>
              </w:rPr>
              <w:t>备案）文号（选填）</w:t>
            </w:r>
          </w:p>
        </w:tc>
        <w:tc>
          <w:tcPr>
            <w:tcW w:w="1819" w:type="pct"/>
            <w:vAlign w:val="center"/>
          </w:tcPr>
          <w:p>
            <w:pPr>
              <w:adjustRightInd w:val="0"/>
              <w:snapToGrid w:val="0"/>
              <w:jc w:val="center"/>
              <w:rPr>
                <w:color w:val="auto"/>
                <w:sz w:val="24"/>
                <w:highlight w:val="none"/>
              </w:rPr>
            </w:pPr>
            <w:r>
              <w:rPr>
                <w:rFonts w:hint="eastAsia"/>
                <w:bCs/>
                <w:color w:val="auto"/>
                <w:sz w:val="24"/>
                <w:highlight w:val="none"/>
              </w:rPr>
              <w:t>川投资备【2208-511715-99-01-658123】FGQB-0005号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80" w:hRule="atLeast"/>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总投资（万元）</w:t>
            </w:r>
          </w:p>
        </w:tc>
        <w:tc>
          <w:tcPr>
            <w:tcW w:w="1130" w:type="pct"/>
            <w:vAlign w:val="center"/>
          </w:tcPr>
          <w:p>
            <w:pPr>
              <w:adjustRightInd w:val="0"/>
              <w:snapToGrid w:val="0"/>
              <w:jc w:val="center"/>
              <w:rPr>
                <w:color w:val="auto"/>
                <w:sz w:val="24"/>
                <w:highlight w:val="none"/>
              </w:rPr>
            </w:pPr>
            <w:r>
              <w:rPr>
                <w:color w:val="auto"/>
                <w:sz w:val="24"/>
                <w:highlight w:val="none"/>
              </w:rPr>
              <w:t>1</w:t>
            </w:r>
            <w:r>
              <w:rPr>
                <w:rFonts w:hint="eastAsia"/>
                <w:color w:val="auto"/>
                <w:sz w:val="24"/>
                <w:highlight w:val="none"/>
                <w:lang w:val="en-US" w:eastAsia="zh-CN"/>
              </w:rPr>
              <w:t>8</w:t>
            </w:r>
            <w:r>
              <w:rPr>
                <w:color w:val="auto"/>
                <w:sz w:val="24"/>
                <w:highlight w:val="none"/>
              </w:rPr>
              <w:t>000</w:t>
            </w:r>
          </w:p>
        </w:tc>
        <w:tc>
          <w:tcPr>
            <w:tcW w:w="1096" w:type="pct"/>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环保投资（万元）</w:t>
            </w:r>
          </w:p>
        </w:tc>
        <w:tc>
          <w:tcPr>
            <w:tcW w:w="1819" w:type="pct"/>
            <w:vAlign w:val="center"/>
          </w:tcPr>
          <w:p>
            <w:pPr>
              <w:adjustRightInd w:val="0"/>
              <w:snapToGrid w:val="0"/>
              <w:jc w:val="center"/>
              <w:rPr>
                <w:color w:val="auto"/>
                <w:sz w:val="24"/>
                <w:highlight w:val="none"/>
              </w:rPr>
            </w:pPr>
            <w:r>
              <w:rPr>
                <w:color w:val="auto"/>
                <w:sz w:val="24"/>
                <w:highlight w:val="none"/>
              </w:rPr>
              <w:t>600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环保投资占比（%）</w:t>
            </w:r>
          </w:p>
        </w:tc>
        <w:tc>
          <w:tcPr>
            <w:tcW w:w="1130" w:type="pct"/>
            <w:vAlign w:val="center"/>
          </w:tcPr>
          <w:p>
            <w:pPr>
              <w:adjustRightInd w:val="0"/>
              <w:snapToGrid w:val="0"/>
              <w:jc w:val="center"/>
              <w:rPr>
                <w:rFonts w:hint="default" w:eastAsia="宋体"/>
                <w:color w:val="auto"/>
                <w:sz w:val="24"/>
                <w:highlight w:val="none"/>
                <w:lang w:val="en-US" w:eastAsia="zh-CN"/>
              </w:rPr>
            </w:pPr>
            <w:r>
              <w:rPr>
                <w:rFonts w:hint="eastAsia"/>
                <w:color w:val="auto"/>
                <w:sz w:val="24"/>
                <w:highlight w:val="none"/>
                <w:lang w:val="en-US" w:eastAsia="zh-CN"/>
              </w:rPr>
              <w:t>3.33</w:t>
            </w:r>
          </w:p>
        </w:tc>
        <w:tc>
          <w:tcPr>
            <w:tcW w:w="1096" w:type="pct"/>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施工工期</w:t>
            </w:r>
          </w:p>
        </w:tc>
        <w:tc>
          <w:tcPr>
            <w:tcW w:w="1819" w:type="pct"/>
            <w:vAlign w:val="center"/>
          </w:tcPr>
          <w:p>
            <w:pPr>
              <w:adjustRightInd w:val="0"/>
              <w:snapToGrid w:val="0"/>
              <w:jc w:val="center"/>
              <w:rPr>
                <w:color w:val="auto"/>
                <w:sz w:val="24"/>
                <w:highlight w:val="none"/>
              </w:rPr>
            </w:pPr>
            <w:r>
              <w:rPr>
                <w:color w:val="auto"/>
                <w:sz w:val="24"/>
                <w:highlight w:val="none"/>
              </w:rPr>
              <w:t>6个月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53" w:type="pct"/>
            <w:gridSpan w:val="2"/>
            <w:tcMar>
              <w:top w:w="16" w:type="dxa"/>
              <w:left w:w="16" w:type="dxa"/>
              <w:right w:w="16" w:type="dxa"/>
            </w:tcMar>
            <w:vAlign w:val="center"/>
          </w:tcPr>
          <w:p>
            <w:pPr>
              <w:adjustRightInd w:val="0"/>
              <w:snapToGrid w:val="0"/>
              <w:jc w:val="center"/>
              <w:rPr>
                <w:color w:val="auto"/>
                <w:sz w:val="24"/>
                <w:highlight w:val="none"/>
              </w:rPr>
            </w:pPr>
            <w:r>
              <w:rPr>
                <w:color w:val="auto"/>
                <w:sz w:val="24"/>
                <w:highlight w:val="none"/>
              </w:rPr>
              <w:t>是否开工建设</w:t>
            </w:r>
          </w:p>
        </w:tc>
        <w:tc>
          <w:tcPr>
            <w:tcW w:w="1130" w:type="pct"/>
            <w:vAlign w:val="center"/>
          </w:tcPr>
          <w:p>
            <w:pPr>
              <w:adjustRightInd w:val="0"/>
              <w:snapToGrid w:val="0"/>
              <w:rPr>
                <w:color w:val="auto"/>
                <w:sz w:val="24"/>
                <w:highlight w:val="none"/>
              </w:rPr>
            </w:pPr>
            <w:r>
              <w:rPr>
                <w:rFonts w:hint="eastAsia" w:cs="宋体"/>
                <w:color w:val="auto"/>
                <w:sz w:val="24"/>
                <w:szCs w:val="24"/>
                <w:lang w:eastAsia="zh-CN"/>
              </w:rPr>
              <w:t>☑</w:t>
            </w:r>
            <w:r>
              <w:rPr>
                <w:color w:val="auto"/>
                <w:sz w:val="24"/>
                <w:highlight w:val="none"/>
              </w:rPr>
              <w:t>否</w:t>
            </w:r>
          </w:p>
          <w:p>
            <w:pPr>
              <w:adjustRightInd w:val="0"/>
              <w:snapToGrid w:val="0"/>
              <w:rPr>
                <w:color w:val="auto"/>
                <w:sz w:val="24"/>
                <w:highlight w:val="none"/>
              </w:rPr>
            </w:pPr>
            <w:r>
              <w:rPr>
                <w:rFonts w:hint="eastAsia" w:cs="宋体"/>
                <w:color w:val="auto"/>
                <w:sz w:val="24"/>
                <w:szCs w:val="24"/>
              </w:rPr>
              <w:t>□</w:t>
            </w:r>
            <w:r>
              <w:rPr>
                <w:color w:val="auto"/>
                <w:sz w:val="24"/>
                <w:highlight w:val="none"/>
              </w:rPr>
              <w:t>是：</w:t>
            </w:r>
            <w:r>
              <w:rPr>
                <w:color w:val="auto"/>
                <w:sz w:val="24"/>
                <w:highlight w:val="none"/>
                <w:u w:val="single"/>
              </w:rPr>
              <w:t xml:space="preserve">             </w:t>
            </w:r>
          </w:p>
        </w:tc>
        <w:tc>
          <w:tcPr>
            <w:tcW w:w="1096" w:type="pct"/>
            <w:tcMar>
              <w:top w:w="16" w:type="dxa"/>
              <w:left w:w="16" w:type="dxa"/>
              <w:right w:w="16" w:type="dxa"/>
            </w:tcMar>
            <w:vAlign w:val="center"/>
          </w:tcPr>
          <w:p>
            <w:pPr>
              <w:adjustRightInd w:val="0"/>
              <w:snapToGrid w:val="0"/>
              <w:jc w:val="center"/>
              <w:rPr>
                <w:color w:val="auto"/>
                <w:spacing w:val="-6"/>
                <w:sz w:val="24"/>
                <w:highlight w:val="none"/>
              </w:rPr>
            </w:pPr>
            <w:r>
              <w:rPr>
                <w:color w:val="auto"/>
                <w:spacing w:val="-6"/>
                <w:sz w:val="24"/>
                <w:highlight w:val="none"/>
              </w:rPr>
              <w:t>用地（用海）</w:t>
            </w:r>
          </w:p>
          <w:p>
            <w:pPr>
              <w:adjustRightInd w:val="0"/>
              <w:snapToGrid w:val="0"/>
              <w:jc w:val="center"/>
              <w:rPr>
                <w:color w:val="auto"/>
                <w:sz w:val="24"/>
                <w:highlight w:val="none"/>
              </w:rPr>
            </w:pPr>
            <w:r>
              <w:rPr>
                <w:color w:val="auto"/>
                <w:spacing w:val="-6"/>
                <w:sz w:val="24"/>
                <w:highlight w:val="none"/>
              </w:rPr>
              <w:t>面积（m</w:t>
            </w:r>
            <w:r>
              <w:rPr>
                <w:color w:val="auto"/>
                <w:spacing w:val="-6"/>
                <w:sz w:val="24"/>
                <w:highlight w:val="none"/>
                <w:vertAlign w:val="superscript"/>
              </w:rPr>
              <w:t>2</w:t>
            </w:r>
            <w:r>
              <w:rPr>
                <w:color w:val="auto"/>
                <w:spacing w:val="-6"/>
                <w:sz w:val="24"/>
                <w:highlight w:val="none"/>
              </w:rPr>
              <w:t>）</w:t>
            </w:r>
          </w:p>
        </w:tc>
        <w:tc>
          <w:tcPr>
            <w:tcW w:w="1819" w:type="pct"/>
            <w:vAlign w:val="center"/>
          </w:tcPr>
          <w:p>
            <w:pPr>
              <w:adjustRightInd w:val="0"/>
              <w:snapToGrid w:val="0"/>
              <w:jc w:val="center"/>
              <w:rPr>
                <w:rFonts w:hint="default"/>
                <w:color w:val="auto"/>
                <w:sz w:val="24"/>
                <w:highlight w:val="none"/>
                <w:lang w:val="en-US"/>
              </w:rPr>
            </w:pPr>
            <w:r>
              <w:rPr>
                <w:rFonts w:hint="eastAsia"/>
                <w:color w:val="auto"/>
                <w:sz w:val="24"/>
                <w:highlight w:val="none"/>
                <w:lang w:val="en-US" w:eastAsia="zh-CN"/>
              </w:rPr>
              <w:t>35550</w:t>
            </w:r>
            <w:r>
              <w:rPr>
                <w:rFonts w:hint="default"/>
                <w:color w:val="auto"/>
                <w:sz w:val="24"/>
                <w:highlight w:val="none"/>
                <w:lang w:val="en-US" w:eastAsia="zh-CN"/>
              </w:rPr>
              <w:t>m</w:t>
            </w:r>
            <w:r>
              <w:rPr>
                <w:rFonts w:hint="eastAsia"/>
                <w:color w:val="auto"/>
                <w:sz w:val="24"/>
                <w:highlight w:val="none"/>
                <w:vertAlign w:val="superscript"/>
                <w:lang w:val="en-US" w:eastAsia="zh-CN"/>
              </w:rPr>
              <w:t>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953" w:type="pct"/>
            <w:gridSpan w:val="2"/>
            <w:vAlign w:val="center"/>
          </w:tcPr>
          <w:p>
            <w:pPr>
              <w:autoSpaceDE w:val="0"/>
              <w:autoSpaceDN w:val="0"/>
              <w:adjustRightInd w:val="0"/>
              <w:snapToGrid w:val="0"/>
              <w:jc w:val="center"/>
              <w:rPr>
                <w:color w:val="auto"/>
                <w:kern w:val="0"/>
                <w:sz w:val="24"/>
                <w:highlight w:val="none"/>
              </w:rPr>
            </w:pPr>
            <w:r>
              <w:rPr>
                <w:color w:val="auto"/>
                <w:kern w:val="0"/>
                <w:sz w:val="24"/>
                <w:highlight w:val="none"/>
              </w:rPr>
              <w:t>专项评价</w:t>
            </w:r>
          </w:p>
          <w:p>
            <w:pPr>
              <w:autoSpaceDE w:val="0"/>
              <w:autoSpaceDN w:val="0"/>
              <w:adjustRightInd w:val="0"/>
              <w:snapToGrid w:val="0"/>
              <w:jc w:val="center"/>
              <w:rPr>
                <w:color w:val="auto"/>
                <w:kern w:val="0"/>
                <w:sz w:val="24"/>
                <w:highlight w:val="none"/>
              </w:rPr>
            </w:pPr>
            <w:r>
              <w:rPr>
                <w:color w:val="auto"/>
                <w:kern w:val="0"/>
                <w:sz w:val="24"/>
                <w:highlight w:val="none"/>
              </w:rPr>
              <w:t>设置情况</w:t>
            </w:r>
          </w:p>
        </w:tc>
        <w:tc>
          <w:tcPr>
            <w:tcW w:w="4046" w:type="pct"/>
            <w:gridSpan w:val="3"/>
            <w:vAlign w:val="center"/>
          </w:tcPr>
          <w:p>
            <w:pPr>
              <w:autoSpaceDE w:val="0"/>
              <w:autoSpaceDN w:val="0"/>
              <w:adjustRightInd w:val="0"/>
              <w:snapToGrid w:val="0"/>
              <w:spacing w:line="360" w:lineRule="auto"/>
              <w:jc w:val="center"/>
              <w:rPr>
                <w:rFonts w:hint="eastAsia" w:eastAsia="宋体"/>
                <w:color w:val="auto"/>
                <w:kern w:val="0"/>
                <w:sz w:val="24"/>
                <w:highlight w:val="none"/>
                <w:lang w:eastAsia="zh-CN"/>
              </w:rPr>
            </w:pPr>
            <w:r>
              <w:rPr>
                <w:rFonts w:hint="eastAsia"/>
                <w:color w:val="auto"/>
                <w:kern w:val="0"/>
                <w:sz w:val="24"/>
                <w:highlight w:val="none"/>
                <w:lang w:eastAsia="zh-CN"/>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51" w:hRule="atLeast"/>
          <w:jc w:val="center"/>
        </w:trPr>
        <w:tc>
          <w:tcPr>
            <w:tcW w:w="953" w:type="pct"/>
            <w:gridSpan w:val="2"/>
            <w:vAlign w:val="center"/>
          </w:tcPr>
          <w:p>
            <w:pPr>
              <w:autoSpaceDE w:val="0"/>
              <w:autoSpaceDN w:val="0"/>
              <w:adjustRightInd w:val="0"/>
              <w:snapToGrid w:val="0"/>
              <w:jc w:val="center"/>
              <w:rPr>
                <w:color w:val="auto"/>
                <w:kern w:val="0"/>
                <w:sz w:val="24"/>
                <w:highlight w:val="none"/>
              </w:rPr>
            </w:pPr>
            <w:r>
              <w:rPr>
                <w:color w:val="auto"/>
                <w:sz w:val="24"/>
                <w:highlight w:val="none"/>
              </w:rPr>
              <w:t>规划情况</w:t>
            </w:r>
          </w:p>
        </w:tc>
        <w:tc>
          <w:tcPr>
            <w:tcW w:w="4046" w:type="pct"/>
            <w:gridSpan w:val="3"/>
            <w:vAlign w:val="center"/>
          </w:tcPr>
          <w:p>
            <w:pPr>
              <w:pStyle w:val="2"/>
              <w:spacing w:after="0" w:line="360" w:lineRule="auto"/>
              <w:ind w:left="0" w:firstLine="0"/>
              <w:rPr>
                <w:rFonts w:hint="eastAsia" w:ascii="Times New Roman" w:hAnsi="Times New Roman" w:eastAsia="宋体" w:cs="Times New Roman"/>
                <w:b w:val="0"/>
                <w:bCs/>
                <w:color w:val="auto"/>
                <w:kern w:val="2"/>
                <w:highlight w:val="none"/>
              </w:rPr>
            </w:pPr>
            <w:r>
              <w:rPr>
                <w:rFonts w:hint="eastAsia" w:ascii="Times New Roman" w:hAnsi="Times New Roman" w:eastAsia="宋体" w:cs="Times New Roman"/>
                <w:b w:val="0"/>
                <w:bCs/>
                <w:color w:val="auto"/>
                <w:kern w:val="2"/>
                <w:highlight w:val="none"/>
              </w:rPr>
              <w:t>规划名称：《达州市第二工业园区近期建设规划》</w:t>
            </w:r>
          </w:p>
          <w:p>
            <w:pPr>
              <w:pStyle w:val="2"/>
              <w:spacing w:after="0" w:line="360" w:lineRule="auto"/>
              <w:ind w:left="0" w:firstLine="0"/>
              <w:rPr>
                <w:rFonts w:ascii="Times New Roman" w:hAnsi="Times New Roman" w:eastAsia="宋体" w:cs="Times New Roman"/>
                <w:color w:val="auto"/>
                <w:highlight w:val="none"/>
              </w:rPr>
            </w:pPr>
            <w:r>
              <w:rPr>
                <w:rFonts w:hint="eastAsia" w:ascii="Times New Roman" w:hAnsi="Times New Roman" w:eastAsia="宋体" w:cs="Times New Roman"/>
                <w:b w:val="0"/>
                <w:bCs/>
                <w:color w:val="auto"/>
                <w:kern w:val="2"/>
                <w:highlight w:val="none"/>
              </w:rPr>
              <w:t>审批机关</w:t>
            </w:r>
            <w:r>
              <w:rPr>
                <w:rFonts w:hint="eastAsia" w:ascii="Times New Roman" w:hAnsi="Times New Roman" w:eastAsia="宋体" w:cs="Times New Roman"/>
                <w:b w:val="0"/>
                <w:bCs/>
                <w:color w:val="auto"/>
                <w:kern w:val="2"/>
                <w:highlight w:val="none"/>
                <w:lang w:eastAsia="zh-CN"/>
              </w:rPr>
              <w:t>：达州市人民政府</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560" w:hRule="atLeast"/>
          <w:jc w:val="center"/>
        </w:trPr>
        <w:tc>
          <w:tcPr>
            <w:tcW w:w="953" w:type="pct"/>
            <w:gridSpan w:val="2"/>
            <w:vAlign w:val="center"/>
          </w:tcPr>
          <w:p>
            <w:pPr>
              <w:adjustRightInd w:val="0"/>
              <w:snapToGrid w:val="0"/>
              <w:jc w:val="center"/>
              <w:rPr>
                <w:color w:val="auto"/>
                <w:kern w:val="0"/>
                <w:sz w:val="24"/>
                <w:highlight w:val="none"/>
              </w:rPr>
            </w:pPr>
            <w:r>
              <w:rPr>
                <w:color w:val="auto"/>
                <w:sz w:val="24"/>
                <w:highlight w:val="none"/>
              </w:rPr>
              <w:t>规划环境影响评价情况</w:t>
            </w:r>
          </w:p>
        </w:tc>
        <w:tc>
          <w:tcPr>
            <w:tcW w:w="4046" w:type="pct"/>
            <w:gridSpan w:val="3"/>
            <w:vAlign w:val="center"/>
          </w:tcPr>
          <w:p>
            <w:pPr>
              <w:autoSpaceDE w:val="0"/>
              <w:autoSpaceDN w:val="0"/>
              <w:adjustRightInd w:val="0"/>
              <w:snapToGrid w:val="0"/>
              <w:spacing w:line="360" w:lineRule="auto"/>
              <w:jc w:val="left"/>
              <w:rPr>
                <w:color w:val="auto"/>
                <w:sz w:val="24"/>
                <w:highlight w:val="none"/>
              </w:rPr>
            </w:pPr>
            <w:r>
              <w:rPr>
                <w:rFonts w:hint="eastAsia"/>
                <w:color w:val="auto"/>
                <w:sz w:val="24"/>
                <w:highlight w:val="none"/>
              </w:rPr>
              <w:t>文件名称：《达州市第二工业园区近期建设规划环境影响报告书》</w:t>
            </w:r>
          </w:p>
          <w:p>
            <w:pPr>
              <w:autoSpaceDE w:val="0"/>
              <w:autoSpaceDN w:val="0"/>
              <w:adjustRightInd w:val="0"/>
              <w:snapToGrid w:val="0"/>
              <w:spacing w:line="360" w:lineRule="auto"/>
              <w:jc w:val="left"/>
              <w:rPr>
                <w:color w:val="auto"/>
                <w:sz w:val="24"/>
                <w:highlight w:val="none"/>
              </w:rPr>
            </w:pPr>
            <w:r>
              <w:rPr>
                <w:rFonts w:hint="eastAsia"/>
                <w:color w:val="auto"/>
                <w:sz w:val="24"/>
                <w:highlight w:val="none"/>
              </w:rPr>
              <w:t>审查机关：四川省生态环境厅</w:t>
            </w:r>
          </w:p>
          <w:p>
            <w:pPr>
              <w:autoSpaceDE w:val="0"/>
              <w:autoSpaceDN w:val="0"/>
              <w:adjustRightInd w:val="0"/>
              <w:snapToGrid w:val="0"/>
              <w:spacing w:line="360" w:lineRule="auto"/>
              <w:jc w:val="left"/>
              <w:rPr>
                <w:color w:val="auto"/>
                <w:sz w:val="24"/>
                <w:highlight w:val="none"/>
              </w:rPr>
            </w:pPr>
            <w:r>
              <w:rPr>
                <w:rFonts w:hint="eastAsia"/>
                <w:color w:val="auto"/>
                <w:sz w:val="24"/>
                <w:highlight w:val="none"/>
              </w:rPr>
              <w:t>审查文件名称及文号：</w:t>
            </w:r>
            <w:r>
              <w:rPr>
                <w:rStyle w:val="112"/>
                <w:rFonts w:hint="default" w:ascii="Times New Roman" w:hAnsi="Times New Roman" w:cs="Times New Roman"/>
                <w:color w:val="auto"/>
                <w:kern w:val="0"/>
                <w:sz w:val="24"/>
                <w:highlight w:val="none"/>
              </w:rPr>
              <w:t>《关于印发&lt;达州市第二工业园区近期建设规划环境影响报告书&gt;审查意见的函》</w:t>
            </w:r>
            <w:r>
              <w:rPr>
                <w:rStyle w:val="112"/>
                <w:rFonts w:hint="eastAsia" w:ascii="Times New Roman" w:hAnsi="Times New Roman" w:cs="Times New Roman"/>
                <w:color w:val="auto"/>
                <w:kern w:val="0"/>
                <w:sz w:val="24"/>
                <w:highlight w:val="none"/>
                <w:lang w:eastAsia="zh-CN"/>
              </w:rPr>
              <w:t>（</w:t>
            </w:r>
            <w:r>
              <w:rPr>
                <w:rFonts w:hint="default" w:ascii="Times New Roman" w:hAnsi="Times New Roman" w:eastAsia="宋体" w:cs="Times New Roman"/>
                <w:sz w:val="24"/>
                <w:szCs w:val="24"/>
              </w:rPr>
              <w:t>川环建函</w:t>
            </w:r>
            <w:r>
              <w:rPr>
                <w:rFonts w:hint="eastAsia" w:ascii="宋体" w:hAnsi="宋体" w:eastAsia="宋体" w:cs="宋体"/>
                <w:sz w:val="24"/>
                <w:szCs w:val="24"/>
              </w:rPr>
              <w:t>〔</w:t>
            </w:r>
            <w:r>
              <w:rPr>
                <w:rFonts w:hint="default" w:ascii="Times New Roman" w:hAnsi="Times New Roman" w:eastAsia="宋体" w:cs="Times New Roman"/>
                <w:sz w:val="24"/>
                <w:szCs w:val="24"/>
              </w:rPr>
              <w:t>2021</w:t>
            </w:r>
            <w:r>
              <w:rPr>
                <w:rFonts w:hint="eastAsia" w:ascii="宋体" w:hAnsi="宋体" w:eastAsia="宋体" w:cs="宋体"/>
                <w:sz w:val="24"/>
                <w:szCs w:val="24"/>
              </w:rPr>
              <w:t>〕</w:t>
            </w:r>
            <w:r>
              <w:rPr>
                <w:rFonts w:hint="default" w:ascii="Times New Roman" w:hAnsi="Times New Roman" w:eastAsia="宋体" w:cs="Times New Roman"/>
                <w:sz w:val="24"/>
                <w:szCs w:val="24"/>
              </w:rPr>
              <w:t>29号</w:t>
            </w:r>
            <w:r>
              <w:rPr>
                <w:rStyle w:val="112"/>
                <w:rFonts w:hint="eastAsia" w:ascii="Times New Roman" w:hAnsi="Times New Roman" w:cs="Times New Roman"/>
                <w:color w:val="auto"/>
                <w:kern w:val="0"/>
                <w:sz w:val="24"/>
                <w:highlight w:val="none"/>
                <w:lang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953" w:type="pct"/>
            <w:gridSpan w:val="2"/>
            <w:vAlign w:val="center"/>
          </w:tcPr>
          <w:p>
            <w:pPr>
              <w:autoSpaceDE w:val="0"/>
              <w:autoSpaceDN w:val="0"/>
              <w:adjustRightInd w:val="0"/>
              <w:snapToGrid w:val="0"/>
              <w:jc w:val="center"/>
              <w:rPr>
                <w:color w:val="auto"/>
                <w:kern w:val="0"/>
                <w:sz w:val="24"/>
                <w:highlight w:val="none"/>
              </w:rPr>
            </w:pPr>
            <w:r>
              <w:rPr>
                <w:color w:val="auto"/>
                <w:kern w:val="0"/>
                <w:sz w:val="24"/>
                <w:highlight w:val="none"/>
              </w:rPr>
              <w:t>规划及规划环境影响评价符合性分析</w:t>
            </w:r>
          </w:p>
        </w:tc>
        <w:tc>
          <w:tcPr>
            <w:tcW w:w="4046" w:type="pct"/>
            <w:gridSpan w:val="3"/>
            <w:vAlign w:val="center"/>
          </w:tcPr>
          <w:p>
            <w:pPr>
              <w:spacing w:line="360" w:lineRule="auto"/>
              <w:rPr>
                <w:b/>
                <w:bCs/>
                <w:color w:val="auto"/>
                <w:kern w:val="0"/>
                <w:sz w:val="24"/>
              </w:rPr>
            </w:pPr>
            <w:r>
              <w:rPr>
                <w:rFonts w:hint="eastAsia"/>
                <w:b/>
                <w:bCs/>
                <w:color w:val="auto"/>
                <w:kern w:val="0"/>
                <w:sz w:val="24"/>
              </w:rPr>
              <w:t>1</w:t>
            </w:r>
            <w:r>
              <w:rPr>
                <w:rFonts w:hint="eastAsia"/>
                <w:b/>
                <w:bCs/>
                <w:color w:val="auto"/>
                <w:kern w:val="0"/>
                <w:sz w:val="24"/>
                <w:lang w:eastAsia="zh-CN"/>
              </w:rPr>
              <w:t>、</w:t>
            </w:r>
            <w:r>
              <w:rPr>
                <w:rFonts w:hint="eastAsia"/>
                <w:b/>
                <w:bCs/>
                <w:color w:val="auto"/>
                <w:kern w:val="0"/>
                <w:sz w:val="24"/>
              </w:rPr>
              <w:t>与园区规划符合性分析</w:t>
            </w:r>
          </w:p>
          <w:p>
            <w:pPr>
              <w:spacing w:line="360" w:lineRule="auto"/>
              <w:ind w:firstLine="480" w:firstLineChars="200"/>
              <w:rPr>
                <w:rFonts w:hint="eastAsia"/>
                <w:bCs/>
                <w:color w:val="auto"/>
                <w:kern w:val="0"/>
                <w:sz w:val="24"/>
              </w:rPr>
            </w:pPr>
            <w:r>
              <w:rPr>
                <w:rFonts w:hint="eastAsia"/>
                <w:bCs/>
                <w:color w:val="auto"/>
                <w:kern w:val="0"/>
                <w:sz w:val="24"/>
              </w:rPr>
              <w:t>根据《达州市第二工业园区近期建设规划》，园区规划范围为：位于达川区麻柳镇，北至规划城宣大邻高速路麻柳镇出口及达开快速与城宣大邻高速出口，西至达万铁路，东至走马梁山麓，南至规划达万直线快速路，规划面积8.72平方公里。园区产业定位：以现代制造为主导功能，发展钢铁及配套产业、专业型物流产业。规划期限：2020年至2025年。</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eastAsia"/>
                <w:color w:val="auto"/>
                <w:sz w:val="24"/>
                <w:highlight w:val="none"/>
              </w:rPr>
            </w:pPr>
            <w:r>
              <w:rPr>
                <w:rFonts w:hint="eastAsia"/>
                <w:color w:val="auto"/>
                <w:sz w:val="24"/>
                <w:highlight w:val="none"/>
              </w:rPr>
              <w:t>本项目</w:t>
            </w:r>
            <w:r>
              <w:rPr>
                <w:rFonts w:ascii="Times New Roman" w:hAnsi="Times New Roman" w:eastAsia="宋体" w:cs="Times New Roman"/>
                <w:sz w:val="24"/>
              </w:rPr>
              <w:t>位于达州市</w:t>
            </w:r>
            <w:r>
              <w:rPr>
                <w:rFonts w:hint="eastAsia" w:ascii="Times New Roman" w:hAnsi="Times New Roman" w:eastAsia="宋体" w:cs="Times New Roman"/>
                <w:sz w:val="24"/>
                <w:lang w:eastAsia="zh-CN"/>
              </w:rPr>
              <w:t>东部经济开发区</w:t>
            </w:r>
            <w:r>
              <w:rPr>
                <w:rFonts w:ascii="Times New Roman" w:hAnsi="Times New Roman" w:eastAsia="宋体" w:cs="Times New Roman"/>
                <w:sz w:val="24"/>
              </w:rPr>
              <w:t>麻柳</w:t>
            </w:r>
            <w:r>
              <w:rPr>
                <w:rFonts w:hint="eastAsia" w:ascii="Times New Roman" w:hAnsi="Times New Roman" w:eastAsia="宋体" w:cs="Times New Roman"/>
                <w:sz w:val="24"/>
                <w:lang w:eastAsia="zh-CN"/>
              </w:rPr>
              <w:t>智造城，</w:t>
            </w:r>
            <w:r>
              <w:rPr>
                <w:rFonts w:hint="eastAsia" w:cs="Times New Roman"/>
                <w:sz w:val="24"/>
                <w:lang w:val="en-US" w:eastAsia="zh-CN"/>
              </w:rPr>
              <w:t>位于</w:t>
            </w:r>
            <w:r>
              <w:rPr>
                <w:rFonts w:ascii="Times New Roman" w:hAnsi="Times New Roman" w:eastAsia="宋体" w:cs="Times New Roman"/>
                <w:sz w:val="24"/>
              </w:rPr>
              <w:t>达州市第二工业园区近期建设规划范围内</w:t>
            </w:r>
            <w:r>
              <w:rPr>
                <w:rFonts w:hint="eastAsia" w:ascii="Times New Roman" w:hAnsi="Times New Roman" w:eastAsia="宋体" w:cs="Times New Roman"/>
                <w:sz w:val="24"/>
                <w:lang w:eastAsia="zh-CN"/>
              </w:rPr>
              <w:t>，</w:t>
            </w:r>
            <w:r>
              <w:rPr>
                <w:rFonts w:hint="eastAsia" w:cs="Times New Roman"/>
                <w:sz w:val="24"/>
                <w:lang w:eastAsia="zh-CN"/>
              </w:rPr>
              <w:t>生产</w:t>
            </w:r>
            <w:r>
              <w:rPr>
                <w:rFonts w:hint="eastAsia" w:ascii="Times New Roman" w:hAnsi="Times New Roman" w:eastAsia="宋体" w:cs="Times New Roman"/>
                <w:sz w:val="24"/>
                <w:lang w:eastAsia="zh-CN"/>
              </w:rPr>
              <w:t>高档数控机床零配件等金属类产品</w:t>
            </w:r>
            <w:r>
              <w:rPr>
                <w:rFonts w:hint="eastAsia" w:cs="Times New Roman"/>
                <w:sz w:val="24"/>
                <w:lang w:eastAsia="zh-CN"/>
              </w:rPr>
              <w:t>，</w:t>
            </w:r>
            <w:r>
              <w:rPr>
                <w:rFonts w:hint="eastAsia" w:ascii="Times New Roman" w:hAnsi="Times New Roman" w:eastAsia="宋体" w:cs="Times New Roman"/>
                <w:sz w:val="24"/>
                <w:lang w:eastAsia="zh-CN"/>
              </w:rPr>
              <w:t>属于黑色金属铸造，</w:t>
            </w:r>
            <w:r>
              <w:rPr>
                <w:rFonts w:hint="eastAsia" w:cs="Times New Roman"/>
                <w:sz w:val="24"/>
                <w:lang w:eastAsia="zh-CN"/>
              </w:rPr>
              <w:t>为钢铁配套产业，</w:t>
            </w:r>
            <w:r>
              <w:rPr>
                <w:rFonts w:hint="eastAsia"/>
                <w:color w:val="auto"/>
                <w:sz w:val="24"/>
                <w:highlight w:val="none"/>
              </w:rPr>
              <w:t>符</w:t>
            </w:r>
            <w:r>
              <w:rPr>
                <w:rFonts w:hint="eastAsia"/>
                <w:color w:val="auto"/>
                <w:sz w:val="24"/>
                <w:highlight w:val="none"/>
                <w:lang w:eastAsia="zh-CN"/>
              </w:rPr>
              <w:t>合</w:t>
            </w:r>
            <w:r>
              <w:rPr>
                <w:rFonts w:hint="eastAsia"/>
                <w:color w:val="auto"/>
                <w:sz w:val="24"/>
                <w:highlight w:val="none"/>
              </w:rPr>
              <w:t>达州市第二工业园区近期建设规划。</w:t>
            </w:r>
          </w:p>
          <w:p>
            <w:pPr>
              <w:keepNext w:val="0"/>
              <w:keepLines w:val="0"/>
              <w:pageBreakBefore w:val="0"/>
              <w:widowControl w:val="0"/>
              <w:numPr>
                <w:ilvl w:val="0"/>
                <w:numId w:val="18"/>
              </w:numPr>
              <w:kinsoku/>
              <w:wordWrap/>
              <w:overflowPunct/>
              <w:topLinePunct w:val="0"/>
              <w:autoSpaceDE/>
              <w:autoSpaceDN/>
              <w:bidi w:val="0"/>
              <w:adjustRightInd/>
              <w:snapToGrid/>
              <w:spacing w:line="360" w:lineRule="auto"/>
              <w:jc w:val="left"/>
              <w:textAlignment w:val="auto"/>
              <w:rPr>
                <w:rFonts w:hint="eastAsia"/>
                <w:b/>
                <w:bCs/>
                <w:color w:val="auto"/>
                <w:kern w:val="0"/>
                <w:sz w:val="24"/>
              </w:rPr>
            </w:pPr>
            <w:r>
              <w:rPr>
                <w:rFonts w:hint="eastAsia"/>
                <w:b/>
                <w:bCs/>
                <w:color w:val="auto"/>
                <w:kern w:val="0"/>
                <w:sz w:val="24"/>
              </w:rPr>
              <w:t>与园区规划环境影响评价及审查意见的符合性分析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sz w:val="24"/>
                <w:szCs w:val="24"/>
              </w:rPr>
            </w:pPr>
            <w:r>
              <w:rPr>
                <w:rFonts w:hint="eastAsia" w:ascii="宋体" w:hAnsi="宋体" w:eastAsia="宋体" w:cs="宋体"/>
                <w:sz w:val="24"/>
                <w:szCs w:val="24"/>
              </w:rPr>
              <w:t>根据达州市第二工业园区近期建设规划环境影响报告书结论及审查意见，达州市第二工业园区生态环境准入清单如下：</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（1）禁止引入不符合法律法规、产业政策及相关环境管理要求的项目，列入国家严重产能过剩的项目（符合产能置换要求的项目除外）。</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（2）禁止引入清洁生产水平不能达二级或国内先进水平的项目。</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（3）禁止引入有色金属冶炼（钒、钛除外）项目。</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（4）禁止引入专业电镀项目及其他不符合国家及省、市重金属污染防治规划要求的项目。禁止引入排放含铅(Pb)、汞(Hg)、镉(Cd)、铬(Cr)、砷(As)五类重金属废水的项目。</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（5）禁止引入医药、农药、制浆(含废纸制浆)、印染染整、制革、水泥、石墨及炭素制品、食品加工等与主导产业环境不相容或不属于主导产业的高污染行业项目。</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（6）明月江以南片区禁止引入化工（单纯混合分装的除外）、焦化、铸造项目和风险潜势IV级及以上的项目。</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color w:val="auto"/>
                <w:sz w:val="24"/>
                <w:szCs w:val="24"/>
                <w:highlight w:val="none"/>
              </w:rPr>
            </w:pPr>
            <w:r>
              <w:rPr>
                <w:rFonts w:hint="default" w:ascii="Times New Roman" w:hAnsi="Times New Roman" w:eastAsia="宋体" w:cs="Times New Roman"/>
                <w:sz w:val="24"/>
                <w:szCs w:val="24"/>
              </w:rPr>
              <w:t>本项目</w:t>
            </w:r>
            <w:r>
              <w:rPr>
                <w:rFonts w:hint="eastAsia" w:cs="Times New Roman"/>
                <w:sz w:val="24"/>
                <w:szCs w:val="24"/>
                <w:lang w:val="en-US" w:eastAsia="zh-CN"/>
              </w:rPr>
              <w:t>位于明月江以北片区，</w:t>
            </w:r>
            <w:r>
              <w:rPr>
                <w:rFonts w:hint="default" w:ascii="Times New Roman" w:hAnsi="Times New Roman" w:eastAsia="宋体" w:cs="Times New Roman"/>
                <w:sz w:val="24"/>
                <w:szCs w:val="24"/>
              </w:rPr>
              <w:t>属于</w:t>
            </w:r>
            <w:r>
              <w:rPr>
                <w:rFonts w:hint="eastAsia"/>
                <w:color w:val="auto"/>
                <w:sz w:val="24"/>
                <w:szCs w:val="24"/>
                <w:highlight w:val="none"/>
                <w:lang w:eastAsia="zh-CN"/>
              </w:rPr>
              <w:t>黑色金属铸造</w:t>
            </w:r>
            <w:r>
              <w:rPr>
                <w:rFonts w:hint="default" w:ascii="Times New Roman" w:hAnsi="Times New Roman" w:eastAsia="宋体" w:cs="Times New Roman"/>
                <w:sz w:val="24"/>
                <w:szCs w:val="24"/>
              </w:rPr>
              <w:t>，为高档数控机床零配件等金属类产品制造项目，不属于有色金属冶炼</w:t>
            </w:r>
            <w:r>
              <w:rPr>
                <w:rFonts w:hint="eastAsia" w:ascii="Times New Roman" w:hAnsi="Times New Roman" w:eastAsia="宋体" w:cs="Times New Roman"/>
                <w:sz w:val="24"/>
                <w:szCs w:val="24"/>
              </w:rPr>
              <w:t>项目，不属于</w:t>
            </w:r>
            <w:r>
              <w:rPr>
                <w:rFonts w:hint="default" w:ascii="Times New Roman" w:hAnsi="Times New Roman" w:eastAsia="宋体" w:cs="Times New Roman"/>
                <w:sz w:val="24"/>
                <w:szCs w:val="24"/>
              </w:rPr>
              <w:t>专业电镀项目及其他不符合国家及省、市重金属污染防治规划要求的项目</w:t>
            </w:r>
            <w:r>
              <w:rPr>
                <w:rFonts w:hint="eastAsia" w:ascii="Times New Roman" w:hAnsi="Times New Roman" w:eastAsia="宋体" w:cs="Times New Roman"/>
                <w:sz w:val="24"/>
                <w:szCs w:val="24"/>
              </w:rPr>
              <w:t>，不属于</w:t>
            </w:r>
            <w:r>
              <w:rPr>
                <w:rFonts w:hint="default" w:ascii="Times New Roman" w:hAnsi="Times New Roman" w:eastAsia="宋体" w:cs="Times New Roman"/>
                <w:sz w:val="24"/>
                <w:szCs w:val="24"/>
              </w:rPr>
              <w:t>医药、农药、制浆(含废纸制浆)、印染染整、制革、水泥、石墨及炭素制品、食品加工等与主导产业环境不相容或不属于主导产业的高污染行业项目。</w:t>
            </w:r>
            <w:r>
              <w:rPr>
                <w:rFonts w:hint="eastAsia" w:ascii="Times New Roman" w:hAnsi="Times New Roman" w:eastAsia="宋体" w:cs="Times New Roman"/>
                <w:sz w:val="24"/>
                <w:szCs w:val="24"/>
              </w:rPr>
              <w:t>项目采用国内先进水平的生产工艺、设备及污染治理技</w:t>
            </w:r>
            <w:r>
              <w:rPr>
                <w:rFonts w:hint="eastAsia"/>
                <w:color w:val="auto"/>
                <w:sz w:val="24"/>
                <w:szCs w:val="24"/>
                <w:highlight w:val="none"/>
              </w:rPr>
              <w:t>术，能耗、物耗、水耗等均能达到相应行业清洁清洁生产水平二级或国内先进水平</w:t>
            </w:r>
          </w:p>
          <w:p>
            <w:pPr>
              <w:numPr>
                <w:ilvl w:val="255"/>
                <w:numId w:val="0"/>
              </w:numPr>
              <w:adjustRightInd w:val="0"/>
              <w:snapToGrid w:val="0"/>
              <w:spacing w:line="360" w:lineRule="auto"/>
              <w:ind w:firstLine="480" w:firstLineChars="200"/>
              <w:rPr>
                <w:b/>
                <w:color w:val="auto"/>
                <w:sz w:val="24"/>
                <w:highlight w:val="none"/>
              </w:rPr>
            </w:pPr>
            <w:r>
              <w:rPr>
                <w:rFonts w:hint="eastAsia" w:ascii="宋体" w:hAnsi="宋体" w:eastAsia="宋体" w:cs="宋体"/>
                <w:sz w:val="24"/>
                <w:szCs w:val="24"/>
                <w:lang w:val="en-US" w:eastAsia="zh-CN"/>
              </w:rPr>
              <w:t>综上所诉，</w:t>
            </w:r>
            <w:r>
              <w:rPr>
                <w:rFonts w:ascii="宋体" w:hAnsi="宋体" w:eastAsia="宋体" w:cs="宋体"/>
                <w:sz w:val="24"/>
                <w:szCs w:val="24"/>
              </w:rPr>
              <w:t>本项目</w:t>
            </w:r>
            <w:r>
              <w:rPr>
                <w:rFonts w:hint="eastAsia" w:ascii="宋体" w:hAnsi="宋体" w:eastAsia="宋体" w:cs="宋体"/>
                <w:sz w:val="24"/>
                <w:szCs w:val="24"/>
                <w:lang w:eastAsia="zh-CN"/>
              </w:rPr>
              <w:t>符合《达州市第二工业园区近期建设规划环境影响报告书》</w:t>
            </w:r>
            <w:r>
              <w:rPr>
                <w:rFonts w:hint="eastAsia"/>
                <w:bCs/>
                <w:color w:val="auto"/>
                <w:kern w:val="0"/>
                <w:sz w:val="24"/>
              </w:rPr>
              <w:t>及审查意见</w:t>
            </w:r>
            <w:r>
              <w:rPr>
                <w:rFonts w:hint="eastAsia" w:ascii="宋体" w:hAnsi="宋体" w:eastAsia="宋体" w:cs="宋体"/>
                <w:sz w:val="24"/>
                <w:szCs w:val="24"/>
                <w:lang w:eastAsia="zh-CN"/>
              </w:rPr>
              <w:t>提出的生态环境准入要求。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3232" w:hRule="atLeast"/>
          <w:jc w:val="center"/>
        </w:trPr>
        <w:tc>
          <w:tcPr>
            <w:tcW w:w="481" w:type="pct"/>
            <w:vAlign w:val="center"/>
          </w:tcPr>
          <w:p>
            <w:pPr>
              <w:autoSpaceDE w:val="0"/>
              <w:autoSpaceDN w:val="0"/>
              <w:adjustRightInd w:val="0"/>
              <w:snapToGrid w:val="0"/>
              <w:jc w:val="center"/>
              <w:rPr>
                <w:color w:val="auto"/>
                <w:kern w:val="0"/>
                <w:szCs w:val="21"/>
                <w:highlight w:val="none"/>
              </w:rPr>
            </w:pPr>
            <w:r>
              <w:rPr>
                <w:color w:val="auto"/>
                <w:kern w:val="0"/>
                <w:sz w:val="24"/>
                <w:highlight w:val="none"/>
              </w:rPr>
              <w:t>其他符合性分析</w:t>
            </w:r>
          </w:p>
        </w:tc>
        <w:tc>
          <w:tcPr>
            <w:tcW w:w="4518" w:type="pct"/>
            <w:gridSpan w:val="4"/>
            <w:vAlign w:val="center"/>
          </w:tcPr>
          <w:p>
            <w:pPr>
              <w:numPr>
                <w:ilvl w:val="255"/>
                <w:numId w:val="0"/>
              </w:numPr>
              <w:adjustRightInd w:val="0"/>
              <w:snapToGrid w:val="0"/>
              <w:spacing w:before="120" w:beforeLines="50" w:line="360" w:lineRule="auto"/>
              <w:ind w:firstLine="482" w:firstLineChars="200"/>
              <w:rPr>
                <w:b/>
                <w:bCs/>
                <w:color w:val="auto"/>
                <w:sz w:val="24"/>
                <w:highlight w:val="none"/>
                <w:lang w:val="zh-CN"/>
              </w:rPr>
            </w:pPr>
            <w:r>
              <w:rPr>
                <w:b/>
                <w:bCs/>
                <w:color w:val="auto"/>
                <w:sz w:val="24"/>
                <w:highlight w:val="none"/>
              </w:rPr>
              <w:t>1、与“《铸造企业规范条件》（T/CFA0310021-2019）”</w:t>
            </w:r>
            <w:r>
              <w:rPr>
                <w:b/>
                <w:bCs/>
                <w:color w:val="auto"/>
                <w:sz w:val="24"/>
                <w:highlight w:val="none"/>
                <w:lang w:val="zh-CN"/>
              </w:rPr>
              <w:t>的符合性分析</w:t>
            </w:r>
          </w:p>
          <w:p>
            <w:pPr>
              <w:pStyle w:val="117"/>
              <w:spacing w:line="360" w:lineRule="auto"/>
              <w:ind w:firstLine="482" w:firstLineChars="200"/>
              <w:jc w:val="both"/>
              <w:rPr>
                <w:rFonts w:hint="default" w:ascii="Times New Roman" w:eastAsia="宋体" w:cs="Times New Roman"/>
                <w:b/>
                <w:color w:val="auto"/>
                <w:highlight w:val="none"/>
                <w:lang w:val="en-US" w:eastAsia="zh-CN"/>
              </w:rPr>
            </w:pPr>
            <w:r>
              <w:rPr>
                <w:rFonts w:ascii="Times New Roman" w:cs="Times New Roman"/>
                <w:b/>
                <w:color w:val="auto"/>
                <w:highlight w:val="none"/>
              </w:rPr>
              <w:t>本项目与《铸造企业规范条件》的符合性分析详见下表</w:t>
            </w:r>
            <w:r>
              <w:rPr>
                <w:rFonts w:hint="eastAsia" w:ascii="Times New Roman" w:cs="Times New Roman"/>
                <w:b/>
                <w:color w:val="auto"/>
                <w:highlight w:val="none"/>
                <w:lang w:val="en-US" w:eastAsia="zh-CN"/>
              </w:rPr>
              <w:t>1-1。</w:t>
            </w:r>
          </w:p>
          <w:p>
            <w:pPr>
              <w:pStyle w:val="117"/>
              <w:jc w:val="center"/>
              <w:rPr>
                <w:rFonts w:ascii="Times New Roman" w:cs="Times New Roman"/>
                <w:color w:val="auto"/>
                <w:sz w:val="21"/>
                <w:szCs w:val="21"/>
                <w:highlight w:val="none"/>
              </w:rPr>
            </w:pPr>
            <w:r>
              <w:rPr>
                <w:rFonts w:ascii="Times New Roman" w:cs="Times New Roman"/>
                <w:b/>
                <w:color w:val="auto"/>
                <w:sz w:val="21"/>
                <w:szCs w:val="21"/>
                <w:highlight w:val="none"/>
              </w:rPr>
              <w:t>表1-</w:t>
            </w:r>
            <w:r>
              <w:rPr>
                <w:rFonts w:hint="eastAsia" w:ascii="Times New Roman" w:cs="Times New Roman"/>
                <w:b/>
                <w:color w:val="auto"/>
                <w:sz w:val="21"/>
                <w:szCs w:val="21"/>
                <w:highlight w:val="none"/>
                <w:lang w:val="en-US" w:eastAsia="zh-CN"/>
              </w:rPr>
              <w:t>1</w:t>
            </w:r>
            <w:r>
              <w:rPr>
                <w:rFonts w:ascii="Times New Roman" w:cs="Times New Roman"/>
                <w:b/>
                <w:color w:val="auto"/>
                <w:sz w:val="21"/>
                <w:szCs w:val="21"/>
                <w:highlight w:val="none"/>
              </w:rPr>
              <w:t xml:space="preserve">  </w:t>
            </w:r>
            <w:r>
              <w:rPr>
                <w:rFonts w:ascii="Times New Roman" w:cs="Times New Roman"/>
                <w:b/>
                <w:bCs/>
                <w:color w:val="auto"/>
                <w:sz w:val="21"/>
                <w:szCs w:val="21"/>
                <w:highlight w:val="none"/>
              </w:rPr>
              <w:t>《铸造企业规范条件》（T/CFA0310021-2019）符合性分析</w:t>
            </w:r>
          </w:p>
          <w:tbl>
            <w:tblPr>
              <w:tblStyle w:val="85"/>
              <w:tblW w:w="494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7"/>
              <w:gridCol w:w="756"/>
              <w:gridCol w:w="3568"/>
              <w:gridCol w:w="2812"/>
              <w:gridCol w:w="9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411" w:type="pct"/>
                  <w:tcBorders>
                    <w:tl2br w:val="nil"/>
                    <w:tr2bl w:val="nil"/>
                  </w:tcBorders>
                  <w:shd w:val="clear" w:color="auto" w:fill="auto"/>
                  <w:vAlign w:val="center"/>
                </w:tcPr>
                <w:p>
                  <w:pPr>
                    <w:adjustRightInd w:val="0"/>
                    <w:snapToGrid w:val="0"/>
                    <w:jc w:val="center"/>
                    <w:textAlignment w:val="baseline"/>
                    <w:rPr>
                      <w:b/>
                      <w:bCs/>
                      <w:color w:val="auto"/>
                      <w:szCs w:val="21"/>
                      <w:highlight w:val="none"/>
                    </w:rPr>
                  </w:pPr>
                  <w:r>
                    <w:rPr>
                      <w:b/>
                      <w:bCs/>
                      <w:color w:val="auto"/>
                      <w:szCs w:val="21"/>
                      <w:highlight w:val="none"/>
                    </w:rPr>
                    <w:t>序号</w:t>
                  </w:r>
                </w:p>
              </w:tc>
              <w:tc>
                <w:tcPr>
                  <w:tcW w:w="427" w:type="pct"/>
                  <w:tcBorders>
                    <w:tl2br w:val="nil"/>
                    <w:tr2bl w:val="nil"/>
                  </w:tcBorders>
                  <w:shd w:val="clear" w:color="auto" w:fill="auto"/>
                  <w:vAlign w:val="center"/>
                </w:tcPr>
                <w:p>
                  <w:pPr>
                    <w:adjustRightInd w:val="0"/>
                    <w:snapToGrid w:val="0"/>
                    <w:jc w:val="center"/>
                    <w:textAlignment w:val="baseline"/>
                    <w:rPr>
                      <w:b/>
                      <w:bCs/>
                      <w:color w:val="auto"/>
                      <w:szCs w:val="21"/>
                      <w:highlight w:val="none"/>
                    </w:rPr>
                  </w:pPr>
                  <w:r>
                    <w:rPr>
                      <w:b/>
                      <w:bCs/>
                      <w:color w:val="auto"/>
                      <w:szCs w:val="21"/>
                      <w:highlight w:val="none"/>
                    </w:rPr>
                    <w:t>类别</w:t>
                  </w:r>
                </w:p>
              </w:tc>
              <w:tc>
                <w:tcPr>
                  <w:tcW w:w="2016" w:type="pct"/>
                  <w:tcBorders>
                    <w:tl2br w:val="nil"/>
                    <w:tr2bl w:val="nil"/>
                  </w:tcBorders>
                  <w:shd w:val="clear" w:color="auto" w:fill="auto"/>
                  <w:vAlign w:val="center"/>
                </w:tcPr>
                <w:p>
                  <w:pPr>
                    <w:adjustRightInd w:val="0"/>
                    <w:snapToGrid w:val="0"/>
                    <w:jc w:val="center"/>
                    <w:textAlignment w:val="baseline"/>
                    <w:rPr>
                      <w:b/>
                      <w:bCs/>
                      <w:color w:val="auto"/>
                      <w:szCs w:val="21"/>
                      <w:highlight w:val="none"/>
                    </w:rPr>
                  </w:pPr>
                  <w:r>
                    <w:rPr>
                      <w:b/>
                      <w:bCs/>
                      <w:color w:val="auto"/>
                      <w:szCs w:val="21"/>
                      <w:highlight w:val="none"/>
                    </w:rPr>
                    <w:t>准入要求</w:t>
                  </w:r>
                </w:p>
              </w:tc>
              <w:tc>
                <w:tcPr>
                  <w:tcW w:w="1589" w:type="pct"/>
                  <w:tcBorders>
                    <w:tl2br w:val="nil"/>
                    <w:tr2bl w:val="nil"/>
                  </w:tcBorders>
                  <w:shd w:val="clear" w:color="auto" w:fill="auto"/>
                  <w:vAlign w:val="center"/>
                </w:tcPr>
                <w:p>
                  <w:pPr>
                    <w:adjustRightInd w:val="0"/>
                    <w:snapToGrid w:val="0"/>
                    <w:jc w:val="center"/>
                    <w:textAlignment w:val="baseline"/>
                    <w:rPr>
                      <w:b/>
                      <w:bCs/>
                      <w:color w:val="auto"/>
                      <w:szCs w:val="21"/>
                      <w:highlight w:val="none"/>
                    </w:rPr>
                  </w:pPr>
                  <w:r>
                    <w:rPr>
                      <w:b/>
                      <w:bCs/>
                      <w:color w:val="auto"/>
                      <w:szCs w:val="21"/>
                      <w:highlight w:val="none"/>
                    </w:rPr>
                    <w:t>项目条件</w:t>
                  </w:r>
                </w:p>
              </w:tc>
              <w:tc>
                <w:tcPr>
                  <w:tcW w:w="556" w:type="pct"/>
                  <w:tcBorders>
                    <w:tl2br w:val="nil"/>
                    <w:tr2bl w:val="nil"/>
                  </w:tcBorders>
                  <w:shd w:val="clear" w:color="auto" w:fill="auto"/>
                  <w:vAlign w:val="center"/>
                </w:tcPr>
                <w:p>
                  <w:pPr>
                    <w:adjustRightInd w:val="0"/>
                    <w:snapToGrid w:val="0"/>
                    <w:jc w:val="center"/>
                    <w:textAlignment w:val="baseline"/>
                    <w:rPr>
                      <w:b/>
                      <w:bCs/>
                      <w:color w:val="auto"/>
                      <w:szCs w:val="21"/>
                      <w:highlight w:val="none"/>
                    </w:rPr>
                  </w:pPr>
                  <w:r>
                    <w:rPr>
                      <w:b/>
                      <w:bCs/>
                      <w:color w:val="auto"/>
                      <w:szCs w:val="21"/>
                      <w:highlight w:val="none"/>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411"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1</w:t>
                  </w:r>
                </w:p>
              </w:tc>
              <w:tc>
                <w:tcPr>
                  <w:tcW w:w="427"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企业规模</w:t>
                  </w:r>
                </w:p>
              </w:tc>
              <w:tc>
                <w:tcPr>
                  <w:tcW w:w="201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新（改、扩）建企业铸钢材质的年生产能力不低于8000t/a，铸铁的生产能力不低10000t/a。</w:t>
                  </w:r>
                </w:p>
              </w:tc>
              <w:tc>
                <w:tcPr>
                  <w:tcW w:w="1589"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本项目产品为铸铁铸件，产量为</w:t>
                  </w:r>
                  <w:r>
                    <w:rPr>
                      <w:rFonts w:hint="eastAsia"/>
                      <w:color w:val="auto"/>
                      <w:szCs w:val="21"/>
                      <w:highlight w:val="none"/>
                      <w:lang w:val="en-US" w:eastAsia="zh-CN"/>
                    </w:rPr>
                    <w:t>60</w:t>
                  </w:r>
                  <w:r>
                    <w:rPr>
                      <w:color w:val="auto"/>
                      <w:szCs w:val="21"/>
                      <w:highlight w:val="none"/>
                    </w:rPr>
                    <w:t>000t/a.</w:t>
                  </w:r>
                </w:p>
              </w:tc>
              <w:tc>
                <w:tcPr>
                  <w:tcW w:w="55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2" w:hRule="atLeast"/>
                <w:jc w:val="center"/>
              </w:trPr>
              <w:tc>
                <w:tcPr>
                  <w:tcW w:w="411"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2</w:t>
                  </w:r>
                </w:p>
              </w:tc>
              <w:tc>
                <w:tcPr>
                  <w:tcW w:w="427"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生产工艺</w:t>
                  </w:r>
                </w:p>
              </w:tc>
              <w:tc>
                <w:tcPr>
                  <w:tcW w:w="201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企业不应使用国家明令淘汰的生产工艺。不应采用粘土砂干型/芯、油砂制芯、七〇砂制型/芯等落后铸造工艺；粘土砂批量铸件生产企业不应采用手工造型；水玻璃熔模精密铸造企业模壳硬化不应采用氯化铵硬化工艺；铝合金、锌合金等有色金属熔炼不应采用六氯乙烷等有毒有害的精炼剂。</w:t>
                  </w:r>
                </w:p>
              </w:tc>
              <w:tc>
                <w:tcPr>
                  <w:tcW w:w="1589"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本项目采用树脂砂干法再生回用技术，环保树脂、无机粘结剂造型和制芯技术。造型采用移动式混砂机设备自动混砂，待树脂硬化后采用行车进行翻转起模，起模后的砂型和砂芯采用人工和机械进行淋涂方式上涂料，上好涂料后的砂型和砂芯采用定点工位鼓热风进行表干处理。</w:t>
                  </w:r>
                </w:p>
              </w:tc>
              <w:tc>
                <w:tcPr>
                  <w:tcW w:w="55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8" w:hRule="atLeast"/>
                <w:jc w:val="center"/>
              </w:trPr>
              <w:tc>
                <w:tcPr>
                  <w:tcW w:w="411" w:type="pct"/>
                  <w:vMerge w:val="restar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3</w:t>
                  </w:r>
                </w:p>
              </w:tc>
              <w:tc>
                <w:tcPr>
                  <w:tcW w:w="427" w:type="pct"/>
                  <w:vMerge w:val="restar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生产设备</w:t>
                  </w:r>
                </w:p>
              </w:tc>
              <w:tc>
                <w:tcPr>
                  <w:tcW w:w="201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企业不应使用国家明令淘汰的生产装备，如：无芯工频感应电炉、0.25吨及以上无磁轭的铝壳中频感应电炉等。</w:t>
                  </w:r>
                </w:p>
              </w:tc>
              <w:tc>
                <w:tcPr>
                  <w:tcW w:w="1589" w:type="pct"/>
                  <w:tcBorders>
                    <w:tl2br w:val="nil"/>
                    <w:tr2bl w:val="nil"/>
                  </w:tcBorders>
                  <w:vAlign w:val="center"/>
                </w:tcPr>
                <w:p>
                  <w:pPr>
                    <w:adjustRightInd w:val="0"/>
                    <w:snapToGrid w:val="0"/>
                    <w:textAlignment w:val="baseline"/>
                    <w:rPr>
                      <w:color w:val="auto"/>
                      <w:szCs w:val="21"/>
                      <w:highlight w:val="none"/>
                    </w:rPr>
                  </w:pPr>
                  <w:r>
                    <w:rPr>
                      <w:color w:val="auto"/>
                      <w:szCs w:val="21"/>
                      <w:highlight w:val="none"/>
                    </w:rPr>
                    <w:t>本项目使用的电炉为一拖二中频感应电炉。不属于国家命令淘汰的生产设备。</w:t>
                  </w:r>
                </w:p>
              </w:tc>
              <w:tc>
                <w:tcPr>
                  <w:tcW w:w="55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0" w:hRule="atLeast"/>
                <w:jc w:val="center"/>
              </w:trPr>
              <w:tc>
                <w:tcPr>
                  <w:tcW w:w="411" w:type="pct"/>
                  <w:vMerge w:val="continue"/>
                  <w:tcBorders>
                    <w:tl2br w:val="nil"/>
                    <w:tr2bl w:val="nil"/>
                  </w:tcBorders>
                  <w:vAlign w:val="center"/>
                </w:tcPr>
                <w:p>
                  <w:pPr>
                    <w:adjustRightInd w:val="0"/>
                    <w:snapToGrid w:val="0"/>
                    <w:jc w:val="center"/>
                    <w:textAlignment w:val="baseline"/>
                    <w:rPr>
                      <w:color w:val="auto"/>
                      <w:szCs w:val="21"/>
                      <w:highlight w:val="none"/>
                    </w:rPr>
                  </w:pPr>
                </w:p>
              </w:tc>
              <w:tc>
                <w:tcPr>
                  <w:tcW w:w="427" w:type="pct"/>
                  <w:vMerge w:val="continue"/>
                  <w:tcBorders>
                    <w:tl2br w:val="nil"/>
                    <w:tr2bl w:val="nil"/>
                  </w:tcBorders>
                  <w:vAlign w:val="center"/>
                </w:tcPr>
                <w:p>
                  <w:pPr>
                    <w:adjustRightInd w:val="0"/>
                    <w:snapToGrid w:val="0"/>
                    <w:jc w:val="center"/>
                    <w:textAlignment w:val="baseline"/>
                    <w:rPr>
                      <w:color w:val="auto"/>
                      <w:szCs w:val="21"/>
                      <w:highlight w:val="none"/>
                    </w:rPr>
                  </w:pPr>
                </w:p>
              </w:tc>
              <w:tc>
                <w:tcPr>
                  <w:tcW w:w="201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企业应配备与生产能力相匹配的熔炼、保温和精炼设备，如冲天炉、中频感应电炉、电弧炉、精炼炉（AOD、VOD、LF炉等）、电阻炉、燃气炉、保温炉等。</w:t>
                  </w:r>
                </w:p>
              </w:tc>
              <w:tc>
                <w:tcPr>
                  <w:tcW w:w="1589"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本项目配备有一拖二中频感应电炉1套，容积量为6t。</w:t>
                  </w:r>
                </w:p>
              </w:tc>
              <w:tc>
                <w:tcPr>
                  <w:tcW w:w="55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7" w:hRule="atLeast"/>
                <w:jc w:val="center"/>
              </w:trPr>
              <w:tc>
                <w:tcPr>
                  <w:tcW w:w="411" w:type="pct"/>
                  <w:vMerge w:val="continue"/>
                  <w:tcBorders>
                    <w:tl2br w:val="nil"/>
                    <w:tr2bl w:val="nil"/>
                  </w:tcBorders>
                  <w:vAlign w:val="center"/>
                </w:tcPr>
                <w:p>
                  <w:pPr>
                    <w:adjustRightInd w:val="0"/>
                    <w:snapToGrid w:val="0"/>
                    <w:jc w:val="center"/>
                    <w:textAlignment w:val="baseline"/>
                    <w:rPr>
                      <w:color w:val="auto"/>
                      <w:szCs w:val="21"/>
                      <w:highlight w:val="none"/>
                    </w:rPr>
                  </w:pPr>
                </w:p>
              </w:tc>
              <w:tc>
                <w:tcPr>
                  <w:tcW w:w="427" w:type="pct"/>
                  <w:vMerge w:val="continue"/>
                  <w:tcBorders>
                    <w:tl2br w:val="nil"/>
                    <w:tr2bl w:val="nil"/>
                  </w:tcBorders>
                  <w:vAlign w:val="center"/>
                </w:tcPr>
                <w:p>
                  <w:pPr>
                    <w:adjustRightInd w:val="0"/>
                    <w:snapToGrid w:val="0"/>
                    <w:jc w:val="center"/>
                    <w:textAlignment w:val="baseline"/>
                    <w:rPr>
                      <w:color w:val="auto"/>
                      <w:szCs w:val="21"/>
                      <w:highlight w:val="none"/>
                    </w:rPr>
                  </w:pPr>
                </w:p>
              </w:tc>
              <w:tc>
                <w:tcPr>
                  <w:tcW w:w="201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企业应配备与产品及生产能力相匹配的造型、制芯及成型设备（线），如粘土砂造型机（线）、树脂砂混砂机、壳型（芯）机、铁模覆砂生产线、水玻璃砂生产线、消失模/V法/实型铸造设备、离心铸造设备、冷/热室压铸机、低压铸造机、重力铸造设备、挤压铸造设备、差压铸造设备、熔模铸造设备（线）、冷/热芯盒制芯机（中心）、制芯中心、快速成型设备等。</w:t>
                  </w:r>
                </w:p>
              </w:tc>
              <w:tc>
                <w:tcPr>
                  <w:tcW w:w="1589"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本项目配备有与产品及生产能力相匹配的造型、制芯及成型设备。</w:t>
                  </w:r>
                </w:p>
              </w:tc>
              <w:tc>
                <w:tcPr>
                  <w:tcW w:w="55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6" w:hRule="atLeast"/>
                <w:jc w:val="center"/>
              </w:trPr>
              <w:tc>
                <w:tcPr>
                  <w:tcW w:w="411" w:type="pct"/>
                  <w:vMerge w:val="continue"/>
                  <w:tcBorders>
                    <w:tl2br w:val="nil"/>
                    <w:tr2bl w:val="nil"/>
                  </w:tcBorders>
                  <w:vAlign w:val="center"/>
                </w:tcPr>
                <w:p>
                  <w:pPr>
                    <w:adjustRightInd w:val="0"/>
                    <w:snapToGrid w:val="0"/>
                    <w:jc w:val="center"/>
                    <w:textAlignment w:val="baseline"/>
                    <w:rPr>
                      <w:color w:val="auto"/>
                      <w:szCs w:val="21"/>
                      <w:highlight w:val="none"/>
                    </w:rPr>
                  </w:pPr>
                </w:p>
              </w:tc>
              <w:tc>
                <w:tcPr>
                  <w:tcW w:w="427" w:type="pct"/>
                  <w:vMerge w:val="continue"/>
                  <w:tcBorders>
                    <w:tl2br w:val="nil"/>
                    <w:tr2bl w:val="nil"/>
                  </w:tcBorders>
                  <w:vAlign w:val="center"/>
                </w:tcPr>
                <w:p>
                  <w:pPr>
                    <w:adjustRightInd w:val="0"/>
                    <w:snapToGrid w:val="0"/>
                    <w:jc w:val="center"/>
                    <w:textAlignment w:val="baseline"/>
                    <w:rPr>
                      <w:color w:val="auto"/>
                      <w:szCs w:val="21"/>
                      <w:highlight w:val="none"/>
                    </w:rPr>
                  </w:pPr>
                </w:p>
              </w:tc>
              <w:tc>
                <w:tcPr>
                  <w:tcW w:w="201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采用砂型铸造工艺的企业应配备完善的砂处理设备和旧砂处理设备，粘土砂的旧砂回用率≥95%</w:t>
                  </w:r>
                  <w:r>
                    <w:rPr>
                      <w:rFonts w:hint="eastAsia"/>
                      <w:color w:val="auto"/>
                      <w:szCs w:val="21"/>
                      <w:highlight w:val="none"/>
                      <w:lang w:eastAsia="zh-CN"/>
                    </w:rPr>
                    <w:t>，呋喃树脂自硬砂（再生）</w:t>
                  </w:r>
                  <w:r>
                    <w:rPr>
                      <w:color w:val="auto"/>
                      <w:szCs w:val="21"/>
                      <w:highlight w:val="none"/>
                    </w:rPr>
                    <w:t>的旧砂回用率≥9</w:t>
                  </w:r>
                  <w:r>
                    <w:rPr>
                      <w:rFonts w:hint="eastAsia"/>
                      <w:color w:val="auto"/>
                      <w:szCs w:val="21"/>
                      <w:highlight w:val="none"/>
                      <w:lang w:val="en-US" w:eastAsia="zh-CN"/>
                    </w:rPr>
                    <w:t>0</w:t>
                  </w:r>
                  <w:r>
                    <w:rPr>
                      <w:color w:val="auto"/>
                      <w:szCs w:val="21"/>
                      <w:highlight w:val="none"/>
                    </w:rPr>
                    <w:t>%。</w:t>
                  </w:r>
                </w:p>
              </w:tc>
              <w:tc>
                <w:tcPr>
                  <w:tcW w:w="1589" w:type="pct"/>
                  <w:tcBorders>
                    <w:tl2br w:val="nil"/>
                    <w:tr2bl w:val="nil"/>
                  </w:tcBorders>
                  <w:vAlign w:val="center"/>
                </w:tcPr>
                <w:p>
                  <w:pPr>
                    <w:widowControl/>
                    <w:jc w:val="left"/>
                    <w:rPr>
                      <w:rFonts w:hint="eastAsia" w:eastAsia="宋体"/>
                      <w:color w:val="auto"/>
                      <w:szCs w:val="21"/>
                      <w:highlight w:val="none"/>
                      <w:lang w:eastAsia="zh-CN"/>
                    </w:rPr>
                  </w:pPr>
                  <w:r>
                    <w:rPr>
                      <w:color w:val="auto"/>
                      <w:kern w:val="0"/>
                      <w:szCs w:val="21"/>
                      <w:highlight w:val="none"/>
                      <w:lang w:bidi="ar"/>
                    </w:rPr>
                    <w:t>本项目设置有旧砂干法再生产线，</w:t>
                  </w:r>
                  <w:r>
                    <w:rPr>
                      <w:rFonts w:hint="eastAsia"/>
                      <w:color w:val="auto"/>
                      <w:kern w:val="0"/>
                      <w:szCs w:val="21"/>
                      <w:highlight w:val="none"/>
                      <w:lang w:eastAsia="zh-CN" w:bidi="ar"/>
                    </w:rPr>
                    <w:t>回收利用旧砂。砂处理能力约为20t/h，干法再生旧砂（50~150目）回收率≥95％，灼烧减量≤0.2%。</w:t>
                  </w:r>
                </w:p>
              </w:tc>
              <w:tc>
                <w:tcPr>
                  <w:tcW w:w="55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8" w:hRule="atLeast"/>
                <w:jc w:val="center"/>
              </w:trPr>
              <w:tc>
                <w:tcPr>
                  <w:tcW w:w="411"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4</w:t>
                  </w:r>
                </w:p>
              </w:tc>
              <w:tc>
                <w:tcPr>
                  <w:tcW w:w="427"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能耗水平</w:t>
                  </w:r>
                </w:p>
              </w:tc>
              <w:tc>
                <w:tcPr>
                  <w:tcW w:w="2016" w:type="pct"/>
                  <w:tcBorders>
                    <w:tl2br w:val="nil"/>
                    <w:tr2bl w:val="nil"/>
                  </w:tcBorders>
                  <w:vAlign w:val="center"/>
                </w:tcPr>
                <w:p>
                  <w:pPr>
                    <w:widowControl/>
                    <w:jc w:val="left"/>
                    <w:rPr>
                      <w:color w:val="auto"/>
                      <w:szCs w:val="21"/>
                      <w:highlight w:val="none"/>
                    </w:rPr>
                  </w:pPr>
                  <w:r>
                    <w:rPr>
                      <w:color w:val="auto"/>
                      <w:szCs w:val="21"/>
                      <w:highlight w:val="none"/>
                    </w:rPr>
                    <w:t>3t容量的中频感应电炉的最高能耗限值：小于700</w:t>
                  </w:r>
                  <w:r>
                    <w:rPr>
                      <w:color w:val="auto"/>
                      <w:kern w:val="0"/>
                      <w:szCs w:val="21"/>
                      <w:highlight w:val="none"/>
                      <w:lang w:bidi="ar"/>
                    </w:rPr>
                    <w:t>（kW·h/t金属液）；1t电炉能耗指标：小于720（kW·h/t金属液）。</w:t>
                  </w:r>
                </w:p>
              </w:tc>
              <w:tc>
                <w:tcPr>
                  <w:tcW w:w="1589" w:type="pct"/>
                  <w:tcBorders>
                    <w:tl2br w:val="nil"/>
                    <w:tr2bl w:val="nil"/>
                  </w:tcBorders>
                  <w:vAlign w:val="center"/>
                </w:tcPr>
                <w:p>
                  <w:pPr>
                    <w:widowControl/>
                    <w:jc w:val="left"/>
                    <w:rPr>
                      <w:color w:val="auto"/>
                      <w:szCs w:val="21"/>
                      <w:highlight w:val="none"/>
                    </w:rPr>
                  </w:pPr>
                  <w:r>
                    <w:rPr>
                      <w:color w:val="auto"/>
                      <w:szCs w:val="21"/>
                      <w:highlight w:val="none"/>
                    </w:rPr>
                    <w:t>本项目中频炉为6t容重的一拖二中频感应电炉。不属于3t容量的中频感应电炉及</w:t>
                  </w:r>
                  <w:r>
                    <w:rPr>
                      <w:color w:val="auto"/>
                      <w:kern w:val="0"/>
                      <w:szCs w:val="21"/>
                      <w:highlight w:val="none"/>
                      <w:lang w:bidi="ar"/>
                    </w:rPr>
                    <w:t>1t电炉。</w:t>
                  </w:r>
                </w:p>
              </w:tc>
              <w:tc>
                <w:tcPr>
                  <w:tcW w:w="556" w:type="pct"/>
                  <w:tcBorders>
                    <w:tl2br w:val="nil"/>
                    <w:tr2bl w:val="nil"/>
                  </w:tcBorders>
                  <w:vAlign w:val="center"/>
                </w:tcPr>
                <w:p>
                  <w:pPr>
                    <w:adjustRightInd w:val="0"/>
                    <w:snapToGrid w:val="0"/>
                    <w:jc w:val="center"/>
                    <w:textAlignment w:val="baseline"/>
                    <w:rPr>
                      <w:color w:val="auto"/>
                      <w:szCs w:val="21"/>
                      <w:highlight w:val="none"/>
                    </w:rPr>
                  </w:pPr>
                  <w:r>
                    <w:rPr>
                      <w:color w:val="auto"/>
                      <w:szCs w:val="21"/>
                      <w:highlight w:val="none"/>
                    </w:rPr>
                    <w:t>符合</w:t>
                  </w:r>
                </w:p>
              </w:tc>
            </w:tr>
          </w:tbl>
          <w:p>
            <w:pPr>
              <w:numPr>
                <w:ilvl w:val="255"/>
                <w:numId w:val="0"/>
              </w:numPr>
              <w:adjustRightInd w:val="0"/>
              <w:snapToGrid w:val="0"/>
              <w:spacing w:before="120" w:beforeLines="50" w:line="360" w:lineRule="auto"/>
              <w:ind w:firstLine="482" w:firstLineChars="200"/>
              <w:rPr>
                <w:rFonts w:hint="eastAsia" w:eastAsia="宋体"/>
                <w:b/>
                <w:bCs/>
                <w:color w:val="auto"/>
                <w:sz w:val="24"/>
                <w:highlight w:val="none"/>
                <w:lang w:val="en-US" w:eastAsia="zh-CN"/>
              </w:rPr>
            </w:pPr>
            <w:r>
              <w:rPr>
                <w:b/>
                <w:bCs/>
                <w:color w:val="auto"/>
                <w:sz w:val="24"/>
                <w:highlight w:val="none"/>
              </w:rPr>
              <w:t>2、</w:t>
            </w:r>
            <w:r>
              <w:rPr>
                <w:b/>
                <w:bCs/>
                <w:color w:val="auto"/>
                <w:sz w:val="24"/>
                <w:highlight w:val="none"/>
                <w:lang w:val="zh-CN"/>
              </w:rPr>
              <w:t>产业政策符合性分析</w:t>
            </w:r>
            <w:r>
              <w:rPr>
                <w:rFonts w:hint="eastAsia"/>
                <w:b/>
                <w:bCs/>
                <w:color w:val="auto"/>
                <w:sz w:val="24"/>
                <w:highlight w:val="none"/>
                <w:lang w:val="en-US" w:eastAsia="zh-CN"/>
              </w:rPr>
              <w:t xml:space="preserve"> </w:t>
            </w:r>
          </w:p>
          <w:p>
            <w:pPr>
              <w:pStyle w:val="11"/>
              <w:ind w:firstLine="480" w:firstLineChars="200"/>
              <w:jc w:val="both"/>
              <w:rPr>
                <w:rFonts w:ascii="Times New Roman" w:hAnsi="Times New Roman" w:cs="Times New Roman"/>
                <w:color w:val="auto"/>
                <w:szCs w:val="24"/>
                <w:highlight w:val="none"/>
              </w:rPr>
            </w:pPr>
            <w:r>
              <w:rPr>
                <w:rFonts w:ascii="Times New Roman" w:hAnsi="Times New Roman" w:cs="Times New Roman"/>
                <w:color w:val="auto"/>
                <w:szCs w:val="24"/>
                <w:highlight w:val="none"/>
              </w:rPr>
              <w:t>本项目生产的产品为高档数控机床零配件等金属类产品，根据《产业结构调整指导目录（2019年本）》中鼓励类的</w:t>
            </w:r>
            <w:r>
              <w:rPr>
                <w:rFonts w:hint="eastAsia" w:ascii="Times New Roman" w:hAnsi="Times New Roman" w:cs="Times New Roman"/>
                <w:color w:val="auto"/>
                <w:szCs w:val="24"/>
                <w:highlight w:val="none"/>
                <w:lang w:eastAsia="zh-CN"/>
              </w:rPr>
              <w:t>“</w:t>
            </w:r>
            <w:r>
              <w:rPr>
                <w:rFonts w:ascii="Times New Roman" w:hAnsi="Times New Roman" w:cs="Times New Roman"/>
                <w:color w:val="auto"/>
                <w:szCs w:val="24"/>
                <w:highlight w:val="none"/>
              </w:rPr>
              <w:t>第十四机械大类中：第1项，五轴以上联动的高速、精密数控机床及配套数控系统、伺服电机及驱动装置、功能部件、刀具、量具、量仪及高档磨具磨料；第20项，耐高低温、耐腐蚀、耐磨损精密铸锻件；高精度、低应力机床铸件、锻件；第25项，树脂砂、铸造粘土砂等干（热）法再生回用技术应用</w:t>
            </w:r>
            <w:r>
              <w:rPr>
                <w:rFonts w:hint="eastAsia" w:ascii="Times New Roman" w:hAnsi="Times New Roman" w:cs="Times New Roman"/>
                <w:color w:val="auto"/>
                <w:szCs w:val="24"/>
                <w:highlight w:val="none"/>
                <w:lang w:eastAsia="zh-CN"/>
              </w:rPr>
              <w:t>”</w:t>
            </w:r>
            <w:r>
              <w:rPr>
                <w:rFonts w:ascii="Times New Roman" w:hAnsi="Times New Roman" w:cs="Times New Roman"/>
                <w:color w:val="auto"/>
                <w:szCs w:val="24"/>
                <w:highlight w:val="none"/>
              </w:rPr>
              <w:t>等产业结构指导目录可知，本项目生产的产品属鼓励类，树脂砂采用干法回用技术，属于鼓励类技术应用，此外，本项目中频炉熔化过程中使用的废钢不涉及地条钢，生产的产品为高档数控机床零配件等金属类产品，因此，本项目使用的中频炉不属于该目录中的淘汰类</w:t>
            </w:r>
            <w:r>
              <w:rPr>
                <w:rFonts w:hint="eastAsia" w:ascii="Times New Roman" w:hAnsi="Times New Roman" w:cs="Times New Roman"/>
                <w:color w:val="auto"/>
                <w:szCs w:val="24"/>
                <w:highlight w:val="none"/>
                <w:lang w:eastAsia="zh-CN"/>
              </w:rPr>
              <w:t>“</w:t>
            </w:r>
            <w:r>
              <w:rPr>
                <w:rFonts w:ascii="Times New Roman" w:hAnsi="Times New Roman" w:cs="Times New Roman"/>
                <w:color w:val="auto"/>
                <w:szCs w:val="24"/>
                <w:highlight w:val="none"/>
              </w:rPr>
              <w:t>（五）钢铁</w:t>
            </w:r>
            <w:r>
              <w:rPr>
                <w:rFonts w:hint="eastAsia" w:ascii="Times New Roman" w:hAnsi="Times New Roman" w:cs="Times New Roman"/>
                <w:color w:val="auto"/>
                <w:szCs w:val="24"/>
                <w:highlight w:val="none"/>
                <w:lang w:eastAsia="zh-CN"/>
              </w:rPr>
              <w:t>”</w:t>
            </w:r>
            <w:r>
              <w:rPr>
                <w:rFonts w:ascii="Times New Roman" w:hAnsi="Times New Roman" w:cs="Times New Roman"/>
                <w:color w:val="auto"/>
                <w:szCs w:val="24"/>
                <w:highlight w:val="none"/>
              </w:rPr>
              <w:t>中</w:t>
            </w:r>
            <w:r>
              <w:rPr>
                <w:rFonts w:hint="eastAsia" w:ascii="Times New Roman" w:hAnsi="Times New Roman" w:cs="Times New Roman"/>
                <w:color w:val="auto"/>
                <w:szCs w:val="24"/>
                <w:highlight w:val="none"/>
                <w:lang w:eastAsia="zh-CN"/>
              </w:rPr>
              <w:t>“</w:t>
            </w:r>
            <w:r>
              <w:rPr>
                <w:rFonts w:ascii="Times New Roman" w:hAnsi="Times New Roman" w:cs="Times New Roman"/>
                <w:color w:val="auto"/>
                <w:szCs w:val="24"/>
                <w:highlight w:val="none"/>
              </w:rPr>
              <w:t>7、用于熔化废钢的工频和中频感应炉（取缔</w:t>
            </w:r>
            <w:r>
              <w:rPr>
                <w:rFonts w:hint="eastAsia" w:ascii="Times New Roman" w:hAnsi="Times New Roman" w:cs="Times New Roman"/>
                <w:color w:val="auto"/>
                <w:szCs w:val="24"/>
                <w:highlight w:val="none"/>
                <w:lang w:eastAsia="zh-CN"/>
              </w:rPr>
              <w:t>“</w:t>
            </w:r>
            <w:r>
              <w:rPr>
                <w:rFonts w:ascii="Times New Roman" w:hAnsi="Times New Roman" w:cs="Times New Roman"/>
                <w:color w:val="auto"/>
                <w:szCs w:val="24"/>
                <w:highlight w:val="none"/>
              </w:rPr>
              <w:t>地条钢</w:t>
            </w:r>
            <w:r>
              <w:rPr>
                <w:rFonts w:hint="eastAsia" w:ascii="Times New Roman" w:hAnsi="Times New Roman" w:cs="Times New Roman"/>
                <w:color w:val="auto"/>
                <w:szCs w:val="24"/>
                <w:highlight w:val="none"/>
                <w:lang w:eastAsia="zh-CN"/>
              </w:rPr>
              <w:t>”</w:t>
            </w:r>
            <w:r>
              <w:rPr>
                <w:rFonts w:ascii="Times New Roman" w:hAnsi="Times New Roman" w:cs="Times New Roman"/>
                <w:color w:val="auto"/>
                <w:szCs w:val="24"/>
                <w:highlight w:val="none"/>
              </w:rPr>
              <w:t>有关要求淘汰</w:t>
            </w:r>
            <w:r>
              <w:rPr>
                <w:rFonts w:hint="eastAsia" w:ascii="Times New Roman" w:hAnsi="Times New Roman" w:cs="Times New Roman"/>
                <w:color w:val="auto"/>
                <w:szCs w:val="24"/>
                <w:highlight w:val="none"/>
                <w:lang w:eastAsia="zh-CN"/>
              </w:rPr>
              <w:t>”</w:t>
            </w:r>
            <w:r>
              <w:rPr>
                <w:rFonts w:ascii="Times New Roman" w:hAnsi="Times New Roman" w:cs="Times New Roman"/>
                <w:color w:val="auto"/>
                <w:szCs w:val="24"/>
                <w:highlight w:val="none"/>
              </w:rPr>
              <w:t>。</w:t>
            </w:r>
          </w:p>
          <w:p>
            <w:pPr>
              <w:pStyle w:val="11"/>
              <w:ind w:firstLine="480" w:firstLineChars="200"/>
              <w:jc w:val="both"/>
              <w:rPr>
                <w:rFonts w:ascii="Times New Roman" w:hAnsi="Times New Roman" w:cs="Times New Roman"/>
                <w:bCs/>
                <w:color w:val="auto"/>
                <w:szCs w:val="24"/>
                <w:highlight w:val="none"/>
              </w:rPr>
            </w:pPr>
            <w:r>
              <w:rPr>
                <w:rFonts w:ascii="Times New Roman" w:hAnsi="Times New Roman" w:cs="Times New Roman"/>
                <w:color w:val="auto"/>
                <w:szCs w:val="24"/>
                <w:highlight w:val="none"/>
              </w:rPr>
              <w:t>同时，本项目已在全国投资项目在线审批监管平台（四川）进行了固定资产投资项目备案，备案号：</w:t>
            </w:r>
            <w:r>
              <w:rPr>
                <w:rFonts w:hint="eastAsia" w:ascii="Times New Roman" w:hAnsi="Times New Roman" w:cs="Times New Roman"/>
                <w:bCs/>
                <w:color w:val="auto"/>
                <w:szCs w:val="24"/>
                <w:highlight w:val="none"/>
              </w:rPr>
              <w:t>川投资备【2208-511715-99-01-658123】FGQB-0005号</w:t>
            </w:r>
          </w:p>
          <w:p>
            <w:pPr>
              <w:pStyle w:val="11"/>
              <w:adjustRightInd/>
              <w:ind w:firstLine="480" w:firstLineChars="200"/>
              <w:rPr>
                <w:rFonts w:ascii="Times New Roman" w:hAnsi="Times New Roman" w:cs="Times New Roman"/>
                <w:b w:val="0"/>
                <w:bCs/>
                <w:color w:val="auto"/>
                <w:szCs w:val="24"/>
                <w:highlight w:val="none"/>
              </w:rPr>
            </w:pPr>
            <w:r>
              <w:rPr>
                <w:rFonts w:ascii="Times New Roman" w:hAnsi="Times New Roman" w:cs="Times New Roman"/>
                <w:b w:val="0"/>
                <w:bCs/>
                <w:color w:val="auto"/>
                <w:szCs w:val="24"/>
                <w:highlight w:val="none"/>
              </w:rPr>
              <w:t>综上所述，本项目的建设符合国家现行产业政策。</w:t>
            </w:r>
          </w:p>
          <w:p>
            <w:pPr>
              <w:adjustRightInd w:val="0"/>
              <w:snapToGrid w:val="0"/>
              <w:spacing w:line="360" w:lineRule="auto"/>
              <w:ind w:firstLine="482" w:firstLineChars="200"/>
              <w:rPr>
                <w:color w:val="auto"/>
                <w:sz w:val="24"/>
                <w:highlight w:val="none"/>
                <w:lang w:val="zh-CN"/>
              </w:rPr>
            </w:pPr>
            <w:r>
              <w:rPr>
                <w:b/>
                <w:bCs/>
                <w:color w:val="auto"/>
                <w:sz w:val="24"/>
                <w:highlight w:val="none"/>
              </w:rPr>
              <w:t>3、</w:t>
            </w:r>
            <w:r>
              <w:rPr>
                <w:b/>
                <w:bCs/>
                <w:color w:val="auto"/>
                <w:sz w:val="24"/>
                <w:highlight w:val="none"/>
                <w:lang w:val="zh-CN"/>
              </w:rPr>
              <w:t>与“三线一单”的符合性分析</w:t>
            </w:r>
          </w:p>
          <w:p>
            <w:pPr>
              <w:autoSpaceDE w:val="0"/>
              <w:autoSpaceDN w:val="0"/>
              <w:adjustRightInd w:val="0"/>
              <w:snapToGrid w:val="0"/>
              <w:spacing w:line="360" w:lineRule="auto"/>
              <w:ind w:firstLine="480" w:firstLineChars="200"/>
              <w:rPr>
                <w:rFonts w:hint="eastAsia"/>
                <w:sz w:val="24"/>
              </w:rPr>
            </w:pPr>
            <w:r>
              <w:rPr>
                <w:rFonts w:hint="eastAsia"/>
                <w:sz w:val="24"/>
              </w:rPr>
              <w:t>根据四川省人民政府《四川省达州市“三线一单”生态环境分区管控优化完善研究报告》，达州市生态保护红线主要分布在大巴山和盆地区域，涉及大巴山生物多样性维护—水源涵养生态保护红线、盆中城市饮用水源—水土保持生态保护红线。达州市生态保护红线面积1214.56km</w:t>
            </w:r>
            <w:r>
              <w:rPr>
                <w:rFonts w:hint="eastAsia"/>
                <w:sz w:val="24"/>
                <w:vertAlign w:val="superscript"/>
              </w:rPr>
              <w:t>2</w:t>
            </w:r>
            <w:r>
              <w:rPr>
                <w:rFonts w:hint="eastAsia"/>
                <w:sz w:val="24"/>
              </w:rPr>
              <w:t>，占达州市国土面积比例的7.33%。通过与达州市生态保护红线图（调整后）对比分析，本项目不涉及生态保护红线。</w:t>
            </w:r>
          </w:p>
          <w:p>
            <w:pPr>
              <w:autoSpaceDE w:val="0"/>
              <w:autoSpaceDN w:val="0"/>
              <w:adjustRightInd w:val="0"/>
              <w:snapToGrid w:val="0"/>
              <w:spacing w:line="360" w:lineRule="auto"/>
              <w:ind w:firstLine="480" w:firstLineChars="200"/>
              <w:rPr>
                <w:rFonts w:hint="default" w:eastAsia="宋体"/>
                <w:color w:val="auto"/>
                <w:sz w:val="24"/>
                <w:lang w:val="en-US" w:eastAsia="zh-CN"/>
              </w:rPr>
            </w:pPr>
            <w:r>
              <w:rPr>
                <w:rFonts w:hint="eastAsia"/>
                <w:sz w:val="24"/>
              </w:rPr>
              <w:t>项目与达州市生态保护红线的位置关系如下图</w:t>
            </w:r>
            <w:r>
              <w:rPr>
                <w:rFonts w:hint="eastAsia"/>
                <w:sz w:val="24"/>
                <w:lang w:val="en-US" w:eastAsia="zh-CN"/>
              </w:rPr>
              <w:t>1-1。</w:t>
            </w:r>
          </w:p>
          <w:p>
            <w:pPr>
              <w:pStyle w:val="30"/>
              <w:keepNext w:val="0"/>
              <w:keepLines w:val="0"/>
              <w:pageBreakBefore w:val="0"/>
              <w:kinsoku/>
              <w:wordWrap/>
              <w:overflowPunct/>
              <w:topLinePunct w:val="0"/>
              <w:autoSpaceDE/>
              <w:autoSpaceDN/>
              <w:bidi w:val="0"/>
              <w:adjustRightInd/>
              <w:spacing w:before="0" w:after="0"/>
              <w:ind w:right="0"/>
              <w:jc w:val="center"/>
              <w:textAlignment w:val="auto"/>
              <w:rPr>
                <w:rFonts w:hint="eastAsia" w:eastAsia="宋体"/>
                <w:color w:val="auto"/>
                <w:lang w:eastAsia="zh-CN"/>
              </w:rPr>
            </w:pPr>
            <w:r>
              <w:rPr>
                <w:rFonts w:ascii="Times New Roman" w:hAnsi="Times New Roman" w:eastAsia="宋体" w:cs="Times New Roman"/>
                <w:b/>
                <w:bCs/>
                <w:color w:val="auto"/>
                <w:sz w:val="24"/>
                <w:szCs w:val="21"/>
              </w:rPr>
              <mc:AlternateContent>
                <mc:Choice Requires="wps">
                  <w:drawing>
                    <wp:anchor distT="0" distB="0" distL="114300" distR="114300" simplePos="0" relativeHeight="251659264" behindDoc="0" locked="0" layoutInCell="1" allowOverlap="1">
                      <wp:simplePos x="0" y="0"/>
                      <wp:positionH relativeFrom="column">
                        <wp:posOffset>2533650</wp:posOffset>
                      </wp:positionH>
                      <wp:positionV relativeFrom="paragraph">
                        <wp:posOffset>2442845</wp:posOffset>
                      </wp:positionV>
                      <wp:extent cx="1056640" cy="332740"/>
                      <wp:effectExtent l="267335" t="133350" r="9525" b="10160"/>
                      <wp:wrapNone/>
                      <wp:docPr id="1" name="矩形标注 1"/>
                      <wp:cNvGraphicFramePr/>
                      <a:graphic xmlns:a="http://schemas.openxmlformats.org/drawingml/2006/main">
                        <a:graphicData uri="http://schemas.microsoft.com/office/word/2010/wordprocessingShape">
                          <wps:wsp>
                            <wps:cNvSpPr/>
                            <wps:spPr>
                              <a:xfrm>
                                <a:off x="4912995" y="5064125"/>
                                <a:ext cx="1056640" cy="332740"/>
                              </a:xfrm>
                              <a:prstGeom prst="wedgeRectCallout">
                                <a:avLst>
                                  <a:gd name="adj1" fmla="val -74399"/>
                                  <a:gd name="adj2" fmla="val -87213"/>
                                </a:avLst>
                              </a:prstGeom>
                              <a:noFill/>
                              <a:ln w="19050" cap="flat" cmpd="sng" algn="ctr">
                                <a:solidFill>
                                  <a:srgbClr val="000000"/>
                                </a:solidFill>
                                <a:prstDash val="solid"/>
                              </a:ln>
                              <a:effectLst/>
                            </wps:spPr>
                            <wps:txbx>
                              <w:txbxContent>
                                <w:p>
                                  <w:pPr>
                                    <w:jc w:val="center"/>
                                    <w:rPr>
                                      <w:b/>
                                      <w:color w:val="000000"/>
                                      <w:sz w:val="24"/>
                                      <w:szCs w:val="32"/>
                                    </w:rPr>
                                  </w:pPr>
                                  <w:r>
                                    <w:rPr>
                                      <w:rFonts w:hint="eastAsia"/>
                                      <w:b/>
                                      <w:color w:val="000000"/>
                                      <w:sz w:val="24"/>
                                      <w:szCs w:val="32"/>
                                    </w:rPr>
                                    <w:t>项目所在地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1" type="#_x0000_t61" style="position:absolute;left:0pt;margin-left:199.5pt;margin-top:192.35pt;height:26.2pt;width:83.2pt;z-index:251659264;v-text-anchor:middle;mso-width-relative:page;mso-height-relative:page;" filled="f" stroked="t" coordsize="21600,21600" o:gfxdata="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" adj="-5270,-8038">
                      <v:fill on="f" focussize="0,0"/>
                      <v:stroke weight="1.5pt" color="#000000" joinstyle="round"/>
                      <v:imagedata o:title=""/>
                      <o:lock v:ext="edit" aspectratio="f"/>
                      <v:textbox>
                        <w:txbxContent>
                          <w:p>
                            <w:pPr>
                              <w:jc w:val="center"/>
                              <w:rPr>
                                <w:b/>
                                <w:color w:val="000000"/>
                                <w:sz w:val="24"/>
                                <w:szCs w:val="32"/>
                              </w:rPr>
                            </w:pPr>
                            <w:r>
                              <w:rPr>
                                <w:rFonts w:hint="eastAsia"/>
                                <w:b/>
                                <w:color w:val="000000"/>
                                <w:sz w:val="24"/>
                                <w:szCs w:val="32"/>
                              </w:rPr>
                              <w:t>项目所在地</w:t>
                            </w:r>
                          </w:p>
                        </w:txbxContent>
                      </v:textbox>
                    </v:shape>
                  </w:pict>
                </mc:Fallback>
              </mc:AlternateContent>
            </w:r>
            <w:r>
              <w:rPr>
                <w:rFonts w:ascii="Times New Roman" w:hAnsi="Times New Roman" w:eastAsia="宋体" w:cs="Times New Roman"/>
                <w:b/>
                <w:bCs/>
                <w:color w:val="auto"/>
                <w:sz w:val="24"/>
                <w:szCs w:val="21"/>
              </w:rPr>
              <mc:AlternateContent>
                <mc:Choice Requires="wps">
                  <w:drawing>
                    <wp:anchor distT="0" distB="0" distL="114300" distR="114300" simplePos="0" relativeHeight="251660288" behindDoc="0" locked="0" layoutInCell="1" allowOverlap="1">
                      <wp:simplePos x="0" y="0"/>
                      <wp:positionH relativeFrom="column">
                        <wp:posOffset>2231390</wp:posOffset>
                      </wp:positionH>
                      <wp:positionV relativeFrom="paragraph">
                        <wp:posOffset>2291715</wp:posOffset>
                      </wp:positionV>
                      <wp:extent cx="76200" cy="76200"/>
                      <wp:effectExtent l="12700" t="12700" r="25400" b="25400"/>
                      <wp:wrapNone/>
                      <wp:docPr id="2" name="椭圆 2"/>
                      <wp:cNvGraphicFramePr/>
                      <a:graphic xmlns:a="http://schemas.openxmlformats.org/drawingml/2006/main">
                        <a:graphicData uri="http://schemas.microsoft.com/office/word/2010/wordprocessingShape">
                          <wps:wsp>
                            <wps:cNvSpPr/>
                            <wps:spPr>
                              <a:xfrm>
                                <a:off x="3874770" y="5338445"/>
                                <a:ext cx="76200" cy="76200"/>
                              </a:xfrm>
                              <a:prstGeom prst="ellipse">
                                <a:avLst/>
                              </a:prstGeom>
                              <a:solidFill>
                                <a:srgbClr val="FF0000"/>
                              </a:solidFill>
                              <a:ln w="25400" cap="flat" cmpd="sng" algn="ctr">
                                <a:solidFill>
                                  <a:srgbClr val="FF0000"/>
                                </a:solidFill>
                                <a:prstDash val="solid"/>
                              </a:ln>
                              <a:effectLst/>
                            </wps:spPr>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175.7pt;margin-top:180.45pt;height:6pt;width:6pt;z-index:251660288;v-text-anchor:middle;mso-width-relative:page;mso-height-relative:page;" fillcolor="#FF0000" filled="t" stroked="t" coordsize="21600,21600" o:gfxdata="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JNukgNcAAAALAQAADwAAAAAAAAABACAAAAAiAAAAZHJz&#10;L2Rvd25yZXYueG1sUEsBAhQAFAAAAAgAh07iQPP6Omh3AgAAAgUAAA4AAAAAAAAAAQAgAAAAJgEA&#10;AGRycy9lMm9Eb2MueG1sUEsFBgAAAAAGAAYAWQEAAA8GAAAAAA==&#10;">
                      <v:fill on="t" focussize="0,0"/>
                      <v:stroke weight="2pt" color="#FF0000" joinstyle="round"/>
                      <v:imagedata o:title=""/>
                      <o:lock v:ext="edit" aspectratio="f"/>
                      <v:textbox>
                        <w:txbxContent>
                          <w:p>
                            <w:pPr>
                              <w:jc w:val="center"/>
                            </w:pPr>
                          </w:p>
                        </w:txbxContent>
                      </v:textbox>
                    </v:shape>
                  </w:pict>
                </mc:Fallback>
              </mc:AlternateContent>
            </w:r>
            <w:r>
              <w:rPr>
                <w:rFonts w:hint="eastAsia" w:eastAsia="宋体"/>
                <w:color w:val="auto"/>
                <w:lang w:eastAsia="zh-CN"/>
              </w:rPr>
              <w:drawing>
                <wp:inline distT="0" distB="0" distL="114300" distR="114300">
                  <wp:extent cx="5224780" cy="3566160"/>
                  <wp:effectExtent l="0" t="0" r="13970" b="15240"/>
                  <wp:docPr id="8" name="图片 5"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descr="图片1"/>
                          <pic:cNvPicPr>
                            <a:picLocks noChangeAspect="1"/>
                          </pic:cNvPicPr>
                        </pic:nvPicPr>
                        <pic:blipFill>
                          <a:blip r:embed="rId8"/>
                          <a:stretch>
                            <a:fillRect/>
                          </a:stretch>
                        </pic:blipFill>
                        <pic:spPr>
                          <a:xfrm>
                            <a:off x="0" y="0"/>
                            <a:ext cx="5224780" cy="3566160"/>
                          </a:xfrm>
                          <a:prstGeom prst="rect">
                            <a:avLst/>
                          </a:prstGeom>
                          <a:noFill/>
                          <a:ln>
                            <a:noFill/>
                          </a:ln>
                        </pic:spPr>
                      </pic:pic>
                    </a:graphicData>
                  </a:graphic>
                </wp:inline>
              </w:drawing>
            </w:r>
          </w:p>
          <w:p>
            <w:pPr>
              <w:spacing w:before="0" w:line="360" w:lineRule="auto"/>
              <w:ind w:right="0"/>
              <w:jc w:val="center"/>
              <w:rPr>
                <w:rFonts w:hint="eastAsia"/>
                <w:b/>
                <w:color w:val="auto"/>
                <w:sz w:val="21"/>
                <w:szCs w:val="32"/>
                <w:lang w:eastAsia="zh-CN"/>
              </w:rPr>
            </w:pPr>
            <w:r>
              <w:rPr>
                <w:b/>
                <w:color w:val="auto"/>
                <w:sz w:val="21"/>
                <w:szCs w:val="32"/>
              </w:rPr>
              <w:t xml:space="preserve">图 </w:t>
            </w:r>
            <w:r>
              <w:rPr>
                <w:rFonts w:ascii="Times New Roman" w:eastAsia="Times New Roman"/>
                <w:b/>
                <w:color w:val="auto"/>
                <w:sz w:val="21"/>
                <w:szCs w:val="32"/>
              </w:rPr>
              <w:t xml:space="preserve">1-1 </w:t>
            </w:r>
            <w:r>
              <w:rPr>
                <w:b/>
                <w:color w:val="auto"/>
                <w:sz w:val="21"/>
                <w:szCs w:val="32"/>
              </w:rPr>
              <w:t>项目与达州市生态</w:t>
            </w:r>
            <w:r>
              <w:rPr>
                <w:rFonts w:hint="eastAsia"/>
                <w:b/>
                <w:color w:val="auto"/>
                <w:sz w:val="21"/>
                <w:szCs w:val="32"/>
              </w:rPr>
              <w:t>红线</w:t>
            </w:r>
            <w:r>
              <w:rPr>
                <w:b/>
                <w:color w:val="auto"/>
                <w:sz w:val="21"/>
                <w:szCs w:val="32"/>
              </w:rPr>
              <w:t>分布图的位置关系</w:t>
            </w:r>
            <w:r>
              <w:rPr>
                <w:rFonts w:hint="eastAsia"/>
                <w:b/>
                <w:color w:val="auto"/>
                <w:sz w:val="21"/>
                <w:szCs w:val="32"/>
                <w:lang w:eastAsia="zh-CN"/>
              </w:rPr>
              <w:t>（调整后）</w:t>
            </w:r>
          </w:p>
          <w:p>
            <w:pPr>
              <w:pStyle w:val="2"/>
              <w:keepNext w:val="0"/>
              <w:keepLines w:val="0"/>
              <w:pageBreakBefore w:val="0"/>
              <w:widowControl/>
              <w:kinsoku/>
              <w:wordWrap/>
              <w:overflowPunct/>
              <w:topLinePunct w:val="0"/>
              <w:autoSpaceDE/>
              <w:autoSpaceDN/>
              <w:bidi w:val="0"/>
              <w:adjustRightInd/>
              <w:snapToGrid/>
              <w:spacing w:after="0" w:line="360" w:lineRule="auto"/>
              <w:ind w:left="0" w:leftChars="0" w:firstLine="480" w:firstLineChars="200"/>
              <w:textAlignment w:val="auto"/>
              <w:rPr>
                <w:rFonts w:hint="default" w:ascii="Times New Roman" w:hAnsi="Times New Roman" w:eastAsia="宋体" w:cs="Times New Roman"/>
                <w:b w:val="0"/>
                <w:bCs/>
                <w:kern w:val="2"/>
                <w:sz w:val="24"/>
                <w:szCs w:val="24"/>
                <w:lang w:val="en-US" w:eastAsia="zh-CN" w:bidi="ar-SA"/>
              </w:rPr>
            </w:pPr>
            <w:r>
              <w:rPr>
                <w:rFonts w:hint="default" w:ascii="Times New Roman" w:hAnsi="Times New Roman" w:eastAsia="宋体" w:cs="Times New Roman"/>
                <w:b w:val="0"/>
                <w:bCs/>
                <w:kern w:val="2"/>
                <w:sz w:val="24"/>
                <w:szCs w:val="24"/>
                <w:lang w:val="en-US" w:eastAsia="zh-CN" w:bidi="ar-SA"/>
              </w:rPr>
              <w:t>根据四川省生态环境厅“三线一单”应用平台导出的《四川省“三线一单”符 合性分析报告》，并结合据四川省生态环境厅办公室关于印发《产业园区规划环评</w:t>
            </w:r>
            <w:r>
              <w:rPr>
                <w:rFonts w:hint="eastAsia" w:ascii="Times New Roman" w:hAnsi="Times New Roman" w:eastAsia="宋体" w:cs="Times New Roman"/>
                <w:b w:val="0"/>
                <w:bCs/>
                <w:kern w:val="2"/>
                <w:sz w:val="24"/>
                <w:szCs w:val="24"/>
                <w:lang w:val="en-US" w:eastAsia="zh-CN" w:bidi="ar-SA"/>
              </w:rPr>
              <w:t>“</w:t>
            </w:r>
            <w:r>
              <w:rPr>
                <w:rFonts w:hint="default" w:ascii="Times New Roman" w:hAnsi="Times New Roman" w:eastAsia="宋体" w:cs="Times New Roman"/>
                <w:b w:val="0"/>
                <w:bCs/>
                <w:kern w:val="2"/>
                <w:sz w:val="24"/>
                <w:szCs w:val="24"/>
                <w:lang w:val="en-US" w:eastAsia="zh-CN" w:bidi="ar-SA"/>
              </w:rPr>
              <w:t>三线一单</w:t>
            </w:r>
            <w:r>
              <w:rPr>
                <w:rFonts w:hint="eastAsia" w:ascii="Times New Roman" w:hAnsi="Times New Roman" w:eastAsia="宋体" w:cs="Times New Roman"/>
                <w:b w:val="0"/>
                <w:bCs/>
                <w:kern w:val="2"/>
                <w:sz w:val="24"/>
                <w:szCs w:val="24"/>
                <w:lang w:val="en-US" w:eastAsia="zh-CN" w:bidi="ar-SA"/>
              </w:rPr>
              <w:t>”</w:t>
            </w:r>
            <w:r>
              <w:rPr>
                <w:rFonts w:hint="default" w:ascii="Times New Roman" w:hAnsi="Times New Roman" w:eastAsia="宋体" w:cs="Times New Roman"/>
                <w:b w:val="0"/>
                <w:bCs/>
                <w:kern w:val="2"/>
                <w:sz w:val="24"/>
                <w:szCs w:val="24"/>
                <w:lang w:val="en-US" w:eastAsia="zh-CN" w:bidi="ar-SA"/>
              </w:rPr>
              <w:t>符合性分析技术要点（试行）》和《项目环评</w:t>
            </w:r>
            <w:r>
              <w:rPr>
                <w:rFonts w:hint="eastAsia" w:ascii="Times New Roman" w:hAnsi="Times New Roman" w:eastAsia="宋体" w:cs="Times New Roman"/>
                <w:b w:val="0"/>
                <w:bCs/>
                <w:kern w:val="2"/>
                <w:sz w:val="24"/>
                <w:szCs w:val="24"/>
                <w:lang w:val="en-US" w:eastAsia="zh-CN" w:bidi="ar-SA"/>
              </w:rPr>
              <w:t>“</w:t>
            </w:r>
            <w:r>
              <w:rPr>
                <w:rFonts w:hint="default" w:ascii="Times New Roman" w:hAnsi="Times New Roman" w:eastAsia="宋体" w:cs="Times New Roman"/>
                <w:b w:val="0"/>
                <w:bCs/>
                <w:kern w:val="2"/>
                <w:sz w:val="24"/>
                <w:szCs w:val="24"/>
                <w:lang w:val="en-US" w:eastAsia="zh-CN" w:bidi="ar-SA"/>
              </w:rPr>
              <w:t>三线一单</w:t>
            </w:r>
            <w:r>
              <w:rPr>
                <w:rFonts w:hint="eastAsia" w:ascii="Times New Roman" w:hAnsi="Times New Roman" w:eastAsia="宋体" w:cs="Times New Roman"/>
                <w:b w:val="0"/>
                <w:bCs/>
                <w:kern w:val="2"/>
                <w:sz w:val="24"/>
                <w:szCs w:val="24"/>
                <w:lang w:val="en-US" w:eastAsia="zh-CN" w:bidi="ar-SA"/>
              </w:rPr>
              <w:t>”</w:t>
            </w:r>
            <w:r>
              <w:rPr>
                <w:rFonts w:hint="default" w:ascii="Times New Roman" w:hAnsi="Times New Roman" w:eastAsia="宋体" w:cs="Times New Roman"/>
                <w:b w:val="0"/>
                <w:bCs/>
                <w:kern w:val="2"/>
                <w:sz w:val="24"/>
                <w:szCs w:val="24"/>
                <w:lang w:val="en-US" w:eastAsia="zh-CN" w:bidi="ar-SA"/>
              </w:rPr>
              <w:t>符合性分析技术要点（试行）》的通知（川环办函〔2021〕469号）要求，本项目属于污染影响型项目，位于达州市第二工业园区内，且园区规划环境影响评价中已经开展了园区与</w:t>
            </w:r>
            <w:r>
              <w:rPr>
                <w:rFonts w:hint="eastAsia" w:ascii="Times New Roman" w:hAnsi="Times New Roman" w:eastAsia="宋体" w:cs="Times New Roman"/>
                <w:b w:val="0"/>
                <w:bCs/>
                <w:kern w:val="2"/>
                <w:sz w:val="24"/>
                <w:szCs w:val="24"/>
                <w:lang w:val="en-US" w:eastAsia="zh-CN" w:bidi="ar-SA"/>
              </w:rPr>
              <w:t>“</w:t>
            </w:r>
            <w:r>
              <w:rPr>
                <w:rFonts w:hint="default" w:ascii="Times New Roman" w:hAnsi="Times New Roman" w:eastAsia="宋体" w:cs="Times New Roman"/>
                <w:b w:val="0"/>
                <w:bCs/>
                <w:kern w:val="2"/>
                <w:sz w:val="24"/>
                <w:szCs w:val="24"/>
                <w:lang w:val="en-US" w:eastAsia="zh-CN" w:bidi="ar-SA"/>
              </w:rPr>
              <w:t>三线一单</w:t>
            </w:r>
            <w:r>
              <w:rPr>
                <w:rFonts w:hint="eastAsia" w:ascii="Times New Roman" w:hAnsi="Times New Roman" w:eastAsia="宋体" w:cs="Times New Roman"/>
                <w:b w:val="0"/>
                <w:bCs/>
                <w:kern w:val="2"/>
                <w:sz w:val="24"/>
                <w:szCs w:val="24"/>
                <w:lang w:val="en-US" w:eastAsia="zh-CN" w:bidi="ar-SA"/>
              </w:rPr>
              <w:t>”</w:t>
            </w:r>
            <w:r>
              <w:rPr>
                <w:rFonts w:hint="default" w:ascii="Times New Roman" w:hAnsi="Times New Roman" w:eastAsia="宋体" w:cs="Times New Roman"/>
                <w:b w:val="0"/>
                <w:bCs/>
                <w:kern w:val="2"/>
                <w:sz w:val="24"/>
                <w:szCs w:val="24"/>
                <w:lang w:val="en-US" w:eastAsia="zh-CN" w:bidi="ar-SA"/>
              </w:rPr>
              <w:t>符合性分析，因此本项目环评只需分析与达州市第二工业园区规划环评生态环境准入要求的符合性。</w:t>
            </w:r>
          </w:p>
          <w:p>
            <w:pPr>
              <w:pStyle w:val="2"/>
              <w:keepNext w:val="0"/>
              <w:keepLines w:val="0"/>
              <w:pageBreakBefore w:val="0"/>
              <w:widowControl/>
              <w:kinsoku/>
              <w:wordWrap/>
              <w:overflowPunct/>
              <w:topLinePunct w:val="0"/>
              <w:autoSpaceDE/>
              <w:autoSpaceDN/>
              <w:bidi w:val="0"/>
              <w:adjustRightInd/>
              <w:snapToGrid/>
              <w:spacing w:after="0" w:line="360" w:lineRule="auto"/>
              <w:ind w:left="0" w:leftChars="0" w:firstLine="480" w:firstLineChars="200"/>
              <w:textAlignment w:val="auto"/>
              <w:rPr>
                <w:rFonts w:hint="default" w:ascii="Times New Roman" w:hAnsi="Times New Roman" w:eastAsia="宋体" w:cs="Times New Roman"/>
                <w:b w:val="0"/>
                <w:bCs/>
                <w:kern w:val="2"/>
                <w:sz w:val="24"/>
                <w:szCs w:val="24"/>
                <w:lang w:val="en-US" w:eastAsia="zh-CN" w:bidi="ar-SA"/>
              </w:rPr>
            </w:pPr>
            <w:r>
              <w:rPr>
                <w:rFonts w:hint="default" w:ascii="Times New Roman" w:hAnsi="Times New Roman" w:eastAsia="宋体" w:cs="Times New Roman"/>
                <w:b w:val="0"/>
                <w:bCs/>
                <w:kern w:val="2"/>
                <w:sz w:val="24"/>
                <w:szCs w:val="24"/>
                <w:lang w:val="en-US" w:eastAsia="zh-CN" w:bidi="ar-SA"/>
              </w:rPr>
              <w:t>①环境管控单元</w:t>
            </w:r>
          </w:p>
          <w:p>
            <w:pPr>
              <w:pStyle w:val="2"/>
              <w:keepNext w:val="0"/>
              <w:keepLines w:val="0"/>
              <w:pageBreakBefore w:val="0"/>
              <w:widowControl/>
              <w:kinsoku/>
              <w:wordWrap/>
              <w:overflowPunct/>
              <w:topLinePunct w:val="0"/>
              <w:autoSpaceDE/>
              <w:autoSpaceDN/>
              <w:bidi w:val="0"/>
              <w:adjustRightInd/>
              <w:snapToGrid/>
              <w:spacing w:after="0" w:line="360" w:lineRule="auto"/>
              <w:ind w:left="0" w:leftChars="0" w:firstLine="480" w:firstLineChars="200"/>
              <w:textAlignment w:val="auto"/>
              <w:rPr>
                <w:rFonts w:hint="default" w:ascii="Times New Roman" w:hAnsi="Times New Roman" w:eastAsia="宋体" w:cs="Times New Roman"/>
                <w:b w:val="0"/>
                <w:bCs/>
                <w:kern w:val="2"/>
                <w:sz w:val="24"/>
                <w:szCs w:val="24"/>
                <w:lang w:val="en-US" w:eastAsia="zh-CN" w:bidi="ar-SA"/>
              </w:rPr>
            </w:pPr>
            <w:r>
              <w:rPr>
                <w:rFonts w:hint="default" w:ascii="Times New Roman" w:hAnsi="Times New Roman" w:eastAsia="宋体" w:cs="Times New Roman"/>
                <w:b w:val="0"/>
                <w:bCs/>
                <w:kern w:val="2"/>
                <w:sz w:val="24"/>
                <w:szCs w:val="24"/>
                <w:lang w:val="en-US" w:eastAsia="zh-CN" w:bidi="ar-SA"/>
              </w:rPr>
              <w:t>根据达州市人民政府《关于落实生态保护红线、环境质量底线、资源利用上线制定生态环境准入清单实施生态环境分区管控的通知》（达市府发〔2021〕17号），全市行政区域从生态环境保护角度划分为优先保护、重点管控和一般管控三类环境管控单元，全市共划定46个综合环境管控单元。</w:t>
            </w:r>
          </w:p>
          <w:p>
            <w:pPr>
              <w:pStyle w:val="2"/>
              <w:keepNext w:val="0"/>
              <w:keepLines w:val="0"/>
              <w:pageBreakBefore w:val="0"/>
              <w:widowControl/>
              <w:kinsoku/>
              <w:wordWrap/>
              <w:overflowPunct/>
              <w:topLinePunct w:val="0"/>
              <w:autoSpaceDE/>
              <w:autoSpaceDN/>
              <w:bidi w:val="0"/>
              <w:adjustRightInd/>
              <w:snapToGrid/>
              <w:spacing w:after="0" w:line="360" w:lineRule="auto"/>
              <w:ind w:left="0" w:leftChars="0" w:firstLine="480" w:firstLineChars="200"/>
              <w:textAlignment w:val="auto"/>
              <w:rPr>
                <w:rFonts w:hint="default" w:ascii="Times New Roman" w:hAnsi="Times New Roman" w:eastAsia="宋体" w:cs="Times New Roman"/>
                <w:b w:val="0"/>
                <w:bCs/>
                <w:kern w:val="2"/>
                <w:sz w:val="24"/>
                <w:szCs w:val="24"/>
                <w:lang w:val="en-US" w:eastAsia="zh-CN" w:bidi="ar-SA"/>
              </w:rPr>
            </w:pPr>
            <w:r>
              <w:rPr>
                <w:rFonts w:hint="default" w:ascii="Times New Roman" w:hAnsi="Times New Roman" w:eastAsia="宋体" w:cs="Times New Roman"/>
                <w:b w:val="0"/>
                <w:bCs/>
                <w:kern w:val="2"/>
                <w:sz w:val="24"/>
                <w:szCs w:val="24"/>
                <w:lang w:val="en-US" w:eastAsia="zh-CN" w:bidi="ar-SA"/>
              </w:rPr>
              <w:t>优先保护单元。以生态环境保护为主的区域，全市划分优先保护单元17个，主要包括生态保护红线、自然保护地、饮用水水源保护区等。</w:t>
            </w:r>
          </w:p>
          <w:p>
            <w:pPr>
              <w:pStyle w:val="2"/>
              <w:keepNext w:val="0"/>
              <w:keepLines w:val="0"/>
              <w:pageBreakBefore w:val="0"/>
              <w:widowControl/>
              <w:kinsoku/>
              <w:wordWrap/>
              <w:overflowPunct/>
              <w:topLinePunct w:val="0"/>
              <w:autoSpaceDE/>
              <w:autoSpaceDN/>
              <w:bidi w:val="0"/>
              <w:adjustRightInd/>
              <w:snapToGrid/>
              <w:spacing w:after="0" w:line="360" w:lineRule="auto"/>
              <w:ind w:left="0" w:leftChars="0" w:firstLine="480" w:firstLineChars="200"/>
              <w:textAlignment w:val="auto"/>
              <w:rPr>
                <w:rFonts w:hint="default" w:ascii="Times New Roman" w:hAnsi="Times New Roman" w:eastAsia="宋体" w:cs="Times New Roman"/>
                <w:b w:val="0"/>
                <w:bCs/>
                <w:kern w:val="2"/>
                <w:sz w:val="24"/>
                <w:szCs w:val="24"/>
                <w:lang w:val="en-US" w:eastAsia="zh-CN" w:bidi="ar-SA"/>
              </w:rPr>
            </w:pPr>
            <w:r>
              <w:rPr>
                <w:rFonts w:hint="default" w:ascii="Times New Roman" w:hAnsi="Times New Roman" w:eastAsia="宋体" w:cs="Times New Roman"/>
                <w:b w:val="0"/>
                <w:bCs/>
                <w:kern w:val="2"/>
                <w:sz w:val="24"/>
                <w:szCs w:val="24"/>
                <w:lang w:val="en-US" w:eastAsia="zh-CN" w:bidi="ar-SA"/>
              </w:rPr>
              <w:t>重点管控单元。涉及水、大气、土壤、自然资源等资源环境要素重点管控的区域，全市划分重点管控单元22个，主要包括人口密集的城镇规划区和产业集聚的工业园区（工业集聚区）等。</w:t>
            </w:r>
          </w:p>
          <w:p>
            <w:pPr>
              <w:pStyle w:val="2"/>
              <w:keepNext w:val="0"/>
              <w:keepLines w:val="0"/>
              <w:pageBreakBefore w:val="0"/>
              <w:widowControl/>
              <w:kinsoku/>
              <w:wordWrap/>
              <w:overflowPunct/>
              <w:topLinePunct w:val="0"/>
              <w:autoSpaceDE/>
              <w:autoSpaceDN/>
              <w:bidi w:val="0"/>
              <w:adjustRightInd/>
              <w:snapToGrid/>
              <w:spacing w:after="0" w:line="360" w:lineRule="auto"/>
              <w:ind w:left="0" w:leftChars="0" w:firstLine="480" w:firstLineChars="200"/>
              <w:textAlignment w:val="auto"/>
              <w:rPr>
                <w:rFonts w:hint="default" w:ascii="Times New Roman" w:hAnsi="Times New Roman" w:eastAsia="宋体" w:cs="Times New Roman"/>
                <w:b w:val="0"/>
                <w:bCs/>
                <w:kern w:val="2"/>
                <w:sz w:val="24"/>
                <w:szCs w:val="24"/>
                <w:lang w:val="en-US" w:eastAsia="zh-CN" w:bidi="ar-SA"/>
              </w:rPr>
            </w:pPr>
            <w:r>
              <w:rPr>
                <w:rFonts w:hint="default" w:ascii="Times New Roman" w:hAnsi="Times New Roman" w:eastAsia="宋体" w:cs="Times New Roman"/>
                <w:b w:val="0"/>
                <w:bCs/>
                <w:kern w:val="2"/>
                <w:sz w:val="24"/>
                <w:szCs w:val="24"/>
                <w:lang w:val="en-US" w:eastAsia="zh-CN" w:bidi="ar-SA"/>
              </w:rPr>
              <w:t>一般管控单元。除优先保护单元和重点管控单元之外的其他区域，全市共划分一般管控单元7个。对照《达州市环境管控单元分布图》，本项目位于达州市工业重点管控单元，详见下图</w:t>
            </w:r>
            <w:r>
              <w:rPr>
                <w:rFonts w:hint="eastAsia" w:ascii="Times New Roman" w:hAnsi="Times New Roman" w:eastAsia="宋体" w:cs="Times New Roman"/>
                <w:b w:val="0"/>
                <w:bCs/>
                <w:kern w:val="2"/>
                <w:sz w:val="24"/>
                <w:szCs w:val="24"/>
                <w:lang w:val="en-US" w:eastAsia="zh-CN" w:bidi="ar-SA"/>
              </w:rPr>
              <w:t>1-2</w:t>
            </w:r>
            <w:r>
              <w:rPr>
                <w:rFonts w:hint="default" w:ascii="Times New Roman" w:hAnsi="Times New Roman" w:eastAsia="宋体" w:cs="Times New Roman"/>
                <w:b w:val="0"/>
                <w:bCs/>
                <w:kern w:val="2"/>
                <w:sz w:val="24"/>
                <w:szCs w:val="24"/>
                <w:lang w:val="en-US" w:eastAsia="zh-CN" w:bidi="ar-SA"/>
              </w:rPr>
              <w:t>。</w:t>
            </w:r>
          </w:p>
          <w:p>
            <w:pPr>
              <w:pStyle w:val="53"/>
              <w:ind w:left="0" w:leftChars="0" w:firstLine="0" w:firstLineChars="0"/>
              <w:jc w:val="center"/>
              <w:rPr>
                <w:rFonts w:hint="eastAsia"/>
                <w:b/>
                <w:snapToGrid w:val="0"/>
                <w:color w:val="auto"/>
                <w:kern w:val="24"/>
                <w:sz w:val="24"/>
                <w:szCs w:val="24"/>
                <w:lang w:val="en-US" w:eastAsia="zh-CN"/>
              </w:rPr>
            </w:pPr>
            <w:r>
              <w:rPr>
                <w:rFonts w:ascii="Times New Roman" w:hAnsi="Times New Roman" w:eastAsia="宋体" w:cs="Times New Roman"/>
                <w:b/>
                <w:bCs/>
                <w:color w:val="auto"/>
                <w:sz w:val="24"/>
                <w:szCs w:val="21"/>
              </w:rPr>
              <mc:AlternateContent>
                <mc:Choice Requires="wps">
                  <w:drawing>
                    <wp:anchor distT="0" distB="0" distL="114300" distR="114300" simplePos="0" relativeHeight="251662336" behindDoc="0" locked="0" layoutInCell="1" allowOverlap="1">
                      <wp:simplePos x="0" y="0"/>
                      <wp:positionH relativeFrom="column">
                        <wp:posOffset>2847340</wp:posOffset>
                      </wp:positionH>
                      <wp:positionV relativeFrom="paragraph">
                        <wp:posOffset>2629535</wp:posOffset>
                      </wp:positionV>
                      <wp:extent cx="1056640" cy="332740"/>
                      <wp:effectExtent l="280670" t="126365" r="15240" b="17145"/>
                      <wp:wrapNone/>
                      <wp:docPr id="3" name="矩形标注 3"/>
                      <wp:cNvGraphicFramePr/>
                      <a:graphic xmlns:a="http://schemas.openxmlformats.org/drawingml/2006/main">
                        <a:graphicData uri="http://schemas.microsoft.com/office/word/2010/wordprocessingShape">
                          <wps:wsp>
                            <wps:cNvSpPr/>
                            <wps:spPr>
                              <a:xfrm>
                                <a:off x="4912995" y="5064125"/>
                                <a:ext cx="1056640" cy="332740"/>
                              </a:xfrm>
                              <a:prstGeom prst="wedgeRectCallout">
                                <a:avLst>
                                  <a:gd name="adj1" fmla="val -75650"/>
                                  <a:gd name="adj2" fmla="val -85185"/>
                                </a:avLst>
                              </a:prstGeom>
                              <a:noFill/>
                              <a:ln w="19050" cap="flat" cmpd="sng" algn="ctr">
                                <a:solidFill>
                                  <a:srgbClr val="000000"/>
                                </a:solidFill>
                                <a:prstDash val="solid"/>
                              </a:ln>
                              <a:effectLst/>
                            </wps:spPr>
                            <wps:txbx>
                              <w:txbxContent>
                                <w:p>
                                  <w:pPr>
                                    <w:jc w:val="center"/>
                                    <w:rPr>
                                      <w:b/>
                                      <w:color w:val="000000"/>
                                      <w:sz w:val="24"/>
                                      <w:szCs w:val="32"/>
                                    </w:rPr>
                                  </w:pPr>
                                  <w:r>
                                    <w:rPr>
                                      <w:rFonts w:hint="eastAsia"/>
                                      <w:b/>
                                      <w:color w:val="000000"/>
                                      <w:sz w:val="24"/>
                                      <w:szCs w:val="32"/>
                                    </w:rPr>
                                    <w:t>项目所在地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1" type="#_x0000_t61" style="position:absolute;left:0pt;margin-left:224.2pt;margin-top:207.05pt;height:26.2pt;width:83.2pt;z-index:251662336;v-text-anchor:middle;mso-width-relative:page;mso-height-relative:page;" filled="f" stroked="t" coordsize="21600,21600" o:gfxdata="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" adj="-5540,-7600">
                      <v:fill on="f" focussize="0,0"/>
                      <v:stroke weight="1.5pt" color="#000000" joinstyle="round"/>
                      <v:imagedata o:title=""/>
                      <o:lock v:ext="edit" aspectratio="f"/>
                      <v:textbox>
                        <w:txbxContent>
                          <w:p>
                            <w:pPr>
                              <w:jc w:val="center"/>
                              <w:rPr>
                                <w:b/>
                                <w:color w:val="000000"/>
                                <w:sz w:val="24"/>
                                <w:szCs w:val="32"/>
                              </w:rPr>
                            </w:pPr>
                            <w:r>
                              <w:rPr>
                                <w:rFonts w:hint="eastAsia"/>
                                <w:b/>
                                <w:color w:val="000000"/>
                                <w:sz w:val="24"/>
                                <w:szCs w:val="32"/>
                              </w:rPr>
                              <w:t>项目所在地</w:t>
                            </w:r>
                          </w:p>
                        </w:txbxContent>
                      </v:textbox>
                    </v:shape>
                  </w:pict>
                </mc:Fallback>
              </mc:AlternateContent>
            </w:r>
            <w:r>
              <w:rPr>
                <w:rFonts w:ascii="Times New Roman" w:hAnsi="Times New Roman" w:eastAsia="宋体" w:cs="Times New Roman"/>
                <w:b/>
                <w:bCs/>
                <w:color w:val="auto"/>
                <w:sz w:val="24"/>
                <w:szCs w:val="21"/>
              </w:rPr>
              <mc:AlternateContent>
                <mc:Choice Requires="wps">
                  <w:drawing>
                    <wp:anchor distT="0" distB="0" distL="114300" distR="114300" simplePos="0" relativeHeight="251661312" behindDoc="0" locked="0" layoutInCell="1" allowOverlap="1">
                      <wp:simplePos x="0" y="0"/>
                      <wp:positionH relativeFrom="column">
                        <wp:posOffset>2513330</wp:posOffset>
                      </wp:positionH>
                      <wp:positionV relativeFrom="paragraph">
                        <wp:posOffset>2443480</wp:posOffset>
                      </wp:positionV>
                      <wp:extent cx="76200" cy="76200"/>
                      <wp:effectExtent l="12700" t="12700" r="25400" b="25400"/>
                      <wp:wrapNone/>
                      <wp:docPr id="10" name="椭圆 10"/>
                      <wp:cNvGraphicFramePr/>
                      <a:graphic xmlns:a="http://schemas.openxmlformats.org/drawingml/2006/main">
                        <a:graphicData uri="http://schemas.microsoft.com/office/word/2010/wordprocessingShape">
                          <wps:wsp>
                            <wps:cNvSpPr/>
                            <wps:spPr>
                              <a:xfrm>
                                <a:off x="3874770" y="5338445"/>
                                <a:ext cx="76200" cy="76200"/>
                              </a:xfrm>
                              <a:prstGeom prst="ellipse">
                                <a:avLst/>
                              </a:prstGeom>
                              <a:solidFill>
                                <a:srgbClr val="FF0000"/>
                              </a:solidFill>
                              <a:ln w="25400" cap="flat" cmpd="sng" algn="ctr">
                                <a:solidFill>
                                  <a:srgbClr val="FF0000"/>
                                </a:solidFill>
                                <a:prstDash val="solid"/>
                              </a:ln>
                              <a:effectLst/>
                            </wps:spPr>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197.9pt;margin-top:192.4pt;height:6pt;width:6pt;z-index:251661312;v-text-anchor:middle;mso-width-relative:page;mso-height-relative:page;" fillcolor="#FF0000" filled="t" stroked="t" coordsize="21600,21600" o:gfxdata="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Ck0A5b1gAAAAsBAAAPAAAAAAAAAAEAIAAAACIAAABkcnMv&#10;ZG93bnJldi54bWxQSwECFAAUAAAACACHTuJAqjD1lHcCAAAEBQAADgAAAAAAAAABACAAAAAlAQAA&#10;ZHJzL2Uyb0RvYy54bWxQSwUGAAAAAAYABgBZAQAADgYAAAAA&#10;">
                      <v:fill on="t" focussize="0,0"/>
                      <v:stroke weight="2pt" color="#FF0000" joinstyle="round"/>
                      <v:imagedata o:title=""/>
                      <o:lock v:ext="edit" aspectratio="f"/>
                      <v:textbox>
                        <w:txbxContent>
                          <w:p>
                            <w:pPr>
                              <w:jc w:val="center"/>
                            </w:pPr>
                          </w:p>
                        </w:txbxContent>
                      </v:textbox>
                    </v:shape>
                  </w:pict>
                </mc:Fallback>
              </mc:AlternateContent>
            </w:r>
            <w:r>
              <w:rPr>
                <w:rFonts w:hint="eastAsia"/>
                <w:b/>
                <w:snapToGrid w:val="0"/>
                <w:color w:val="auto"/>
                <w:kern w:val="24"/>
                <w:sz w:val="24"/>
                <w:szCs w:val="24"/>
                <w:lang w:val="en-US" w:eastAsia="zh-CN"/>
              </w:rPr>
              <w:drawing>
                <wp:inline distT="0" distB="0" distL="114300" distR="114300">
                  <wp:extent cx="5231130" cy="3741420"/>
                  <wp:effectExtent l="0" t="0" r="7620" b="11430"/>
                  <wp:docPr id="14" name="图片 6" descr="达州市环境管控单元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descr="达州市环境管控单元图"/>
                          <pic:cNvPicPr>
                            <a:picLocks noChangeAspect="1"/>
                          </pic:cNvPicPr>
                        </pic:nvPicPr>
                        <pic:blipFill>
                          <a:blip r:embed="rId9"/>
                          <a:stretch>
                            <a:fillRect/>
                          </a:stretch>
                        </pic:blipFill>
                        <pic:spPr>
                          <a:xfrm>
                            <a:off x="0" y="0"/>
                            <a:ext cx="5231130" cy="3741420"/>
                          </a:xfrm>
                          <a:prstGeom prst="rect">
                            <a:avLst/>
                          </a:prstGeom>
                          <a:noFill/>
                          <a:ln>
                            <a:noFill/>
                          </a:ln>
                        </pic:spPr>
                      </pic:pic>
                    </a:graphicData>
                  </a:graphic>
                </wp:inline>
              </w:drawing>
            </w:r>
          </w:p>
          <w:p>
            <w:pPr>
              <w:pStyle w:val="53"/>
              <w:ind w:left="0" w:leftChars="0" w:firstLine="0" w:firstLineChars="0"/>
              <w:jc w:val="center"/>
              <w:rPr>
                <w:rFonts w:hint="default" w:ascii="Times New Roman" w:hAnsi="Times New Roman" w:eastAsia="宋体" w:cs="Times New Roman"/>
                <w:color w:val="auto"/>
                <w:lang w:val="en-US" w:eastAsia="zh-CN"/>
              </w:rPr>
            </w:pPr>
            <w:r>
              <w:rPr>
                <w:rFonts w:hint="default" w:ascii="Times New Roman" w:hAnsi="Times New Roman" w:eastAsia="宋体" w:cs="Times New Roman"/>
                <w:b/>
                <w:color w:val="auto"/>
                <w:sz w:val="21"/>
              </w:rPr>
              <w:t>图 1--2 项目与达州市环境管控单元的位置关系</w:t>
            </w:r>
          </w:p>
          <w:p>
            <w:pPr>
              <w:pStyle w:val="74"/>
              <w:spacing w:after="0" w:line="360" w:lineRule="auto"/>
              <w:ind w:firstLine="480" w:firstLineChars="200"/>
              <w:jc w:val="both"/>
              <w:rPr>
                <w:rFonts w:hint="eastAsia"/>
                <w:b w:val="0"/>
                <w:bCs w:val="0"/>
                <w:color w:val="auto"/>
                <w:sz w:val="24"/>
                <w:lang w:eastAsia="zh-CN"/>
              </w:rPr>
            </w:pPr>
            <w:r>
              <w:rPr>
                <w:rFonts w:hint="eastAsia"/>
                <w:b w:val="0"/>
                <w:bCs w:val="0"/>
                <w:color w:val="auto"/>
                <w:sz w:val="24"/>
              </w:rPr>
              <w:t>本项目位于</w:t>
            </w:r>
            <w:r>
              <w:rPr>
                <w:rFonts w:hint="eastAsia"/>
                <w:b w:val="0"/>
                <w:bCs w:val="0"/>
                <w:color w:val="auto"/>
                <w:sz w:val="24"/>
                <w:lang w:eastAsia="zh-CN"/>
              </w:rPr>
              <w:t>达州市第二工业园区，针对重点管控单元，应不断提升资源利用效率，有针对性地加强污染物排放控制和环境风险防控，解决生态环境质量不达标、生态环境风险突出等问题，制定差别化的生态环境准入要求。对环境质量不达标区域，提出污染物削减比例要求。对环境质量达标区域，提出允许排放量建议指标。</w:t>
            </w:r>
          </w:p>
          <w:p>
            <w:pPr>
              <w:pStyle w:val="74"/>
              <w:spacing w:after="0" w:line="360" w:lineRule="auto"/>
              <w:ind w:firstLine="480" w:firstLineChars="200"/>
              <w:jc w:val="both"/>
              <w:rPr>
                <w:rFonts w:hint="eastAsia"/>
                <w:b w:val="0"/>
                <w:bCs w:val="0"/>
                <w:color w:val="auto"/>
                <w:sz w:val="24"/>
                <w:lang w:eastAsia="zh-CN"/>
              </w:rPr>
            </w:pPr>
            <w:r>
              <w:rPr>
                <w:rFonts w:hint="eastAsia"/>
                <w:b w:val="0"/>
                <w:bCs w:val="0"/>
                <w:color w:val="auto"/>
                <w:sz w:val="24"/>
                <w:lang w:eastAsia="zh-CN"/>
              </w:rPr>
              <w:t>本项目通过采取有针对性的污染治理措施及生态保护措施，并提出了污染物排放建议指标，不会改变区域环境功能类别，能够守住建设区域的环境质量底线。</w:t>
            </w:r>
          </w:p>
          <w:p>
            <w:pPr>
              <w:pStyle w:val="74"/>
              <w:spacing w:after="0" w:line="360" w:lineRule="auto"/>
              <w:ind w:firstLine="480" w:firstLineChars="200"/>
              <w:jc w:val="both"/>
              <w:rPr>
                <w:rFonts w:hint="eastAsia"/>
                <w:b w:val="0"/>
                <w:bCs w:val="0"/>
                <w:color w:val="auto"/>
                <w:sz w:val="24"/>
                <w:lang w:eastAsia="zh-CN"/>
              </w:rPr>
            </w:pPr>
            <w:r>
              <w:rPr>
                <w:rFonts w:hint="eastAsia"/>
                <w:b w:val="0"/>
                <w:bCs w:val="0"/>
                <w:color w:val="auto"/>
                <w:sz w:val="24"/>
                <w:lang w:eastAsia="zh-CN"/>
              </w:rPr>
              <w:t>②生态环境准入清单符合性分析</w:t>
            </w:r>
          </w:p>
          <w:p>
            <w:pPr>
              <w:pStyle w:val="74"/>
              <w:spacing w:after="0" w:line="360" w:lineRule="auto"/>
              <w:ind w:firstLine="480" w:firstLineChars="200"/>
              <w:jc w:val="both"/>
              <w:rPr>
                <w:rFonts w:hint="default" w:ascii="Times New Roman" w:hAnsi="Times New Roman" w:cs="Times New Roman"/>
                <w:b w:val="0"/>
                <w:bCs w:val="0"/>
                <w:color w:val="auto"/>
                <w:sz w:val="24"/>
                <w:lang w:eastAsia="zh-CN"/>
              </w:rPr>
            </w:pPr>
            <w:r>
              <w:rPr>
                <w:rFonts w:hint="eastAsia"/>
                <w:b w:val="0"/>
                <w:bCs w:val="0"/>
                <w:color w:val="auto"/>
                <w:sz w:val="24"/>
                <w:lang w:eastAsia="zh-CN"/>
              </w:rPr>
              <w:t>根据《达州市第二工业园区近期建设规划环境影响报告书</w:t>
            </w:r>
            <w:r>
              <w:rPr>
                <w:rFonts w:hint="default" w:ascii="Times New Roman" w:hAnsi="Times New Roman" w:cs="Times New Roman"/>
                <w:b w:val="0"/>
                <w:bCs w:val="0"/>
                <w:color w:val="auto"/>
                <w:sz w:val="24"/>
                <w:lang w:eastAsia="zh-CN"/>
              </w:rPr>
              <w:t>》：9.8生</w:t>
            </w:r>
            <w:r>
              <w:rPr>
                <w:rFonts w:hint="eastAsia"/>
                <w:b w:val="0"/>
                <w:bCs w:val="0"/>
                <w:color w:val="auto"/>
                <w:sz w:val="24"/>
                <w:lang w:eastAsia="zh-CN"/>
              </w:rPr>
              <w:t>态环</w:t>
            </w:r>
            <w:r>
              <w:rPr>
                <w:rFonts w:hint="default" w:ascii="Times New Roman" w:hAnsi="Times New Roman" w:cs="Times New Roman"/>
                <w:b w:val="0"/>
                <w:bCs w:val="0"/>
                <w:color w:val="auto"/>
                <w:sz w:val="24"/>
                <w:lang w:eastAsia="zh-CN"/>
              </w:rPr>
              <w:t>境准入清单</w:t>
            </w:r>
          </w:p>
          <w:p>
            <w:pPr>
              <w:pStyle w:val="74"/>
              <w:spacing w:after="0" w:line="360" w:lineRule="auto"/>
              <w:ind w:firstLine="482" w:firstLineChars="200"/>
              <w:jc w:val="both"/>
              <w:rPr>
                <w:rFonts w:hint="default" w:ascii="Times New Roman" w:hAnsi="Times New Roman" w:cs="Times New Roman"/>
                <w:b/>
                <w:bCs/>
                <w:color w:val="auto"/>
                <w:sz w:val="24"/>
                <w:lang w:eastAsia="zh-CN"/>
              </w:rPr>
            </w:pPr>
            <w:r>
              <w:rPr>
                <w:rFonts w:hint="default" w:ascii="Times New Roman" w:hAnsi="Times New Roman" w:cs="Times New Roman"/>
                <w:b/>
                <w:bCs/>
                <w:color w:val="auto"/>
                <w:sz w:val="24"/>
                <w:lang w:eastAsia="zh-CN"/>
              </w:rPr>
              <w:t>9.8.1 鼓励类</w:t>
            </w:r>
          </w:p>
          <w:p>
            <w:pPr>
              <w:pStyle w:val="74"/>
              <w:spacing w:after="0" w:line="360" w:lineRule="auto"/>
              <w:ind w:firstLine="480" w:firstLineChars="200"/>
              <w:jc w:val="both"/>
              <w:rPr>
                <w:rFonts w:hint="default" w:ascii="Times New Roman" w:hAnsi="Times New Roman" w:cs="Times New Roman"/>
                <w:b w:val="0"/>
                <w:bCs w:val="0"/>
                <w:color w:val="auto"/>
                <w:sz w:val="24"/>
                <w:lang w:eastAsia="zh-CN"/>
              </w:rPr>
            </w:pPr>
            <w:r>
              <w:rPr>
                <w:rFonts w:hint="default" w:ascii="Times New Roman" w:hAnsi="Times New Roman" w:cs="Times New Roman"/>
                <w:b w:val="0"/>
                <w:bCs w:val="0"/>
                <w:color w:val="auto"/>
                <w:sz w:val="24"/>
                <w:lang w:eastAsia="zh-CN"/>
              </w:rPr>
              <w:t>1、鼓励发展钢铁及配套产业。</w:t>
            </w:r>
          </w:p>
          <w:p>
            <w:pPr>
              <w:pStyle w:val="74"/>
              <w:spacing w:after="0" w:line="360" w:lineRule="auto"/>
              <w:ind w:firstLine="480" w:firstLineChars="200"/>
              <w:jc w:val="both"/>
              <w:rPr>
                <w:rFonts w:hint="default" w:ascii="Times New Roman" w:hAnsi="Times New Roman" w:cs="Times New Roman"/>
                <w:b w:val="0"/>
                <w:bCs w:val="0"/>
                <w:color w:val="auto"/>
                <w:sz w:val="24"/>
                <w:lang w:eastAsia="zh-CN"/>
              </w:rPr>
            </w:pPr>
            <w:r>
              <w:rPr>
                <w:rFonts w:hint="default" w:ascii="Times New Roman" w:hAnsi="Times New Roman" w:cs="Times New Roman"/>
                <w:b w:val="0"/>
                <w:bCs w:val="0"/>
                <w:color w:val="auto"/>
                <w:sz w:val="24"/>
                <w:lang w:eastAsia="zh-CN"/>
              </w:rPr>
              <w:t>2、与规划区主导产业相配套产业，企业效益明显，对区域不造成明显污染，遵循清洁生产及循环经济的项目。</w:t>
            </w:r>
          </w:p>
          <w:p>
            <w:pPr>
              <w:pStyle w:val="74"/>
              <w:spacing w:after="0" w:line="360" w:lineRule="auto"/>
              <w:ind w:firstLine="482" w:firstLineChars="200"/>
              <w:jc w:val="both"/>
              <w:rPr>
                <w:rFonts w:hint="default" w:ascii="Times New Roman" w:hAnsi="Times New Roman" w:cs="Times New Roman"/>
                <w:b/>
                <w:bCs/>
                <w:color w:val="auto"/>
                <w:sz w:val="24"/>
                <w:lang w:eastAsia="zh-CN"/>
              </w:rPr>
            </w:pPr>
            <w:r>
              <w:rPr>
                <w:rFonts w:hint="default" w:ascii="Times New Roman" w:hAnsi="Times New Roman" w:cs="Times New Roman"/>
                <w:b/>
                <w:bCs/>
                <w:color w:val="auto"/>
                <w:sz w:val="24"/>
                <w:lang w:eastAsia="zh-CN"/>
              </w:rPr>
              <w:t>9.8.2 生态环境准入清单</w:t>
            </w:r>
          </w:p>
          <w:p>
            <w:pPr>
              <w:pStyle w:val="74"/>
              <w:spacing w:after="0" w:line="360" w:lineRule="auto"/>
              <w:ind w:firstLine="480" w:firstLineChars="200"/>
              <w:jc w:val="both"/>
              <w:rPr>
                <w:rFonts w:hint="default" w:ascii="Times New Roman" w:hAnsi="Times New Roman" w:cs="Times New Roman"/>
                <w:b w:val="0"/>
                <w:bCs w:val="0"/>
                <w:color w:val="auto"/>
                <w:sz w:val="24"/>
                <w:lang w:eastAsia="zh-CN"/>
              </w:rPr>
            </w:pPr>
            <w:r>
              <w:rPr>
                <w:rFonts w:hint="default" w:ascii="Times New Roman" w:hAnsi="Times New Roman" w:cs="Times New Roman"/>
                <w:b w:val="0"/>
                <w:bCs w:val="0"/>
                <w:color w:val="auto"/>
                <w:sz w:val="24"/>
                <w:lang w:eastAsia="zh-CN"/>
              </w:rPr>
              <w:t>结合达州市第二工业园区规划的主导产业和主要环境制约因素，为统筹规划区环保管理要求，指导项目环境合理落地，规划环评分区制定生态环境准入清单。分为达钢及其配套产业区（明月江以北片区）、钢铁相关产业区及物流产业区（明月江以南片区）。</w:t>
            </w:r>
          </w:p>
          <w:p>
            <w:pPr>
              <w:pStyle w:val="74"/>
              <w:spacing w:after="0" w:line="360" w:lineRule="auto"/>
              <w:ind w:firstLine="482" w:firstLineChars="200"/>
              <w:jc w:val="both"/>
              <w:rPr>
                <w:rFonts w:hint="eastAsia" w:ascii="Times New Roman" w:hAnsi="Times New Roman" w:eastAsia="宋体" w:cs="Times New Roman"/>
                <w:b w:val="0"/>
                <w:bCs w:val="0"/>
                <w:color w:val="auto"/>
                <w:sz w:val="24"/>
                <w:lang w:eastAsia="zh-CN"/>
              </w:rPr>
            </w:pPr>
            <w:r>
              <w:rPr>
                <w:rFonts w:hint="eastAsia" w:ascii="Times New Roman" w:hAnsi="Times New Roman" w:cs="Times New Roman"/>
                <w:b/>
                <w:bCs/>
                <w:color w:val="auto"/>
                <w:sz w:val="24"/>
                <w:lang w:eastAsia="zh-CN"/>
              </w:rPr>
              <w:t>一、总体原则</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eastAsia" w:cs="Times New Roman"/>
                <w:sz w:val="24"/>
                <w:szCs w:val="24"/>
                <w:lang w:val="en-US" w:eastAsia="zh-CN"/>
              </w:rPr>
              <w:t>1</w:t>
            </w:r>
            <w:r>
              <w:rPr>
                <w:rFonts w:hint="default" w:ascii="Times New Roman" w:hAnsi="Times New Roman" w:eastAsia="宋体" w:cs="Times New Roman"/>
                <w:sz w:val="24"/>
                <w:szCs w:val="24"/>
              </w:rPr>
              <w:t>）禁止引入不符合法律法规、产业政策及相关环境管理要求的项目，列入国家严重产能过剩的项目（符合产能置换要求的项目除外）。</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（2）禁止引入清洁生产水平不能达二级或国内先进水平的项目。</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（3）禁止引入有色金属冶炼（钒、钛除外）项目。</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（4）禁止引入专业电镀项目及其他不符合国家及省、市重金属污染防治规划要求的项目。禁止引入排放含铅(Pb)、汞(Hg)、镉(Cd)、铬(Cr)、砷(As)五类重金属废水的项目。</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（5）禁止引入医药、农药、制浆(含废纸制浆)、印染染整、制革、水泥、石墨及炭素制品、食品加工等与主导产业环境不相容或不属于主导产业的高污染行业项目。</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（6）明月江以南片区禁止引入化工（单纯混合分装的除外）、焦化、铸造项目和风险潜势IV级及以上的项目。</w:t>
            </w:r>
          </w:p>
          <w:p>
            <w:pPr>
              <w:pStyle w:val="74"/>
              <w:spacing w:after="0" w:line="360" w:lineRule="auto"/>
              <w:ind w:firstLine="482" w:firstLineChars="200"/>
              <w:jc w:val="both"/>
              <w:rPr>
                <w:rFonts w:hint="default" w:ascii="Times New Roman" w:hAnsi="Times New Roman" w:cs="Times New Roman"/>
                <w:b/>
                <w:bCs/>
                <w:color w:val="auto"/>
                <w:sz w:val="24"/>
              </w:rPr>
            </w:pPr>
            <w:r>
              <w:rPr>
                <w:rFonts w:hint="default" w:ascii="Times New Roman" w:hAnsi="Times New Roman" w:cs="Times New Roman"/>
                <w:b/>
                <w:bCs/>
                <w:color w:val="auto"/>
                <w:sz w:val="24"/>
              </w:rPr>
              <w:t>二、生态环境准入清单</w:t>
            </w:r>
          </w:p>
          <w:p>
            <w:pPr>
              <w:pStyle w:val="74"/>
              <w:spacing w:after="0" w:line="360" w:lineRule="auto"/>
              <w:ind w:firstLine="480" w:firstLineChars="200"/>
              <w:jc w:val="both"/>
              <w:rPr>
                <w:rFonts w:hint="default" w:ascii="Times New Roman" w:hAnsi="Times New Roman" w:cs="Times New Roman"/>
                <w:b w:val="0"/>
                <w:bCs w:val="0"/>
                <w:color w:val="auto"/>
                <w:sz w:val="24"/>
              </w:rPr>
            </w:pPr>
            <w:r>
              <w:rPr>
                <w:rFonts w:hint="default" w:ascii="Times New Roman" w:hAnsi="Times New Roman" w:cs="Times New Roman"/>
                <w:b w:val="0"/>
                <w:bCs w:val="0"/>
                <w:color w:val="auto"/>
                <w:sz w:val="24"/>
              </w:rPr>
              <w:t>规划区项目建设首先应符合《产业结构调整指导目录(2019年本)》、《产业转移指导目录(2018年本)》、《外商投资产业指导目录(2021 年修订)》、《四川省长江经济带发展负面清单实施细则(试行)》等国家产业政策的要求，其次要符合四川省及达州市制定的相关产业政策的要求。</w:t>
            </w:r>
          </w:p>
          <w:p>
            <w:pPr>
              <w:pStyle w:val="74"/>
              <w:spacing w:after="0" w:line="360" w:lineRule="auto"/>
              <w:ind w:firstLine="480" w:firstLineChars="200"/>
              <w:jc w:val="both"/>
              <w:rPr>
                <w:rFonts w:hint="default" w:ascii="Times New Roman" w:hAnsi="Times New Roman" w:cs="Times New Roman"/>
                <w:b w:val="0"/>
                <w:bCs w:val="0"/>
                <w:color w:val="auto"/>
                <w:sz w:val="24"/>
              </w:rPr>
            </w:pPr>
            <w:r>
              <w:rPr>
                <w:rFonts w:hint="default" w:ascii="Times New Roman" w:hAnsi="Times New Roman" w:cs="Times New Roman"/>
                <w:b w:val="0"/>
                <w:bCs w:val="0"/>
                <w:color w:val="auto"/>
                <w:sz w:val="24"/>
              </w:rPr>
              <w:t>本项目位于达钢及其配套产业区(明月江以北片区)，项目与达州市第二工业园区达钢及其配套产业区(明月江以北片区)生态环境准入清单符合性分析见下表1-3。</w:t>
            </w:r>
          </w:p>
          <w:p>
            <w:pPr>
              <w:autoSpaceDE w:val="0"/>
              <w:autoSpaceDN w:val="0"/>
              <w:adjustRightInd w:val="0"/>
              <w:snapToGrid w:val="0"/>
              <w:jc w:val="center"/>
              <w:rPr>
                <w:rFonts w:hint="eastAsia"/>
                <w:b/>
                <w:color w:val="auto"/>
                <w:sz w:val="22"/>
                <w:szCs w:val="22"/>
              </w:rPr>
            </w:pPr>
            <w:r>
              <w:rPr>
                <w:rFonts w:hint="eastAsia"/>
                <w:b/>
                <w:color w:val="auto"/>
                <w:sz w:val="24"/>
              </w:rPr>
              <w:t>表</w:t>
            </w:r>
            <w:r>
              <w:rPr>
                <w:rFonts w:hint="eastAsia"/>
                <w:b/>
                <w:color w:val="auto"/>
                <w:sz w:val="22"/>
                <w:szCs w:val="22"/>
              </w:rPr>
              <w:t>1-</w:t>
            </w:r>
            <w:r>
              <w:rPr>
                <w:b/>
                <w:color w:val="auto"/>
                <w:sz w:val="22"/>
                <w:szCs w:val="22"/>
              </w:rPr>
              <w:t xml:space="preserve">3 </w:t>
            </w:r>
            <w:r>
              <w:rPr>
                <w:rFonts w:hint="eastAsia"/>
                <w:b/>
                <w:color w:val="auto"/>
                <w:sz w:val="22"/>
                <w:szCs w:val="22"/>
                <w:lang w:eastAsia="zh-CN"/>
              </w:rPr>
              <w:t>本</w:t>
            </w:r>
            <w:r>
              <w:rPr>
                <w:rFonts w:hint="eastAsia"/>
                <w:b/>
                <w:color w:val="auto"/>
                <w:sz w:val="22"/>
                <w:szCs w:val="22"/>
              </w:rPr>
              <w:t>项目与达州市第二工业园区达钢及其配套产业区(明月江以北片区)生态环境准入</w:t>
            </w:r>
          </w:p>
          <w:p>
            <w:pPr>
              <w:autoSpaceDE w:val="0"/>
              <w:autoSpaceDN w:val="0"/>
              <w:adjustRightInd w:val="0"/>
              <w:snapToGrid w:val="0"/>
              <w:jc w:val="center"/>
              <w:rPr>
                <w:color w:val="auto"/>
              </w:rPr>
            </w:pPr>
            <w:r>
              <w:rPr>
                <w:rFonts w:hint="eastAsia"/>
                <w:b/>
                <w:color w:val="auto"/>
                <w:sz w:val="22"/>
                <w:szCs w:val="22"/>
              </w:rPr>
              <w:t>清单符合性分析</w:t>
            </w:r>
          </w:p>
          <w:tbl>
            <w:tblPr>
              <w:tblStyle w:val="85"/>
              <w:tblW w:w="468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8"/>
              <w:gridCol w:w="1139"/>
              <w:gridCol w:w="4269"/>
              <w:gridCol w:w="1558"/>
              <w:gridCol w:w="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jc w:val="center"/>
              </w:trPr>
              <w:tc>
                <w:tcPr>
                  <w:tcW w:w="451"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auto"/>
                      <w:sz w:val="21"/>
                      <w:szCs w:val="21"/>
                      <w:lang w:eastAsia="zh-CN"/>
                    </w:rPr>
                  </w:pPr>
                  <w:r>
                    <w:rPr>
                      <w:rFonts w:hint="eastAsia" w:cs="Times New Roman"/>
                      <w:b/>
                      <w:bCs/>
                      <w:color w:val="auto"/>
                      <w:sz w:val="21"/>
                      <w:szCs w:val="21"/>
                      <w:lang w:eastAsia="zh-CN"/>
                    </w:rPr>
                    <w:t>要素</w:t>
                  </w:r>
                </w:p>
              </w:tc>
              <w:tc>
                <w:tcPr>
                  <w:tcW w:w="67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auto"/>
                      <w:sz w:val="21"/>
                      <w:szCs w:val="21"/>
                      <w:lang w:eastAsia="zh-CN"/>
                    </w:rPr>
                  </w:pPr>
                  <w:r>
                    <w:rPr>
                      <w:rFonts w:hint="eastAsia" w:cs="Times New Roman"/>
                      <w:b/>
                      <w:bCs/>
                      <w:color w:val="auto"/>
                      <w:sz w:val="21"/>
                      <w:szCs w:val="21"/>
                      <w:lang w:eastAsia="zh-CN"/>
                    </w:rPr>
                    <w:t>清单编制要求</w:t>
                  </w:r>
                </w:p>
              </w:tc>
              <w:tc>
                <w:tcPr>
                  <w:tcW w:w="2544" w:type="pct"/>
                  <w:noWrap w:val="0"/>
                  <w:vAlign w:val="center"/>
                </w:tcPr>
                <w:p>
                  <w:pPr>
                    <w:autoSpaceDE w:val="0"/>
                    <w:autoSpaceDN w:val="0"/>
                    <w:adjustRightInd w:val="0"/>
                    <w:snapToGrid w:val="0"/>
                    <w:jc w:val="center"/>
                    <w:rPr>
                      <w:rFonts w:hint="default" w:ascii="Times New Roman" w:hAnsi="Times New Roman" w:eastAsia="宋体" w:cs="Times New Roman"/>
                      <w:b/>
                      <w:bCs/>
                      <w:color w:val="auto"/>
                      <w:sz w:val="21"/>
                      <w:szCs w:val="21"/>
                    </w:rPr>
                  </w:pPr>
                  <w:r>
                    <w:rPr>
                      <w:rFonts w:hint="eastAsia"/>
                      <w:b/>
                      <w:color w:val="auto"/>
                      <w:sz w:val="22"/>
                      <w:szCs w:val="22"/>
                    </w:rPr>
                    <w:t>生态环境准入清单</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本项目情况</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451"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产业准入门槛</w:t>
                  </w:r>
                </w:p>
              </w:tc>
              <w:tc>
                <w:tcPr>
                  <w:tcW w:w="67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基本要求</w:t>
                  </w:r>
                </w:p>
              </w:tc>
              <w:tc>
                <w:tcPr>
                  <w:tcW w:w="2544" w:type="pct"/>
                  <w:noWrap w:val="0"/>
                  <w:vAlign w:val="center"/>
                </w:tcPr>
                <w:p>
                  <w:pPr>
                    <w:pStyle w:val="2335"/>
                    <w:keepNext w:val="0"/>
                    <w:keepLines w:val="0"/>
                    <w:pageBreakBefore w:val="0"/>
                    <w:widowControl w:val="0"/>
                    <w:kinsoku/>
                    <w:wordWrap/>
                    <w:overflowPunct/>
                    <w:topLinePunct w:val="0"/>
                    <w:bidi w:val="0"/>
                    <w:spacing w:line="240" w:lineRule="auto"/>
                    <w:ind w:firstLine="0" w:firstLineChars="0"/>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-仅限达钢钢铁及其配套项目(含焦化、钢铁固废综合利用)</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lang w:val="en-US" w:eastAsia="zh-CN"/>
                    </w:rPr>
                  </w:pPr>
                  <w:r>
                    <w:rPr>
                      <w:rFonts w:hint="eastAsia" w:cs="Times New Roman"/>
                      <w:bCs/>
                      <w:color w:val="auto"/>
                      <w:sz w:val="21"/>
                      <w:szCs w:val="21"/>
                      <w:lang w:eastAsia="zh-CN"/>
                    </w:rPr>
                    <w:t>本项目属于黑色金属铸造，为</w:t>
                  </w:r>
                  <w:r>
                    <w:rPr>
                      <w:rFonts w:hint="default" w:ascii="Times New Roman" w:hAnsi="Times New Roman" w:eastAsia="宋体" w:cs="Times New Roman"/>
                      <w:bCs/>
                      <w:color w:val="auto"/>
                      <w:sz w:val="21"/>
                      <w:szCs w:val="21"/>
                    </w:rPr>
                    <w:t>钢铁配套项目</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4" w:hRule="atLeast"/>
                <w:jc w:val="center"/>
              </w:trPr>
              <w:tc>
                <w:tcPr>
                  <w:tcW w:w="451"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空间布局约束</w:t>
                  </w:r>
                </w:p>
              </w:tc>
              <w:tc>
                <w:tcPr>
                  <w:tcW w:w="67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禁止开发</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建设活动</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的要求</w:t>
                  </w:r>
                </w:p>
              </w:tc>
              <w:tc>
                <w:tcPr>
                  <w:tcW w:w="2544" w:type="pct"/>
                  <w:noWrap w:val="0"/>
                  <w:vAlign w:val="center"/>
                </w:tcPr>
                <w:p>
                  <w:pPr>
                    <w:pStyle w:val="2335"/>
                    <w:keepNext w:val="0"/>
                    <w:keepLines w:val="0"/>
                    <w:pageBreakBefore w:val="0"/>
                    <w:widowControl w:val="0"/>
                    <w:kinsoku/>
                    <w:wordWrap/>
                    <w:overflowPunct/>
                    <w:topLinePunct w:val="0"/>
                    <w:bidi w:val="0"/>
                    <w:spacing w:line="240" w:lineRule="auto"/>
                    <w:ind w:firstLine="0" w:firstLineChars="0"/>
                    <w:jc w:val="both"/>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在达钢用地与明月江之间设置80m防护绿地；根据工信厅联原函【2021】205号，达钢老厂区原有冶炼设备拆除到位前，同时在明月江上麻柳段冯家坝村和大风乡段土桥村一碗水集中式饮用水取水口未取消前，达钢项目不得投入运行</w:t>
                  </w:r>
                  <w:r>
                    <w:rPr>
                      <w:rFonts w:hint="eastAsia" w:eastAsia="宋体" w:cs="Times New Roman"/>
                      <w:color w:val="auto"/>
                      <w:kern w:val="0"/>
                      <w:sz w:val="21"/>
                      <w:szCs w:val="21"/>
                      <w:lang w:val="en-US" w:eastAsia="zh-CN"/>
                    </w:rPr>
                    <w:t>。</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项目不涉及饮用水源保护区</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jc w:val="center"/>
              </w:trPr>
              <w:tc>
                <w:tcPr>
                  <w:tcW w:w="451"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污染物排放管控</w:t>
                  </w:r>
                </w:p>
              </w:tc>
              <w:tc>
                <w:tcPr>
                  <w:tcW w:w="67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废气污染</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物排放准</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入要求</w:t>
                  </w:r>
                </w:p>
              </w:tc>
              <w:tc>
                <w:tcPr>
                  <w:tcW w:w="2544" w:type="pct"/>
                  <w:noWrap w:val="0"/>
                  <w:vAlign w:val="center"/>
                </w:tcPr>
                <w:p>
                  <w:pPr>
                    <w:keepNext w:val="0"/>
                    <w:keepLines w:val="0"/>
                    <w:pageBreakBefore w:val="0"/>
                    <w:widowControl w:val="0"/>
                    <w:kinsoku/>
                    <w:wordWrap w:val="0"/>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-达钢异地搬迁项目污染物排放执行钢铁企业超低排放指标限值及《钢铁烧结、球团工业大气污染物排放标准》(GB 28662-2012)、《炼焦化学工业污染物排放标准》(GB 16171-2012)、《炼铁工业大气污染物排放标准》(GB 28663-2012)、《炼钢工业大气污染物排放标准》(GB28664-2012)、《轧钢工业大气污染物排放标准》(GB28665-2012)的大气污染物特别排放限值要求；无组织</w:t>
                  </w:r>
                  <w:r>
                    <w:rPr>
                      <w:rFonts w:hint="eastAsia" w:cs="Times New Roman"/>
                      <w:bCs/>
                      <w:color w:val="auto"/>
                      <w:sz w:val="21"/>
                      <w:szCs w:val="21"/>
                      <w:lang w:eastAsia="zh-CN"/>
                    </w:rPr>
                    <w:t>VOCs</w:t>
                  </w:r>
                  <w:r>
                    <w:rPr>
                      <w:rFonts w:hint="default" w:ascii="Times New Roman" w:hAnsi="Times New Roman" w:eastAsia="宋体" w:cs="Times New Roman"/>
                      <w:bCs/>
                      <w:color w:val="auto"/>
                      <w:sz w:val="21"/>
                      <w:szCs w:val="21"/>
                    </w:rPr>
                    <w:t>执行《四川省固定污染源大气</w:t>
                  </w:r>
                  <w:r>
                    <w:rPr>
                      <w:rFonts w:hint="eastAsia" w:cs="Times New Roman"/>
                      <w:bCs/>
                      <w:color w:val="auto"/>
                      <w:sz w:val="21"/>
                      <w:szCs w:val="21"/>
                      <w:lang w:eastAsia="zh-CN"/>
                    </w:rPr>
                    <w:t>VOCs</w:t>
                  </w:r>
                  <w:r>
                    <w:rPr>
                      <w:rFonts w:hint="default" w:ascii="Times New Roman" w:hAnsi="Times New Roman" w:eastAsia="宋体" w:cs="Times New Roman"/>
                      <w:bCs/>
                      <w:color w:val="auto"/>
                      <w:sz w:val="21"/>
                      <w:szCs w:val="21"/>
                    </w:rPr>
                    <w:t>排放标准》(DB51/2377-2017)的排放限值；其他工业企业大气污染物排放执行其相应行业标准中的大气污染物特别排放限值，无行业标准的执行《大气污染物综合排放标准》(GB16297-1996)二级标准</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项目铸造废气执行</w:t>
                  </w:r>
                  <w:r>
                    <w:rPr>
                      <w:rFonts w:hint="default" w:ascii="Times New Roman" w:hAnsi="Times New Roman" w:eastAsia="宋体" w:cs="Times New Roman"/>
                      <w:bCs/>
                      <w:color w:val="auto"/>
                      <w:sz w:val="21"/>
                      <w:szCs w:val="21"/>
                    </w:rPr>
                    <w:t>《铸造工业大气污染物排放标准》（</w:t>
                  </w:r>
                  <w:r>
                    <w:rPr>
                      <w:rFonts w:hint="eastAsia" w:cs="Times New Roman"/>
                      <w:bCs/>
                      <w:color w:val="auto"/>
                      <w:sz w:val="21"/>
                      <w:szCs w:val="21"/>
                      <w:lang w:eastAsia="zh-CN"/>
                    </w:rPr>
                    <w:t>GB 39726-2020</w:t>
                  </w:r>
                  <w:r>
                    <w:rPr>
                      <w:rFonts w:hint="default" w:ascii="Times New Roman" w:hAnsi="Times New Roman" w:eastAsia="宋体" w:cs="Times New Roman"/>
                      <w:bCs/>
                      <w:color w:val="auto"/>
                      <w:sz w:val="21"/>
                      <w:szCs w:val="21"/>
                    </w:rPr>
                    <w:t>）</w:t>
                  </w:r>
                  <w:r>
                    <w:rPr>
                      <w:rFonts w:hint="eastAsia" w:cs="Times New Roman"/>
                      <w:bCs/>
                      <w:color w:val="auto"/>
                      <w:sz w:val="21"/>
                      <w:szCs w:val="21"/>
                      <w:lang w:eastAsia="zh-CN"/>
                    </w:rPr>
                    <w:t>中排放限值要求</w:t>
                  </w:r>
                  <w:r>
                    <w:rPr>
                      <w:rFonts w:hint="default" w:ascii="Times New Roman" w:hAnsi="Times New Roman" w:eastAsia="宋体" w:cs="Times New Roman"/>
                      <w:bCs/>
                      <w:color w:val="auto"/>
                      <w:sz w:val="21"/>
                      <w:szCs w:val="21"/>
                    </w:rPr>
                    <w:t>、</w:t>
                  </w:r>
                  <w:r>
                    <w:rPr>
                      <w:rFonts w:hint="eastAsia" w:cs="Times New Roman"/>
                      <w:bCs/>
                      <w:color w:val="auto"/>
                      <w:sz w:val="21"/>
                      <w:szCs w:val="21"/>
                      <w:lang w:eastAsia="zh-CN"/>
                    </w:rPr>
                    <w:t>涂装废气执行</w:t>
                  </w:r>
                  <w:r>
                    <w:rPr>
                      <w:rFonts w:hint="default" w:ascii="Times New Roman" w:hAnsi="Times New Roman" w:eastAsia="宋体" w:cs="Times New Roman"/>
                      <w:bCs/>
                      <w:color w:val="auto"/>
                      <w:sz w:val="21"/>
                      <w:szCs w:val="21"/>
                    </w:rPr>
                    <w:t>《四川省固定污染源大气</w:t>
                  </w:r>
                  <w:r>
                    <w:rPr>
                      <w:rFonts w:hint="eastAsia" w:cs="Times New Roman"/>
                      <w:bCs/>
                      <w:color w:val="auto"/>
                      <w:sz w:val="21"/>
                      <w:szCs w:val="21"/>
                      <w:lang w:eastAsia="zh-CN"/>
                    </w:rPr>
                    <w:t>VOCs</w:t>
                  </w:r>
                  <w:r>
                    <w:rPr>
                      <w:rFonts w:hint="default" w:ascii="Times New Roman" w:hAnsi="Times New Roman" w:eastAsia="宋体" w:cs="Times New Roman"/>
                      <w:bCs/>
                      <w:color w:val="auto"/>
                      <w:sz w:val="21"/>
                      <w:szCs w:val="21"/>
                    </w:rPr>
                    <w:t>排放标准》（DB51/2377-2017）</w:t>
                  </w:r>
                  <w:r>
                    <w:rPr>
                      <w:rFonts w:hint="eastAsia" w:cs="Times New Roman"/>
                      <w:bCs/>
                      <w:color w:val="auto"/>
                      <w:sz w:val="21"/>
                      <w:szCs w:val="21"/>
                      <w:lang w:eastAsia="zh-CN"/>
                    </w:rPr>
                    <w:t>中排放限值要求。</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451"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p>
              </w:tc>
              <w:tc>
                <w:tcPr>
                  <w:tcW w:w="67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废水污染</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物排放准</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入要求</w:t>
                  </w:r>
                </w:p>
              </w:tc>
              <w:tc>
                <w:tcPr>
                  <w:tcW w:w="2544" w:type="pct"/>
                  <w:noWrap w:val="0"/>
                  <w:vAlign w:val="center"/>
                </w:tcPr>
                <w:p>
                  <w:pPr>
                    <w:keepNext w:val="0"/>
                    <w:keepLines w:val="0"/>
                    <w:pageBreakBefore w:val="0"/>
                    <w:widowControl w:val="0"/>
                    <w:kinsoku/>
                    <w:wordWrap w:val="0"/>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Cs/>
                      <w:color w:val="auto"/>
                      <w:sz w:val="21"/>
                      <w:szCs w:val="21"/>
                      <w:lang w:eastAsia="zh-CN"/>
                    </w:rPr>
                  </w:pPr>
                  <w:r>
                    <w:rPr>
                      <w:rFonts w:hint="default" w:ascii="Times New Roman" w:hAnsi="Times New Roman" w:eastAsia="宋体" w:cs="Times New Roman"/>
                      <w:bCs/>
                      <w:color w:val="auto"/>
                      <w:sz w:val="21"/>
                      <w:szCs w:val="21"/>
                    </w:rPr>
                    <w:t>-废水污染物排放准入要求：达钢项目应按照《钢铁工业水污染物排放标准》(GB13456-2012)中相关要求达到与园区污水处理厂协议进水水质标准，入驻企业的焦化工序废水全部回用不得排放</w:t>
                  </w:r>
                  <w:r>
                    <w:rPr>
                      <w:rFonts w:hint="eastAsia" w:cs="Times New Roman"/>
                      <w:bCs/>
                      <w:color w:val="auto"/>
                      <w:sz w:val="21"/>
                      <w:szCs w:val="21"/>
                      <w:lang w:eastAsia="zh-CN"/>
                    </w:rPr>
                    <w:t>。</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val="en-US" w:eastAsia="zh-CN"/>
                    </w:rPr>
                  </w:pPr>
                  <w:r>
                    <w:rPr>
                      <w:rFonts w:hint="eastAsia" w:cs="Times New Roman"/>
                      <w:bCs/>
                      <w:color w:val="auto"/>
                      <w:sz w:val="21"/>
                      <w:szCs w:val="21"/>
                      <w:lang w:val="en-US" w:eastAsia="zh-CN"/>
                    </w:rPr>
                    <w:t>项目无生产</w:t>
                  </w:r>
                  <w:r>
                    <w:rPr>
                      <w:rFonts w:hint="eastAsia" w:ascii="Times New Roman" w:hAnsi="Times New Roman" w:eastAsia="宋体" w:cs="Times New Roman"/>
                      <w:bCs/>
                      <w:color w:val="auto"/>
                      <w:sz w:val="21"/>
                      <w:szCs w:val="21"/>
                      <w:lang w:val="en-US" w:eastAsia="zh-CN"/>
                    </w:rPr>
                    <w:t>废水</w:t>
                  </w:r>
                  <w:r>
                    <w:rPr>
                      <w:rFonts w:hint="eastAsia" w:cs="Times New Roman"/>
                      <w:bCs/>
                      <w:color w:val="auto"/>
                      <w:sz w:val="21"/>
                      <w:szCs w:val="21"/>
                      <w:lang w:val="en-US" w:eastAsia="zh-CN"/>
                    </w:rPr>
                    <w:t>产生，</w:t>
                  </w:r>
                  <w:r>
                    <w:rPr>
                      <w:rFonts w:hint="eastAsia" w:ascii="Times New Roman" w:hAnsi="Times New Roman" w:eastAsia="宋体" w:cs="Times New Roman"/>
                      <w:bCs/>
                      <w:color w:val="auto"/>
                      <w:sz w:val="21"/>
                      <w:szCs w:val="21"/>
                      <w:lang w:val="en-US" w:eastAsia="zh-CN"/>
                    </w:rPr>
                    <w:t>生活污水收集后做农肥</w:t>
                  </w:r>
                  <w:r>
                    <w:rPr>
                      <w:rFonts w:hint="eastAsia" w:cs="Times New Roman"/>
                      <w:bCs/>
                      <w:color w:val="auto"/>
                      <w:sz w:val="21"/>
                      <w:szCs w:val="21"/>
                      <w:lang w:val="en-US" w:eastAsia="zh-CN"/>
                    </w:rPr>
                    <w:t>。</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val="en-US" w:eastAsia="zh-CN"/>
                    </w:rPr>
                  </w:pPr>
                  <w:r>
                    <w:rPr>
                      <w:rFonts w:hint="eastAsia" w:cs="Times New Roman"/>
                      <w:bCs/>
                      <w:color w:val="auto"/>
                      <w:sz w:val="21"/>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451"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p>
              </w:tc>
              <w:tc>
                <w:tcPr>
                  <w:tcW w:w="67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清洁生产水平准入</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要求</w:t>
                  </w:r>
                </w:p>
              </w:tc>
              <w:tc>
                <w:tcPr>
                  <w:tcW w:w="2544" w:type="pct"/>
                  <w:noWrap w:val="0"/>
                  <w:vAlign w:val="center"/>
                </w:tcPr>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-清洁生产指标达到或严于清洁生产水平二级或国内行业先进水平</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val="en-US" w:eastAsia="zh-CN"/>
                    </w:rPr>
                  </w:pPr>
                  <w:r>
                    <w:rPr>
                      <w:rFonts w:hint="eastAsia" w:cs="Times New Roman"/>
                      <w:bCs/>
                      <w:color w:val="auto"/>
                      <w:sz w:val="21"/>
                      <w:szCs w:val="21"/>
                      <w:lang w:val="en-US" w:eastAsia="zh-CN"/>
                    </w:rPr>
                    <w:t>项目</w:t>
                  </w:r>
                  <w:r>
                    <w:rPr>
                      <w:rFonts w:hint="eastAsia" w:ascii="Times New Roman" w:hAnsi="Times New Roman" w:eastAsia="宋体" w:cs="Times New Roman"/>
                      <w:bCs/>
                      <w:color w:val="auto"/>
                      <w:sz w:val="21"/>
                      <w:szCs w:val="21"/>
                      <w:lang w:val="en-US" w:eastAsia="zh-CN"/>
                    </w:rPr>
                    <w:t>清洁生产能够达到国内先进水平</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val="en-US" w:eastAsia="zh-CN"/>
                    </w:rPr>
                  </w:pPr>
                  <w:r>
                    <w:rPr>
                      <w:rFonts w:hint="eastAsia" w:cs="Times New Roman"/>
                      <w:bCs/>
                      <w:color w:val="auto"/>
                      <w:sz w:val="21"/>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jc w:val="center"/>
              </w:trPr>
              <w:tc>
                <w:tcPr>
                  <w:tcW w:w="451"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p>
              </w:tc>
              <w:tc>
                <w:tcPr>
                  <w:tcW w:w="67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固废处置准入要求</w:t>
                  </w:r>
                </w:p>
              </w:tc>
              <w:tc>
                <w:tcPr>
                  <w:tcW w:w="2544" w:type="pct"/>
                  <w:noWrap w:val="0"/>
                  <w:vAlign w:val="center"/>
                </w:tcPr>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-工业固体废弃物利用处置率达100%</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-生活垃圾无害化处理率达100%</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-危险废物安全处置率达100%</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项目工业固体废弃物利用处置率达100%；生活垃圾无害化处理率达</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100%；危险废物安全处置率达100%</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451"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eastAsia="zh-CN"/>
                    </w:rPr>
                    <w:t>环境风险防控</w:t>
                  </w:r>
                </w:p>
              </w:tc>
              <w:tc>
                <w:tcPr>
                  <w:tcW w:w="67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eastAsia="zh-CN"/>
                    </w:rPr>
                  </w:pPr>
                  <w:r>
                    <w:rPr>
                      <w:rFonts w:hint="eastAsia" w:cs="Times New Roman"/>
                      <w:bCs/>
                      <w:color w:val="auto"/>
                      <w:sz w:val="21"/>
                      <w:szCs w:val="21"/>
                      <w:lang w:eastAsia="zh-CN"/>
                    </w:rPr>
                    <w:t>企业环境风险防控要求</w:t>
                  </w:r>
                </w:p>
              </w:tc>
              <w:tc>
                <w:tcPr>
                  <w:tcW w:w="2544" w:type="pct"/>
                  <w:noWrap w:val="0"/>
                  <w:vAlign w:val="center"/>
                </w:tcPr>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-建立装置、厂区防控体系，并与园区环境风险防控联动。</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-园区引入危险化学品生产企业，应满足《四川省化工园区认定管理办法(试行)》中相关要求。</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项目建成后将编制《突发环境事件应急预案》</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451"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p>
              </w:tc>
              <w:tc>
                <w:tcPr>
                  <w:tcW w:w="67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eastAsia="zh-CN"/>
                    </w:rPr>
                  </w:pPr>
                  <w:r>
                    <w:rPr>
                      <w:rFonts w:hint="eastAsia" w:cs="Times New Roman"/>
                      <w:bCs/>
                      <w:color w:val="auto"/>
                      <w:sz w:val="21"/>
                      <w:szCs w:val="21"/>
                      <w:lang w:eastAsia="zh-CN"/>
                    </w:rPr>
                    <w:t>用地环境风险防控要求</w:t>
                  </w:r>
                </w:p>
              </w:tc>
              <w:tc>
                <w:tcPr>
                  <w:tcW w:w="2544" w:type="pct"/>
                  <w:noWrap w:val="0"/>
                  <w:vAlign w:val="center"/>
                </w:tcPr>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-工业企业退出用地，须经评估、修复满足相应用地功能后，方可改变用途。</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cs="Times New Roman"/>
                      <w:bCs/>
                      <w:color w:val="auto"/>
                      <w:sz w:val="21"/>
                      <w:szCs w:val="21"/>
                      <w:lang w:val="en-US" w:eastAsia="zh-CN"/>
                    </w:rPr>
                  </w:pPr>
                  <w:r>
                    <w:rPr>
                      <w:rFonts w:hint="eastAsia" w:cs="Times New Roman"/>
                      <w:bCs/>
                      <w:color w:val="auto"/>
                      <w:sz w:val="21"/>
                      <w:szCs w:val="21"/>
                      <w:lang w:val="en-US" w:eastAsia="zh-CN"/>
                    </w:rPr>
                    <w:t>本项目为新建，如后期停产，将按要求</w:t>
                  </w:r>
                  <w:r>
                    <w:rPr>
                      <w:rFonts w:hint="default" w:ascii="Times New Roman" w:hAnsi="Times New Roman" w:eastAsia="宋体" w:cs="Times New Roman"/>
                      <w:bCs/>
                      <w:color w:val="auto"/>
                      <w:sz w:val="21"/>
                      <w:szCs w:val="21"/>
                    </w:rPr>
                    <w:t>退出用地</w:t>
                  </w:r>
                  <w:r>
                    <w:rPr>
                      <w:rFonts w:hint="eastAsia" w:cs="Times New Roman"/>
                      <w:bCs/>
                      <w:color w:val="auto"/>
                      <w:sz w:val="21"/>
                      <w:szCs w:val="21"/>
                      <w:lang w:eastAsia="zh-CN"/>
                    </w:rPr>
                    <w:t>。</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451"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资源利用效率</w:t>
                  </w:r>
                </w:p>
              </w:tc>
              <w:tc>
                <w:tcPr>
                  <w:tcW w:w="678"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eastAsia="zh-CN"/>
                    </w:rPr>
                  </w:pPr>
                  <w:r>
                    <w:rPr>
                      <w:rFonts w:hint="eastAsia" w:cs="Times New Roman"/>
                      <w:bCs/>
                      <w:color w:val="auto"/>
                      <w:sz w:val="21"/>
                      <w:szCs w:val="21"/>
                      <w:lang w:eastAsia="zh-CN"/>
                    </w:rPr>
                    <w:t>水资源利</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eastAsia="zh-CN"/>
                    </w:rPr>
                  </w:pPr>
                  <w:r>
                    <w:rPr>
                      <w:rFonts w:hint="eastAsia" w:cs="Times New Roman"/>
                      <w:bCs/>
                      <w:color w:val="auto"/>
                      <w:sz w:val="21"/>
                      <w:szCs w:val="21"/>
                      <w:lang w:eastAsia="zh-CN"/>
                    </w:rPr>
                    <w:t>用效率要</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eastAsia="zh-CN"/>
                    </w:rPr>
                  </w:pPr>
                  <w:r>
                    <w:rPr>
                      <w:rFonts w:hint="eastAsia" w:cs="Times New Roman"/>
                      <w:bCs/>
                      <w:color w:val="auto"/>
                      <w:sz w:val="21"/>
                      <w:szCs w:val="21"/>
                      <w:lang w:eastAsia="zh-CN"/>
                    </w:rPr>
                    <w:t>求</w:t>
                  </w:r>
                </w:p>
              </w:tc>
              <w:tc>
                <w:tcPr>
                  <w:tcW w:w="2544" w:type="pct"/>
                  <w:noWrap w:val="0"/>
                  <w:vAlign w:val="center"/>
                </w:tcPr>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-水重复利用率≥98%(炼钢)；</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-水重复利用率≥95%(钢延压加工)；</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-水重复利用率≥92%(烧结)；</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-水重复利用率≥95%(球团)；</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-水重复利用率≥98%(炼铁)；</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-水重复利用率≥85%(炼焦)；</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本项目不属于所列行业及生产工序。</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451"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p>
              </w:tc>
              <w:tc>
                <w:tcPr>
                  <w:tcW w:w="678"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eastAsia="zh-CN"/>
                    </w:rPr>
                  </w:pPr>
                </w:p>
              </w:tc>
              <w:tc>
                <w:tcPr>
                  <w:tcW w:w="2544" w:type="pct"/>
                  <w:noWrap w:val="0"/>
                  <w:vAlign w:val="center"/>
                </w:tcPr>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-生产取水量≤0.3m3/t(炼钢)；</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-生产取水量≤0.6m3/t(钢延压加工)；</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-生产取水量≤0.2m3/t(烧结)；</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-生产取水量≤0.2m3/t(球团)；</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-生产取水量≤0.6m3/t(炼铁)；</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-吨焦耗新鲜水量≤3.5m3/t(炼焦)；</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本项目不属于所列行业及生产工序。</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451"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Cs/>
                      <w:color w:val="auto"/>
                      <w:sz w:val="21"/>
                      <w:szCs w:val="21"/>
                    </w:rPr>
                  </w:pPr>
                </w:p>
              </w:tc>
              <w:tc>
                <w:tcPr>
                  <w:tcW w:w="67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eastAsia="zh-CN"/>
                    </w:rPr>
                  </w:pPr>
                  <w:r>
                    <w:rPr>
                      <w:rFonts w:hint="eastAsia" w:cs="Times New Roman"/>
                      <w:bCs/>
                      <w:color w:val="auto"/>
                      <w:sz w:val="21"/>
                      <w:szCs w:val="21"/>
                      <w:lang w:eastAsia="zh-CN"/>
                    </w:rPr>
                    <w:t>能源利用</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eastAsia="zh-CN"/>
                    </w:rPr>
                  </w:pPr>
                  <w:r>
                    <w:rPr>
                      <w:rFonts w:hint="eastAsia" w:cs="Times New Roman"/>
                      <w:bCs/>
                      <w:color w:val="auto"/>
                      <w:sz w:val="21"/>
                      <w:szCs w:val="21"/>
                      <w:lang w:eastAsia="zh-CN"/>
                    </w:rPr>
                    <w:t>效率要求</w:t>
                  </w:r>
                </w:p>
              </w:tc>
              <w:tc>
                <w:tcPr>
                  <w:tcW w:w="2544" w:type="pct"/>
                  <w:noWrap w:val="0"/>
                  <w:vAlign w:val="center"/>
                </w:tcPr>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-工序能耗≤-30kgce/t(炼钢)；</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-工序能耗≤45/48/48kgce/t(钢延压加工(中厚板/棒线/热轧薄板)；</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 xml:space="preserve">-工序能耗≤45kgce/t(烧结) </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-工序能耗≤15kgce/t(球团)；</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 xml:space="preserve">-工序能耗≤380kgce/t(炼铁) </w:t>
                  </w:r>
                </w:p>
                <w:p>
                  <w:pPr>
                    <w:keepNext w:val="0"/>
                    <w:keepLines w:val="0"/>
                    <w:pageBreakBefore w:val="0"/>
                    <w:widowControl w:val="0"/>
                    <w:kinsoku/>
                    <w:wordWrap w:val="0"/>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-工序能耗≤170kg标煤/t焦(炼焦)；</w:t>
                  </w:r>
                </w:p>
              </w:tc>
              <w:tc>
                <w:tcPr>
                  <w:tcW w:w="92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本项目不属于所列行业及生产工序。</w:t>
                  </w:r>
                </w:p>
              </w:tc>
              <w:tc>
                <w:tcPr>
                  <w:tcW w:w="39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Cs/>
                      <w:color w:val="auto"/>
                      <w:sz w:val="21"/>
                      <w:szCs w:val="21"/>
                      <w:lang w:val="en-US" w:eastAsia="zh-CN"/>
                    </w:rPr>
                  </w:pPr>
                  <w:r>
                    <w:rPr>
                      <w:rFonts w:hint="eastAsia" w:cs="Times New Roman"/>
                      <w:bCs/>
                      <w:color w:val="auto"/>
                      <w:sz w:val="21"/>
                      <w:szCs w:val="21"/>
                      <w:lang w:val="en-US" w:eastAsia="zh-CN"/>
                    </w:rPr>
                    <w:t>符合</w:t>
                  </w:r>
                </w:p>
              </w:tc>
            </w:tr>
          </w:tbl>
          <w:p>
            <w:pPr>
              <w:pStyle w:val="2331"/>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本项目属于黑色金属铸造，与规划区主导产业相配套，企业效益明显，对区域不造成明显污染，遵循清洁生产及循环经济的</w:t>
            </w:r>
            <w:r>
              <w:rPr>
                <w:rFonts w:hint="eastAsia" w:ascii="宋体" w:hAnsi="宋体" w:eastAsia="宋体" w:cs="宋体"/>
                <w:sz w:val="24"/>
                <w:szCs w:val="24"/>
                <w:lang w:eastAsia="zh-CN"/>
              </w:rPr>
              <w:t>要求</w:t>
            </w:r>
            <w:r>
              <w:rPr>
                <w:rFonts w:ascii="宋体" w:hAnsi="宋体" w:eastAsia="宋体" w:cs="宋体"/>
                <w:sz w:val="24"/>
                <w:szCs w:val="24"/>
              </w:rPr>
              <w:t>，属于园区鼓励类的建设项目。</w:t>
            </w:r>
          </w:p>
          <w:p>
            <w:pPr>
              <w:pStyle w:val="2331"/>
              <w:spacing w:line="360" w:lineRule="auto"/>
              <w:ind w:firstLine="480" w:firstLineChars="200"/>
              <w:rPr>
                <w:rFonts w:hint="default" w:ascii="Times New Roman" w:hAnsi="Times New Roman" w:eastAsia="宋体" w:cs="Times New Roman"/>
                <w:b/>
                <w:color w:val="auto"/>
                <w:sz w:val="24"/>
                <w:szCs w:val="24"/>
                <w:lang w:val="en-US" w:eastAsia="zh-CN"/>
              </w:rPr>
            </w:pPr>
            <w:r>
              <w:rPr>
                <w:rFonts w:ascii="宋体" w:hAnsi="宋体" w:eastAsia="宋体" w:cs="宋体"/>
                <w:sz w:val="24"/>
                <w:szCs w:val="24"/>
              </w:rPr>
              <w:t>综上，本项目建设符合“三线一单”管控机制要求，项目建设可行。</w:t>
            </w:r>
          </w:p>
          <w:p>
            <w:pPr>
              <w:pStyle w:val="2331"/>
              <w:spacing w:line="360" w:lineRule="auto"/>
              <w:ind w:firstLine="482" w:firstLineChars="200"/>
              <w:rPr>
                <w:rFonts w:hint="default" w:ascii="Times New Roman" w:hAnsi="Times New Roman" w:eastAsia="宋体" w:cs="Times New Roman"/>
                <w:b/>
                <w:bCs/>
                <w:color w:val="auto"/>
                <w:sz w:val="24"/>
                <w:highlight w:val="none"/>
              </w:rPr>
            </w:pPr>
            <w:r>
              <w:rPr>
                <w:rFonts w:hint="default" w:ascii="Times New Roman" w:hAnsi="Times New Roman" w:eastAsia="宋体" w:cs="Times New Roman"/>
                <w:b/>
                <w:color w:val="auto"/>
                <w:sz w:val="24"/>
                <w:szCs w:val="24"/>
                <w:lang w:val="en-US" w:eastAsia="zh-CN"/>
              </w:rPr>
              <w:t>4.</w:t>
            </w:r>
            <w:r>
              <w:rPr>
                <w:rFonts w:hint="default" w:ascii="Times New Roman" w:hAnsi="Times New Roman" w:eastAsia="宋体" w:cs="Times New Roman"/>
                <w:b/>
                <w:bCs/>
                <w:color w:val="auto"/>
                <w:sz w:val="24"/>
                <w:highlight w:val="none"/>
              </w:rPr>
              <w:t>与《长江经济带发展负面清单指南（试行，2022年版）》（长江办[2022]7号）的符合性分析</w:t>
            </w:r>
          </w:p>
          <w:p>
            <w:pPr>
              <w:jc w:val="center"/>
              <w:rPr>
                <w:b/>
                <w:color w:val="auto"/>
                <w:sz w:val="24"/>
              </w:rPr>
            </w:pPr>
            <w:r>
              <w:rPr>
                <w:rFonts w:hint="eastAsia"/>
                <w:b/>
                <w:color w:val="auto"/>
                <w:sz w:val="24"/>
              </w:rPr>
              <w:t>表</w:t>
            </w:r>
            <w:r>
              <w:rPr>
                <w:b/>
                <w:color w:val="auto"/>
                <w:sz w:val="24"/>
              </w:rPr>
              <w:t>1</w:t>
            </w:r>
            <w:r>
              <w:rPr>
                <w:rFonts w:hint="eastAsia"/>
                <w:b/>
                <w:color w:val="auto"/>
                <w:sz w:val="24"/>
              </w:rPr>
              <w:t>-</w:t>
            </w:r>
            <w:r>
              <w:rPr>
                <w:b/>
                <w:color w:val="auto"/>
                <w:sz w:val="24"/>
              </w:rPr>
              <w:t xml:space="preserve">4  </w:t>
            </w:r>
            <w:r>
              <w:rPr>
                <w:rFonts w:hint="eastAsia"/>
                <w:b/>
                <w:color w:val="auto"/>
                <w:sz w:val="24"/>
              </w:rPr>
              <w:t>与《长江经济带发展负面清单指南（试行，2022年版）》符合性分析</w:t>
            </w:r>
          </w:p>
          <w:tbl>
            <w:tblPr>
              <w:tblStyle w:val="8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82"/>
              <w:gridCol w:w="3018"/>
              <w:gridCol w:w="10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jc w:val="center"/>
                    <w:rPr>
                      <w:b/>
                      <w:bCs/>
                      <w:color w:val="auto"/>
                      <w:szCs w:val="21"/>
                    </w:rPr>
                  </w:pPr>
                  <w:r>
                    <w:rPr>
                      <w:b/>
                      <w:bCs/>
                      <w:color w:val="auto"/>
                      <w:szCs w:val="21"/>
                    </w:rPr>
                    <w:t>负面清单实施细则</w:t>
                  </w:r>
                </w:p>
              </w:tc>
              <w:tc>
                <w:tcPr>
                  <w:tcW w:w="1686" w:type="pct"/>
                  <w:noWrap w:val="0"/>
                  <w:vAlign w:val="center"/>
                </w:tcPr>
                <w:p>
                  <w:pPr>
                    <w:jc w:val="center"/>
                    <w:rPr>
                      <w:b/>
                      <w:bCs/>
                      <w:color w:val="auto"/>
                      <w:szCs w:val="21"/>
                    </w:rPr>
                  </w:pPr>
                  <w:r>
                    <w:rPr>
                      <w:b/>
                      <w:bCs/>
                      <w:color w:val="auto"/>
                      <w:szCs w:val="21"/>
                    </w:rPr>
                    <w:t>项目情况</w:t>
                  </w:r>
                </w:p>
              </w:tc>
              <w:tc>
                <w:tcPr>
                  <w:tcW w:w="587" w:type="pct"/>
                  <w:noWrap w:val="0"/>
                  <w:vAlign w:val="center"/>
                </w:tcPr>
                <w:p>
                  <w:pPr>
                    <w:jc w:val="center"/>
                    <w:rPr>
                      <w:b/>
                      <w:bCs/>
                      <w:color w:val="auto"/>
                      <w:szCs w:val="21"/>
                    </w:rPr>
                  </w:pPr>
                  <w:r>
                    <w:rPr>
                      <w:b/>
                      <w:bCs/>
                      <w:color w:val="auto"/>
                      <w:szCs w:val="21"/>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jc w:val="left"/>
                    <w:rPr>
                      <w:bCs/>
                      <w:color w:val="auto"/>
                      <w:szCs w:val="21"/>
                    </w:rPr>
                  </w:pPr>
                  <w:r>
                    <w:rPr>
                      <w:rFonts w:hint="eastAsia"/>
                      <w:bCs/>
                      <w:color w:val="auto"/>
                      <w:szCs w:val="21"/>
                    </w:rPr>
                    <w:t>1、</w:t>
                  </w:r>
                  <w:r>
                    <w:rPr>
                      <w:bCs/>
                      <w:color w:val="auto"/>
                      <w:szCs w:val="21"/>
                    </w:rPr>
                    <w:t>禁止建设不符合全国和省级港口布局规划以及港口总体规划的码头项目，禁止建设不符合《长江干线过江通道布局规划》的过长江通道项目</w:t>
                  </w:r>
                </w:p>
              </w:tc>
              <w:tc>
                <w:tcPr>
                  <w:tcW w:w="1686" w:type="pct"/>
                  <w:noWrap w:val="0"/>
                  <w:vAlign w:val="center"/>
                </w:tcPr>
                <w:p>
                  <w:pPr>
                    <w:jc w:val="left"/>
                    <w:rPr>
                      <w:bCs/>
                      <w:color w:val="auto"/>
                      <w:szCs w:val="21"/>
                    </w:rPr>
                  </w:pPr>
                  <w:r>
                    <w:rPr>
                      <w:bCs/>
                      <w:color w:val="auto"/>
                      <w:szCs w:val="21"/>
                    </w:rPr>
                    <w:t>项目属于</w:t>
                  </w:r>
                  <w:r>
                    <w:rPr>
                      <w:rFonts w:hint="eastAsia"/>
                      <w:bCs/>
                      <w:color w:val="auto"/>
                      <w:szCs w:val="21"/>
                      <w:lang w:eastAsia="zh-CN"/>
                    </w:rPr>
                    <w:t>黑色金属铸造</w:t>
                  </w:r>
                  <w:r>
                    <w:rPr>
                      <w:bCs/>
                      <w:color w:val="auto"/>
                      <w:szCs w:val="21"/>
                    </w:rPr>
                    <w:t>，不属于</w:t>
                  </w:r>
                  <w:r>
                    <w:rPr>
                      <w:rFonts w:hint="eastAsia"/>
                      <w:bCs/>
                      <w:color w:val="auto"/>
                      <w:szCs w:val="21"/>
                      <w:lang w:eastAsia="zh-CN"/>
                    </w:rPr>
                    <w:t>码头</w:t>
                  </w:r>
                  <w:r>
                    <w:rPr>
                      <w:rFonts w:hint="eastAsia"/>
                      <w:bCs/>
                      <w:color w:val="auto"/>
                      <w:szCs w:val="21"/>
                    </w:rPr>
                    <w:t>项目。</w:t>
                  </w:r>
                </w:p>
              </w:tc>
              <w:tc>
                <w:tcPr>
                  <w:tcW w:w="587" w:type="pct"/>
                  <w:noWrap w:val="0"/>
                  <w:vAlign w:val="center"/>
                </w:tcPr>
                <w:p>
                  <w:pPr>
                    <w:jc w:val="center"/>
                    <w:rPr>
                      <w:bCs/>
                      <w:color w:val="auto"/>
                      <w:szCs w:val="21"/>
                    </w:rPr>
                  </w:pPr>
                  <w:r>
                    <w:rPr>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jc w:val="left"/>
                    <w:rPr>
                      <w:bCs/>
                      <w:color w:val="auto"/>
                      <w:szCs w:val="21"/>
                    </w:rPr>
                  </w:pPr>
                  <w:r>
                    <w:rPr>
                      <w:rFonts w:hint="eastAsia"/>
                      <w:bCs/>
                      <w:color w:val="auto"/>
                      <w:szCs w:val="21"/>
                    </w:rPr>
                    <w:t>2、</w:t>
                  </w:r>
                  <w:r>
                    <w:rPr>
                      <w:bCs/>
                      <w:color w:val="auto"/>
                      <w:szCs w:val="21"/>
                    </w:rPr>
                    <w:t>禁止在自然保护区核心区、缓冲区的岸线和河段范围内投资建设旅游和生产经营项目。禁止在风景名胜区核心景区的岸线和河段范围内投资建设与风景名胜资源保护无关的项目</w:t>
                  </w:r>
                </w:p>
              </w:tc>
              <w:tc>
                <w:tcPr>
                  <w:tcW w:w="1686" w:type="pct"/>
                  <w:noWrap w:val="0"/>
                  <w:vAlign w:val="center"/>
                </w:tcPr>
                <w:p>
                  <w:pPr>
                    <w:jc w:val="left"/>
                    <w:rPr>
                      <w:color w:val="auto"/>
                      <w:szCs w:val="21"/>
                    </w:rPr>
                  </w:pPr>
                  <w:r>
                    <w:rPr>
                      <w:color w:val="auto"/>
                      <w:szCs w:val="21"/>
                    </w:rPr>
                    <w:t>项目位于</w:t>
                  </w:r>
                  <w:r>
                    <w:rPr>
                      <w:rFonts w:hint="eastAsia"/>
                      <w:color w:val="auto"/>
                      <w:szCs w:val="21"/>
                    </w:rPr>
                    <w:t>工业园区</w:t>
                  </w:r>
                  <w:r>
                    <w:rPr>
                      <w:color w:val="auto"/>
                      <w:szCs w:val="21"/>
                    </w:rPr>
                    <w:t>，不在自然保护区核心区、缓冲区；不在风景名胜区核心景区</w:t>
                  </w:r>
                  <w:r>
                    <w:rPr>
                      <w:rFonts w:hint="eastAsia"/>
                      <w:color w:val="auto"/>
                      <w:szCs w:val="21"/>
                    </w:rPr>
                    <w:t>。</w:t>
                  </w:r>
                </w:p>
              </w:tc>
              <w:tc>
                <w:tcPr>
                  <w:tcW w:w="587" w:type="pct"/>
                  <w:noWrap w:val="0"/>
                  <w:vAlign w:val="center"/>
                </w:tcPr>
                <w:p>
                  <w:pPr>
                    <w:jc w:val="center"/>
                    <w:rPr>
                      <w:bCs/>
                      <w:color w:val="auto"/>
                      <w:szCs w:val="21"/>
                    </w:rPr>
                  </w:pPr>
                  <w:r>
                    <w:rPr>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jc w:val="left"/>
                    <w:rPr>
                      <w:bCs/>
                      <w:color w:val="auto"/>
                      <w:szCs w:val="21"/>
                    </w:rPr>
                  </w:pPr>
                  <w:r>
                    <w:rPr>
                      <w:rFonts w:hint="eastAsia"/>
                      <w:bCs/>
                      <w:color w:val="auto"/>
                      <w:szCs w:val="21"/>
                    </w:rPr>
                    <w:t>3、</w:t>
                  </w:r>
                  <w:r>
                    <w:rPr>
                      <w:bCs/>
                      <w:color w:val="auto"/>
                      <w:szCs w:val="21"/>
                    </w:rPr>
                    <w:t>禁止在饮用水水源一级保护区的岸线和河段范围内新建、改建、扩建与供水设施和保护水源无关的项目，以及网箱养殖、旅游等可能污染饮用水水体的投资建设项目。禁止在饮用水水源二级保护区的岸线和河段范围内新建、改建、扩建排放污染物的投资建设项目</w:t>
                  </w:r>
                </w:p>
              </w:tc>
              <w:tc>
                <w:tcPr>
                  <w:tcW w:w="1686" w:type="pct"/>
                  <w:noWrap w:val="0"/>
                  <w:vAlign w:val="center"/>
                </w:tcPr>
                <w:p>
                  <w:pPr>
                    <w:jc w:val="left"/>
                    <w:rPr>
                      <w:color w:val="auto"/>
                      <w:szCs w:val="21"/>
                    </w:rPr>
                  </w:pPr>
                  <w:r>
                    <w:rPr>
                      <w:color w:val="auto"/>
                      <w:szCs w:val="21"/>
                    </w:rPr>
                    <w:t>项目不在饮用水水源一级保护区和二级保护区的岸线和河段范围内</w:t>
                  </w:r>
                  <w:r>
                    <w:rPr>
                      <w:rFonts w:hint="eastAsia"/>
                      <w:color w:val="auto"/>
                      <w:szCs w:val="21"/>
                    </w:rPr>
                    <w:t>。</w:t>
                  </w:r>
                </w:p>
              </w:tc>
              <w:tc>
                <w:tcPr>
                  <w:tcW w:w="587" w:type="pct"/>
                  <w:noWrap w:val="0"/>
                  <w:vAlign w:val="center"/>
                </w:tcPr>
                <w:p>
                  <w:pPr>
                    <w:jc w:val="center"/>
                    <w:rPr>
                      <w:bCs/>
                      <w:color w:val="auto"/>
                      <w:szCs w:val="21"/>
                    </w:rPr>
                  </w:pPr>
                  <w:r>
                    <w:rPr>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jc w:val="left"/>
                    <w:rPr>
                      <w:bCs/>
                      <w:color w:val="auto"/>
                      <w:szCs w:val="21"/>
                    </w:rPr>
                  </w:pPr>
                  <w:r>
                    <w:rPr>
                      <w:rFonts w:hint="eastAsia"/>
                      <w:bCs/>
                      <w:color w:val="auto"/>
                      <w:szCs w:val="21"/>
                    </w:rPr>
                    <w:t>4、</w:t>
                  </w:r>
                  <w:r>
                    <w:rPr>
                      <w:bCs/>
                      <w:color w:val="auto"/>
                      <w:szCs w:val="21"/>
                    </w:rPr>
                    <w:t>禁止在水产种质资源保护区的岸线和河段范围内新建排污口，以及围湖造田、围海造地或围填海等投资建设项目。禁止在国家湿地公园的岸线和河段范围内挖砂、采矿，以及任何不符合主体功能定位的投资建设项目</w:t>
                  </w:r>
                </w:p>
              </w:tc>
              <w:tc>
                <w:tcPr>
                  <w:tcW w:w="1686" w:type="pct"/>
                  <w:noWrap w:val="0"/>
                  <w:vAlign w:val="center"/>
                </w:tcPr>
                <w:p>
                  <w:pPr>
                    <w:jc w:val="left"/>
                    <w:rPr>
                      <w:rFonts w:hint="eastAsia"/>
                      <w:bCs/>
                      <w:color w:val="auto"/>
                      <w:szCs w:val="21"/>
                    </w:rPr>
                  </w:pPr>
                  <w:r>
                    <w:rPr>
                      <w:bCs/>
                      <w:color w:val="auto"/>
                      <w:szCs w:val="21"/>
                    </w:rPr>
                    <w:t>项目</w:t>
                  </w:r>
                  <w:r>
                    <w:rPr>
                      <w:rFonts w:hint="eastAsia"/>
                      <w:bCs/>
                      <w:color w:val="auto"/>
                      <w:szCs w:val="21"/>
                      <w:lang w:eastAsia="zh-CN"/>
                    </w:rPr>
                    <w:t>生活废水排入园区污水处理厂处理</w:t>
                  </w:r>
                  <w:r>
                    <w:rPr>
                      <w:bCs/>
                      <w:color w:val="auto"/>
                      <w:szCs w:val="21"/>
                    </w:rPr>
                    <w:t>，</w:t>
                  </w:r>
                  <w:r>
                    <w:rPr>
                      <w:rFonts w:hint="eastAsia"/>
                      <w:bCs/>
                      <w:color w:val="auto"/>
                      <w:szCs w:val="21"/>
                    </w:rPr>
                    <w:t>不属于上述项目。</w:t>
                  </w:r>
                </w:p>
              </w:tc>
              <w:tc>
                <w:tcPr>
                  <w:tcW w:w="587" w:type="pct"/>
                  <w:noWrap w:val="0"/>
                  <w:vAlign w:val="center"/>
                </w:tcPr>
                <w:p>
                  <w:pPr>
                    <w:jc w:val="center"/>
                    <w:rPr>
                      <w:bCs/>
                      <w:color w:val="auto"/>
                      <w:szCs w:val="21"/>
                    </w:rPr>
                  </w:pPr>
                  <w:r>
                    <w:rPr>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jc w:val="left"/>
                    <w:rPr>
                      <w:bCs/>
                      <w:color w:val="auto"/>
                      <w:szCs w:val="21"/>
                    </w:rPr>
                  </w:pPr>
                  <w:r>
                    <w:rPr>
                      <w:rFonts w:hint="eastAsia"/>
                      <w:bCs/>
                      <w:color w:val="auto"/>
                      <w:szCs w:val="21"/>
                    </w:rPr>
                    <w:t>5、禁止违法利用、占用长江流域河湖岸线。</w:t>
                  </w:r>
                  <w:r>
                    <w:rPr>
                      <w:bCs/>
                      <w:color w:val="auto"/>
                      <w:szCs w:val="21"/>
                    </w:rPr>
                    <w:t>禁止在《长江岸线保护和开发利用总体规划》划定的岸线保护区内投资建设除保障防洪安全、河势稳定、供水安全以及保护生态环境、已建重要枢纽工程以外的项目，禁止在岸线保留区内投资建设除保障防洪安全、河势稳定、供水安全、航道稳定以及保护生态环境以外的项目。禁止在《全国重要江河湖泊水功能区划》划定的河段保护区、保留区内投资建设不利于水资源及自然生态保护的项目</w:t>
                  </w:r>
                </w:p>
              </w:tc>
              <w:tc>
                <w:tcPr>
                  <w:tcW w:w="1686" w:type="pct"/>
                  <w:noWrap w:val="0"/>
                  <w:vAlign w:val="center"/>
                </w:tcPr>
                <w:p>
                  <w:pPr>
                    <w:jc w:val="left"/>
                    <w:rPr>
                      <w:bCs/>
                      <w:color w:val="auto"/>
                      <w:szCs w:val="21"/>
                    </w:rPr>
                  </w:pPr>
                  <w:r>
                    <w:rPr>
                      <w:bCs/>
                      <w:color w:val="auto"/>
                      <w:szCs w:val="21"/>
                    </w:rPr>
                    <w:t>项目不</w:t>
                  </w:r>
                  <w:r>
                    <w:rPr>
                      <w:rFonts w:hint="eastAsia"/>
                      <w:bCs/>
                      <w:color w:val="auto"/>
                      <w:szCs w:val="21"/>
                      <w:lang w:eastAsia="zh-CN"/>
                    </w:rPr>
                    <w:t>涉及</w:t>
                  </w:r>
                  <w:r>
                    <w:rPr>
                      <w:bCs/>
                      <w:color w:val="auto"/>
                      <w:szCs w:val="21"/>
                    </w:rPr>
                    <w:t>《长江岸线保护和开发利用总体规划》划定的岸线保护区内；</w:t>
                  </w:r>
                  <w:r>
                    <w:rPr>
                      <w:rFonts w:hint="eastAsia"/>
                      <w:bCs/>
                      <w:color w:val="auto"/>
                      <w:szCs w:val="21"/>
                      <w:lang w:eastAsia="zh-CN"/>
                    </w:rPr>
                    <w:t>不涉及</w:t>
                  </w:r>
                  <w:r>
                    <w:rPr>
                      <w:bCs/>
                      <w:color w:val="auto"/>
                      <w:szCs w:val="21"/>
                    </w:rPr>
                    <w:t>《全国重要江河湖泊水功能区划》划定的河段保护区、保留区</w:t>
                  </w:r>
                  <w:r>
                    <w:rPr>
                      <w:rFonts w:hint="eastAsia"/>
                      <w:bCs/>
                      <w:color w:val="auto"/>
                      <w:szCs w:val="21"/>
                    </w:rPr>
                    <w:t>。</w:t>
                  </w:r>
                </w:p>
              </w:tc>
              <w:tc>
                <w:tcPr>
                  <w:tcW w:w="587" w:type="pct"/>
                  <w:noWrap w:val="0"/>
                  <w:vAlign w:val="center"/>
                </w:tcPr>
                <w:p>
                  <w:pPr>
                    <w:jc w:val="center"/>
                    <w:rPr>
                      <w:bCs/>
                      <w:color w:val="auto"/>
                      <w:szCs w:val="21"/>
                    </w:rPr>
                  </w:pPr>
                  <w:r>
                    <w:rPr>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jc w:val="left"/>
                    <w:rPr>
                      <w:bCs/>
                      <w:color w:val="auto"/>
                      <w:szCs w:val="21"/>
                    </w:rPr>
                  </w:pPr>
                  <w:r>
                    <w:rPr>
                      <w:rFonts w:hint="eastAsia"/>
                      <w:bCs/>
                      <w:color w:val="auto"/>
                      <w:szCs w:val="21"/>
                    </w:rPr>
                    <w:t>6、禁止未经许可在长江干支流及湖泊新设、改设或扩大排污口</w:t>
                  </w:r>
                </w:p>
              </w:tc>
              <w:tc>
                <w:tcPr>
                  <w:tcW w:w="1686" w:type="pct"/>
                  <w:noWrap w:val="0"/>
                  <w:vAlign w:val="center"/>
                </w:tcPr>
                <w:p>
                  <w:pPr>
                    <w:jc w:val="left"/>
                    <w:rPr>
                      <w:rFonts w:hint="eastAsia"/>
                      <w:bCs/>
                      <w:color w:val="auto"/>
                      <w:szCs w:val="21"/>
                    </w:rPr>
                  </w:pPr>
                  <w:r>
                    <w:rPr>
                      <w:rFonts w:hint="eastAsia"/>
                      <w:bCs/>
                      <w:color w:val="auto"/>
                      <w:szCs w:val="21"/>
                    </w:rPr>
                    <w:t>项目废水为间接排放，</w:t>
                  </w:r>
                  <w:r>
                    <w:rPr>
                      <w:rFonts w:hint="eastAsia"/>
                      <w:bCs/>
                      <w:color w:val="auto"/>
                      <w:szCs w:val="21"/>
                      <w:lang w:eastAsia="zh-CN"/>
                    </w:rPr>
                    <w:t>生活废水排入园区污水处理厂处理</w:t>
                  </w:r>
                  <w:r>
                    <w:rPr>
                      <w:rFonts w:hint="eastAsia"/>
                      <w:bCs/>
                      <w:color w:val="auto"/>
                      <w:szCs w:val="21"/>
                    </w:rPr>
                    <w:t>。</w:t>
                  </w:r>
                </w:p>
              </w:tc>
              <w:tc>
                <w:tcPr>
                  <w:tcW w:w="587" w:type="pct"/>
                  <w:noWrap w:val="0"/>
                  <w:vAlign w:val="center"/>
                </w:tcPr>
                <w:p>
                  <w:pPr>
                    <w:jc w:val="center"/>
                    <w:rPr>
                      <w:bCs/>
                      <w:color w:val="auto"/>
                      <w:szCs w:val="21"/>
                    </w:rPr>
                  </w:pPr>
                  <w:r>
                    <w:rPr>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adjustRightInd w:val="0"/>
                    <w:snapToGrid w:val="0"/>
                    <w:jc w:val="left"/>
                    <w:rPr>
                      <w:color w:val="auto"/>
                      <w:szCs w:val="21"/>
                    </w:rPr>
                  </w:pPr>
                  <w:r>
                    <w:rPr>
                      <w:rFonts w:hint="eastAsia"/>
                      <w:color w:val="auto"/>
                      <w:szCs w:val="21"/>
                    </w:rPr>
                    <w:t>禁止在“一江一口两湖七河”和332个水生生物保护区开展生产性捕捞。</w:t>
                  </w:r>
                </w:p>
              </w:tc>
              <w:tc>
                <w:tcPr>
                  <w:tcW w:w="1686" w:type="pct"/>
                  <w:noWrap w:val="0"/>
                  <w:vAlign w:val="center"/>
                </w:tcPr>
                <w:p>
                  <w:pPr>
                    <w:jc w:val="left"/>
                    <w:rPr>
                      <w:color w:val="auto"/>
                      <w:szCs w:val="21"/>
                    </w:rPr>
                  </w:pPr>
                  <w:r>
                    <w:rPr>
                      <w:color w:val="auto"/>
                      <w:szCs w:val="21"/>
                    </w:rPr>
                    <w:t>项目不属于化工项目，不属于钢铁、石化、化工、焦化、建材、有色等高污染项目</w:t>
                  </w:r>
                  <w:r>
                    <w:rPr>
                      <w:rFonts w:hint="eastAsia"/>
                      <w:color w:val="auto"/>
                      <w:szCs w:val="21"/>
                    </w:rPr>
                    <w:t>。</w:t>
                  </w:r>
                </w:p>
              </w:tc>
              <w:tc>
                <w:tcPr>
                  <w:tcW w:w="587" w:type="pct"/>
                  <w:noWrap w:val="0"/>
                  <w:vAlign w:val="center"/>
                </w:tcPr>
                <w:p>
                  <w:pPr>
                    <w:jc w:val="center"/>
                    <w:rPr>
                      <w:bCs/>
                      <w:color w:val="auto"/>
                      <w:szCs w:val="21"/>
                    </w:rPr>
                  </w:pPr>
                  <w:r>
                    <w:rPr>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adjustRightInd w:val="0"/>
                    <w:snapToGrid w:val="0"/>
                    <w:jc w:val="left"/>
                    <w:rPr>
                      <w:color w:val="auto"/>
                      <w:szCs w:val="21"/>
                    </w:rPr>
                  </w:pPr>
                  <w:r>
                    <w:rPr>
                      <w:rFonts w:hint="eastAsia"/>
                      <w:color w:val="auto"/>
                      <w:szCs w:val="21"/>
                    </w:rPr>
                    <w:t>禁止在长江干支流、重要湖泊岸线一公里范围内新建、扩建化工园区和化工项目。禁止在长江干流岸线三公里范围内和重要支流岸线一公里范围内新建、改建、扩建尾矿库、冶炼渣库和磷石膏库，以提升安全、生态环境保护水平为目的的改建除外。</w:t>
                  </w:r>
                </w:p>
              </w:tc>
              <w:tc>
                <w:tcPr>
                  <w:tcW w:w="1686" w:type="pct"/>
                  <w:noWrap w:val="0"/>
                  <w:vAlign w:val="center"/>
                </w:tcPr>
                <w:p>
                  <w:pPr>
                    <w:jc w:val="center"/>
                    <w:rPr>
                      <w:bCs/>
                      <w:color w:val="auto"/>
                      <w:szCs w:val="21"/>
                    </w:rPr>
                  </w:pPr>
                  <w:r>
                    <w:rPr>
                      <w:rFonts w:hint="eastAsia"/>
                      <w:bCs/>
                      <w:color w:val="auto"/>
                      <w:szCs w:val="21"/>
                    </w:rPr>
                    <w:t>项目不涉及</w:t>
                  </w:r>
                  <w:r>
                    <w:rPr>
                      <w:rFonts w:hint="eastAsia"/>
                      <w:bCs/>
                      <w:color w:val="auto"/>
                      <w:szCs w:val="21"/>
                      <w:lang w:eastAsia="zh-CN"/>
                    </w:rPr>
                    <w:t>所列</w:t>
                  </w:r>
                  <w:r>
                    <w:rPr>
                      <w:rFonts w:hint="eastAsia"/>
                      <w:bCs/>
                      <w:color w:val="auto"/>
                      <w:szCs w:val="21"/>
                    </w:rPr>
                    <w:t>项目。</w:t>
                  </w:r>
                </w:p>
              </w:tc>
              <w:tc>
                <w:tcPr>
                  <w:tcW w:w="587" w:type="pct"/>
                  <w:noWrap w:val="0"/>
                  <w:vAlign w:val="center"/>
                </w:tcPr>
                <w:p>
                  <w:pPr>
                    <w:jc w:val="center"/>
                    <w:rPr>
                      <w:bCs/>
                      <w:color w:val="auto"/>
                      <w:szCs w:val="21"/>
                    </w:rPr>
                  </w:pPr>
                  <w:r>
                    <w:rPr>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adjustRightInd w:val="0"/>
                    <w:snapToGrid w:val="0"/>
                    <w:jc w:val="left"/>
                    <w:rPr>
                      <w:color w:val="auto"/>
                      <w:szCs w:val="21"/>
                    </w:rPr>
                  </w:pPr>
                  <w:r>
                    <w:rPr>
                      <w:rFonts w:hint="eastAsia"/>
                      <w:color w:val="auto"/>
                      <w:szCs w:val="21"/>
                    </w:rPr>
                    <w:t>禁止在合规园区外新建、扩建钢铁、石化、化工、焦化、建材、有色、制浆造纸等高污染项目。</w:t>
                  </w:r>
                </w:p>
              </w:tc>
              <w:tc>
                <w:tcPr>
                  <w:tcW w:w="1686" w:type="pct"/>
                  <w:noWrap w:val="0"/>
                  <w:vAlign w:val="center"/>
                </w:tcPr>
                <w:p>
                  <w:pPr>
                    <w:jc w:val="center"/>
                    <w:rPr>
                      <w:rFonts w:hint="eastAsia"/>
                      <w:bCs/>
                      <w:color w:val="auto"/>
                      <w:szCs w:val="21"/>
                    </w:rPr>
                  </w:pPr>
                  <w:r>
                    <w:rPr>
                      <w:rFonts w:hint="eastAsia"/>
                      <w:bCs/>
                      <w:color w:val="auto"/>
                      <w:szCs w:val="21"/>
                    </w:rPr>
                    <w:t>项目不属于</w:t>
                  </w:r>
                  <w:r>
                    <w:rPr>
                      <w:rFonts w:hint="eastAsia"/>
                      <w:bCs/>
                      <w:color w:val="auto"/>
                      <w:szCs w:val="21"/>
                      <w:lang w:eastAsia="zh-CN"/>
                    </w:rPr>
                    <w:t>所列</w:t>
                  </w:r>
                  <w:r>
                    <w:rPr>
                      <w:rFonts w:hint="eastAsia"/>
                      <w:bCs/>
                      <w:color w:val="auto"/>
                      <w:szCs w:val="21"/>
                    </w:rPr>
                    <w:t>项目。</w:t>
                  </w:r>
                </w:p>
              </w:tc>
              <w:tc>
                <w:tcPr>
                  <w:tcW w:w="587" w:type="pct"/>
                  <w:noWrap w:val="0"/>
                  <w:vAlign w:val="center"/>
                </w:tcPr>
                <w:p>
                  <w:pPr>
                    <w:jc w:val="center"/>
                    <w:rPr>
                      <w:bCs/>
                      <w:color w:val="auto"/>
                      <w:szCs w:val="21"/>
                    </w:rPr>
                  </w:pPr>
                  <w:r>
                    <w:rPr>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adjustRightInd w:val="0"/>
                    <w:snapToGrid w:val="0"/>
                    <w:jc w:val="left"/>
                    <w:rPr>
                      <w:color w:val="auto"/>
                      <w:szCs w:val="21"/>
                    </w:rPr>
                  </w:pPr>
                  <w:r>
                    <w:rPr>
                      <w:rFonts w:hint="eastAsia"/>
                      <w:color w:val="auto"/>
                    </w:rPr>
                    <w:t>禁止新建、扩建不符合国家石化、现代煤化工等产业布局规划的项目。</w:t>
                  </w:r>
                </w:p>
              </w:tc>
              <w:tc>
                <w:tcPr>
                  <w:tcW w:w="1686" w:type="pct"/>
                  <w:noWrap w:val="0"/>
                  <w:vAlign w:val="center"/>
                </w:tcPr>
                <w:p>
                  <w:pPr>
                    <w:tabs>
                      <w:tab w:val="left" w:pos="880"/>
                    </w:tabs>
                    <w:jc w:val="center"/>
                    <w:rPr>
                      <w:bCs/>
                      <w:color w:val="auto"/>
                      <w:szCs w:val="21"/>
                    </w:rPr>
                  </w:pPr>
                  <w:r>
                    <w:rPr>
                      <w:rFonts w:hint="eastAsia"/>
                      <w:bCs/>
                      <w:color w:val="auto"/>
                      <w:szCs w:val="21"/>
                    </w:rPr>
                    <w:t>项目</w:t>
                  </w:r>
                  <w:r>
                    <w:rPr>
                      <w:rFonts w:hint="eastAsia"/>
                      <w:bCs/>
                      <w:color w:val="auto"/>
                      <w:szCs w:val="21"/>
                      <w:lang w:eastAsia="zh-CN"/>
                    </w:rPr>
                    <w:t>不</w:t>
                  </w:r>
                  <w:r>
                    <w:rPr>
                      <w:rFonts w:hint="eastAsia"/>
                      <w:bCs/>
                      <w:color w:val="auto"/>
                      <w:szCs w:val="21"/>
                    </w:rPr>
                    <w:t>属于</w:t>
                  </w:r>
                  <w:r>
                    <w:rPr>
                      <w:rFonts w:hint="eastAsia"/>
                      <w:bCs/>
                      <w:color w:val="auto"/>
                      <w:szCs w:val="21"/>
                      <w:lang w:eastAsia="zh-CN"/>
                    </w:rPr>
                    <w:t>所列</w:t>
                  </w:r>
                  <w:r>
                    <w:rPr>
                      <w:rFonts w:hint="eastAsia"/>
                      <w:bCs/>
                      <w:color w:val="auto"/>
                      <w:szCs w:val="21"/>
                    </w:rPr>
                    <w:t>项目。</w:t>
                  </w:r>
                </w:p>
              </w:tc>
              <w:tc>
                <w:tcPr>
                  <w:tcW w:w="587" w:type="pct"/>
                  <w:noWrap w:val="0"/>
                  <w:vAlign w:val="center"/>
                </w:tcPr>
                <w:p>
                  <w:pPr>
                    <w:jc w:val="center"/>
                    <w:rPr>
                      <w:bCs/>
                      <w:color w:val="auto"/>
                      <w:szCs w:val="21"/>
                    </w:rPr>
                  </w:pPr>
                  <w:r>
                    <w:rPr>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adjustRightInd w:val="0"/>
                    <w:snapToGrid w:val="0"/>
                    <w:jc w:val="left"/>
                    <w:rPr>
                      <w:color w:val="auto"/>
                    </w:rPr>
                  </w:pPr>
                  <w:r>
                    <w:rPr>
                      <w:rFonts w:hint="eastAsia"/>
                      <w:color w:val="auto"/>
                    </w:rPr>
                    <w:t>禁止新建、扩建法律法规和相关政策明令禁止的落后产能项目。禁止新建、扩建不符合国家产能置换要求的严重过剩产能行业的项目。禁止新建、扩建不符合要求的高耗能高排放项目。</w:t>
                  </w:r>
                </w:p>
              </w:tc>
              <w:tc>
                <w:tcPr>
                  <w:tcW w:w="1686" w:type="pct"/>
                  <w:noWrap w:val="0"/>
                  <w:vAlign w:val="center"/>
                </w:tcPr>
                <w:p>
                  <w:pPr>
                    <w:tabs>
                      <w:tab w:val="left" w:pos="880"/>
                    </w:tabs>
                    <w:jc w:val="left"/>
                    <w:rPr>
                      <w:rFonts w:hint="eastAsia"/>
                      <w:bCs/>
                      <w:color w:val="auto"/>
                      <w:szCs w:val="21"/>
                    </w:rPr>
                  </w:pPr>
                  <w:r>
                    <w:rPr>
                      <w:rFonts w:hint="eastAsia"/>
                      <w:bCs/>
                      <w:color w:val="auto"/>
                      <w:szCs w:val="21"/>
                    </w:rPr>
                    <w:t>项目属于“</w:t>
                  </w:r>
                  <w:r>
                    <w:rPr>
                      <w:rFonts w:hint="eastAsia"/>
                      <w:bCs/>
                      <w:color w:val="auto"/>
                      <w:szCs w:val="21"/>
                      <w:lang w:eastAsia="zh-CN"/>
                    </w:rPr>
                    <w:t>鼓励</w:t>
                  </w:r>
                  <w:r>
                    <w:rPr>
                      <w:rFonts w:hint="eastAsia"/>
                      <w:bCs/>
                      <w:color w:val="auto"/>
                      <w:szCs w:val="21"/>
                    </w:rPr>
                    <w:t>类”，不属于高耗能高排放项目。</w:t>
                  </w:r>
                </w:p>
              </w:tc>
              <w:tc>
                <w:tcPr>
                  <w:tcW w:w="587" w:type="pct"/>
                  <w:noWrap w:val="0"/>
                  <w:vAlign w:val="center"/>
                </w:tcPr>
                <w:p>
                  <w:pPr>
                    <w:jc w:val="center"/>
                    <w:rPr>
                      <w:bCs/>
                      <w:color w:val="auto"/>
                      <w:szCs w:val="21"/>
                    </w:rPr>
                  </w:pPr>
                  <w:r>
                    <w:rPr>
                      <w:rFonts w:hint="eastAsia"/>
                      <w:bCs/>
                      <w:color w:val="auto"/>
                      <w:szCs w:val="21"/>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7" w:type="pct"/>
                  <w:noWrap w:val="0"/>
                  <w:vAlign w:val="center"/>
                </w:tcPr>
                <w:p>
                  <w:pPr>
                    <w:adjustRightInd w:val="0"/>
                    <w:snapToGrid w:val="0"/>
                    <w:jc w:val="left"/>
                    <w:rPr>
                      <w:color w:val="auto"/>
                    </w:rPr>
                  </w:pPr>
                  <w:r>
                    <w:rPr>
                      <w:rFonts w:hint="eastAsia"/>
                      <w:color w:val="auto"/>
                    </w:rPr>
                    <w:t>法律法规及相关政策文件有更加严格规定的从其规定。</w:t>
                  </w:r>
                </w:p>
              </w:tc>
              <w:tc>
                <w:tcPr>
                  <w:tcW w:w="1686" w:type="pct"/>
                  <w:noWrap w:val="0"/>
                  <w:vAlign w:val="center"/>
                </w:tcPr>
                <w:p>
                  <w:pPr>
                    <w:tabs>
                      <w:tab w:val="left" w:pos="880"/>
                    </w:tabs>
                    <w:jc w:val="left"/>
                    <w:rPr>
                      <w:bCs/>
                      <w:color w:val="auto"/>
                      <w:szCs w:val="21"/>
                    </w:rPr>
                  </w:pPr>
                  <w:r>
                    <w:rPr>
                      <w:rFonts w:hint="eastAsia"/>
                      <w:bCs/>
                      <w:color w:val="auto"/>
                      <w:szCs w:val="21"/>
                    </w:rPr>
                    <w:t>项目位于</w:t>
                  </w:r>
                  <w:r>
                    <w:rPr>
                      <w:rFonts w:hint="eastAsia"/>
                      <w:color w:val="auto"/>
                      <w:szCs w:val="21"/>
                    </w:rPr>
                    <w:t>工业园区</w:t>
                  </w:r>
                  <w:r>
                    <w:rPr>
                      <w:rFonts w:hint="eastAsia"/>
                      <w:bCs/>
                      <w:color w:val="auto"/>
                      <w:szCs w:val="21"/>
                    </w:rPr>
                    <w:t>，符合园区规划相关要求，符合国家相关要求。</w:t>
                  </w:r>
                </w:p>
              </w:tc>
              <w:tc>
                <w:tcPr>
                  <w:tcW w:w="587" w:type="pct"/>
                  <w:noWrap w:val="0"/>
                  <w:vAlign w:val="center"/>
                </w:tcPr>
                <w:p>
                  <w:pPr>
                    <w:jc w:val="center"/>
                    <w:rPr>
                      <w:bCs/>
                      <w:color w:val="auto"/>
                      <w:szCs w:val="21"/>
                    </w:rPr>
                  </w:pPr>
                  <w:r>
                    <w:rPr>
                      <w:rFonts w:hint="eastAsia"/>
                      <w:bCs/>
                      <w:color w:val="auto"/>
                      <w:szCs w:val="21"/>
                    </w:rPr>
                    <w:t>符合</w:t>
                  </w:r>
                </w:p>
              </w:tc>
            </w:tr>
          </w:tbl>
          <w:p>
            <w:pPr>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由上表可知，项目符合《长江经济带发展负面清单指南（试行，2022年版）》（长江办[2022]7号）中相应要求。</w:t>
            </w:r>
          </w:p>
          <w:p>
            <w:pPr>
              <w:adjustRightInd w:val="0"/>
              <w:snapToGrid w:val="0"/>
              <w:spacing w:line="360" w:lineRule="auto"/>
              <w:ind w:firstLine="482" w:firstLineChars="200"/>
              <w:rPr>
                <w:color w:val="auto"/>
                <w:sz w:val="24"/>
                <w:highlight w:val="none"/>
                <w:lang w:val="zh-CN"/>
              </w:rPr>
            </w:pPr>
            <w:r>
              <w:rPr>
                <w:rFonts w:hint="eastAsia"/>
                <w:b/>
                <w:bCs/>
                <w:color w:val="auto"/>
                <w:sz w:val="24"/>
                <w:highlight w:val="none"/>
                <w:lang w:val="en-US" w:eastAsia="zh-CN"/>
              </w:rPr>
              <w:t>5</w:t>
            </w:r>
            <w:r>
              <w:rPr>
                <w:b/>
                <w:bCs/>
                <w:color w:val="auto"/>
                <w:sz w:val="24"/>
                <w:highlight w:val="none"/>
              </w:rPr>
              <w:t>、项目</w:t>
            </w:r>
            <w:r>
              <w:rPr>
                <w:b/>
                <w:bCs/>
                <w:color w:val="auto"/>
                <w:sz w:val="24"/>
                <w:highlight w:val="none"/>
                <w:lang w:val="zh-CN"/>
              </w:rPr>
              <w:t>与相关生态环境保护法律法规</w:t>
            </w:r>
            <w:r>
              <w:rPr>
                <w:b/>
                <w:bCs/>
                <w:color w:val="auto"/>
                <w:sz w:val="24"/>
                <w:highlight w:val="none"/>
              </w:rPr>
              <w:t>及</w:t>
            </w:r>
            <w:r>
              <w:rPr>
                <w:b/>
                <w:bCs/>
                <w:color w:val="auto"/>
                <w:sz w:val="24"/>
                <w:highlight w:val="none"/>
                <w:lang w:val="zh-CN"/>
              </w:rPr>
              <w:t>生态环境保护规划</w:t>
            </w:r>
            <w:r>
              <w:rPr>
                <w:b/>
                <w:bCs/>
                <w:color w:val="auto"/>
                <w:sz w:val="24"/>
                <w:highlight w:val="none"/>
              </w:rPr>
              <w:t>等</w:t>
            </w:r>
            <w:r>
              <w:rPr>
                <w:b/>
                <w:bCs/>
                <w:color w:val="auto"/>
                <w:sz w:val="24"/>
                <w:highlight w:val="none"/>
                <w:lang w:val="zh-CN"/>
              </w:rPr>
              <w:t>的符合性分析</w:t>
            </w:r>
          </w:p>
          <w:p>
            <w:pPr>
              <w:adjustRightInd w:val="0"/>
              <w:snapToGrid w:val="0"/>
              <w:spacing w:line="360" w:lineRule="auto"/>
              <w:ind w:firstLine="482" w:firstLineChars="200"/>
              <w:rPr>
                <w:b/>
                <w:bCs/>
                <w:color w:val="auto"/>
                <w:sz w:val="24"/>
                <w:highlight w:val="none"/>
              </w:rPr>
            </w:pPr>
            <w:r>
              <w:rPr>
                <w:rFonts w:hint="eastAsia"/>
                <w:b/>
                <w:bCs/>
                <w:color w:val="auto"/>
                <w:sz w:val="24"/>
                <w:highlight w:val="none"/>
                <w:lang w:eastAsia="zh-CN"/>
              </w:rPr>
              <w:t>（</w:t>
            </w:r>
            <w:r>
              <w:rPr>
                <w:rFonts w:hint="eastAsia"/>
                <w:b/>
                <w:bCs/>
                <w:color w:val="auto"/>
                <w:sz w:val="24"/>
                <w:highlight w:val="none"/>
                <w:lang w:val="en-US" w:eastAsia="zh-CN"/>
              </w:rPr>
              <w:t>1</w:t>
            </w:r>
            <w:r>
              <w:rPr>
                <w:rFonts w:hint="eastAsia"/>
                <w:b/>
                <w:bCs/>
                <w:color w:val="auto"/>
                <w:sz w:val="24"/>
                <w:highlight w:val="none"/>
                <w:lang w:eastAsia="zh-CN"/>
              </w:rPr>
              <w:t>）</w:t>
            </w:r>
            <w:r>
              <w:rPr>
                <w:b/>
                <w:bCs/>
                <w:color w:val="auto"/>
                <w:sz w:val="24"/>
                <w:highlight w:val="none"/>
              </w:rPr>
              <w:t>与《</w:t>
            </w:r>
            <w:r>
              <w:rPr>
                <w:rFonts w:hint="eastAsia"/>
                <w:b/>
                <w:bCs/>
                <w:color w:val="auto"/>
                <w:sz w:val="24"/>
                <w:highlight w:val="none"/>
                <w:lang w:eastAsia="zh-CN"/>
              </w:rPr>
              <w:t>VOCs</w:t>
            </w:r>
            <w:r>
              <w:rPr>
                <w:b/>
                <w:bCs/>
                <w:color w:val="auto"/>
                <w:sz w:val="24"/>
                <w:highlight w:val="none"/>
              </w:rPr>
              <w:t>（VOCs）污染防治技术政策》符合性分析</w:t>
            </w:r>
          </w:p>
          <w:p>
            <w:pPr>
              <w:adjustRightInd w:val="0"/>
              <w:snapToGrid w:val="0"/>
              <w:spacing w:line="360" w:lineRule="auto"/>
              <w:ind w:firstLine="480" w:firstLineChars="200"/>
              <w:rPr>
                <w:color w:val="auto"/>
                <w:sz w:val="24"/>
                <w:highlight w:val="none"/>
              </w:rPr>
            </w:pPr>
            <w:r>
              <w:rPr>
                <w:color w:val="auto"/>
                <w:sz w:val="24"/>
                <w:highlight w:val="none"/>
              </w:rPr>
              <w:t>第四条中规定：</w:t>
            </w:r>
            <w:r>
              <w:rPr>
                <w:rFonts w:hint="eastAsia"/>
                <w:color w:val="auto"/>
                <w:sz w:val="24"/>
                <w:highlight w:val="none"/>
                <w:lang w:eastAsia="zh-CN"/>
              </w:rPr>
              <w:t>“</w:t>
            </w:r>
            <w:r>
              <w:rPr>
                <w:color w:val="auto"/>
                <w:sz w:val="24"/>
                <w:highlight w:val="none"/>
              </w:rPr>
              <w:t>VOCs污染防治应遵循源头和过程控制与末端治理相结合的综合防治原则。在工业生产中采用清洁生产技术，严格控制含VOCs原料与产品在生产和储运销过程中的VOCs排放，鼓励对资源和能源的回收利用；鼓励在生产和生活中使用不含VOCs的替代产品或低VOCs含量的产品。</w:t>
            </w:r>
            <w:r>
              <w:rPr>
                <w:rFonts w:hint="eastAsia"/>
                <w:color w:val="auto"/>
                <w:sz w:val="24"/>
                <w:highlight w:val="none"/>
                <w:lang w:eastAsia="zh-CN"/>
              </w:rPr>
              <w:t>”</w:t>
            </w:r>
          </w:p>
          <w:p>
            <w:pPr>
              <w:widowControl/>
              <w:spacing w:line="360" w:lineRule="auto"/>
              <w:ind w:firstLine="480" w:firstLineChars="200"/>
              <w:rPr>
                <w:color w:val="auto"/>
                <w:sz w:val="24"/>
                <w:highlight w:val="none"/>
              </w:rPr>
            </w:pPr>
            <w:r>
              <w:rPr>
                <w:color w:val="auto"/>
                <w:sz w:val="24"/>
                <w:highlight w:val="none"/>
              </w:rPr>
              <w:t>本项目为高档数控机床零配件等金属类产品制造项目，项目使用的含</w:t>
            </w:r>
            <w:r>
              <w:rPr>
                <w:rFonts w:hint="eastAsia"/>
                <w:color w:val="auto"/>
                <w:sz w:val="24"/>
                <w:highlight w:val="none"/>
                <w:lang w:eastAsia="zh-CN"/>
              </w:rPr>
              <w:t>VOCs</w:t>
            </w:r>
            <w:r>
              <w:rPr>
                <w:color w:val="auto"/>
                <w:sz w:val="24"/>
                <w:highlight w:val="none"/>
              </w:rPr>
              <w:t>的原辅材料其挥发有机物含量均符合质量标准或要求，属低VOCs含量原辅材料。项目产生的VOCs拟采用集气罩收集后经</w:t>
            </w:r>
            <w:r>
              <w:rPr>
                <w:rFonts w:hint="eastAsia"/>
                <w:color w:val="auto"/>
                <w:sz w:val="24"/>
                <w:highlight w:val="none"/>
                <w:lang w:eastAsia="zh-CN"/>
              </w:rPr>
              <w:t>“</w:t>
            </w:r>
            <w:r>
              <w:rPr>
                <w:color w:val="auto"/>
                <w:sz w:val="24"/>
                <w:highlight w:val="none"/>
              </w:rPr>
              <w:t>布袋除尘器+</w:t>
            </w:r>
            <w:r>
              <w:rPr>
                <w:rFonts w:hint="eastAsia"/>
                <w:color w:val="auto"/>
                <w:sz w:val="24"/>
                <w:highlight w:val="none"/>
                <w:lang w:eastAsia="zh-CN"/>
              </w:rPr>
              <w:t>退火炉燃烧”</w:t>
            </w:r>
            <w:r>
              <w:rPr>
                <w:color w:val="auto"/>
                <w:sz w:val="24"/>
                <w:highlight w:val="none"/>
              </w:rPr>
              <w:t>处理后，通过15m高排气筒排放。</w:t>
            </w:r>
          </w:p>
          <w:p>
            <w:pPr>
              <w:adjustRightInd w:val="0"/>
              <w:snapToGrid w:val="0"/>
              <w:spacing w:line="360" w:lineRule="auto"/>
              <w:ind w:firstLine="480" w:firstLineChars="200"/>
              <w:rPr>
                <w:color w:val="auto"/>
                <w:sz w:val="24"/>
                <w:highlight w:val="none"/>
              </w:rPr>
            </w:pPr>
            <w:r>
              <w:rPr>
                <w:color w:val="auto"/>
                <w:sz w:val="24"/>
                <w:highlight w:val="none"/>
              </w:rPr>
              <w:t>因此，项目建设《</w:t>
            </w:r>
            <w:r>
              <w:rPr>
                <w:rFonts w:hint="eastAsia"/>
                <w:color w:val="auto"/>
                <w:sz w:val="24"/>
                <w:highlight w:val="none"/>
                <w:lang w:eastAsia="zh-CN"/>
              </w:rPr>
              <w:t>VOCs</w:t>
            </w:r>
            <w:r>
              <w:rPr>
                <w:color w:val="auto"/>
                <w:sz w:val="24"/>
                <w:highlight w:val="none"/>
              </w:rPr>
              <w:t>（VOCs）污染防治技术政策》中相关要求。</w:t>
            </w:r>
          </w:p>
          <w:p>
            <w:pPr>
              <w:adjustRightInd w:val="0"/>
              <w:snapToGrid w:val="0"/>
              <w:spacing w:line="360" w:lineRule="auto"/>
              <w:ind w:firstLine="482" w:firstLineChars="200"/>
              <w:rPr>
                <w:b/>
                <w:bCs/>
                <w:color w:val="auto"/>
                <w:sz w:val="24"/>
                <w:highlight w:val="none"/>
              </w:rPr>
            </w:pPr>
            <w:r>
              <w:rPr>
                <w:b/>
                <w:bCs/>
                <w:color w:val="auto"/>
                <w:sz w:val="24"/>
                <w:highlight w:val="none"/>
              </w:rPr>
              <w:t>（</w:t>
            </w:r>
            <w:r>
              <w:rPr>
                <w:rFonts w:hint="eastAsia"/>
                <w:b/>
                <w:bCs/>
                <w:color w:val="auto"/>
                <w:sz w:val="24"/>
                <w:highlight w:val="none"/>
                <w:lang w:val="en-US" w:eastAsia="zh-CN"/>
              </w:rPr>
              <w:t>2</w:t>
            </w:r>
            <w:r>
              <w:rPr>
                <w:b/>
                <w:bCs/>
                <w:color w:val="auto"/>
                <w:sz w:val="24"/>
                <w:highlight w:val="none"/>
              </w:rPr>
              <w:t>）与《</w:t>
            </w:r>
            <w:r>
              <w:rPr>
                <w:rFonts w:hint="eastAsia"/>
                <w:b/>
                <w:bCs/>
                <w:color w:val="auto"/>
                <w:sz w:val="24"/>
                <w:highlight w:val="none"/>
                <w:lang w:eastAsia="zh-CN"/>
              </w:rPr>
              <w:t>VOCs</w:t>
            </w:r>
            <w:r>
              <w:rPr>
                <w:b/>
                <w:bCs/>
                <w:color w:val="auto"/>
                <w:sz w:val="24"/>
                <w:highlight w:val="none"/>
              </w:rPr>
              <w:t>无组织排放控制标准》（（GB 37822—2019））符合性分析</w:t>
            </w:r>
          </w:p>
          <w:p>
            <w:pPr>
              <w:adjustRightInd w:val="0"/>
              <w:snapToGrid w:val="0"/>
              <w:spacing w:line="360" w:lineRule="auto"/>
              <w:ind w:firstLine="480" w:firstLineChars="200"/>
              <w:rPr>
                <w:color w:val="auto"/>
                <w:sz w:val="24"/>
                <w:highlight w:val="none"/>
              </w:rPr>
            </w:pPr>
            <w:r>
              <w:rPr>
                <w:color w:val="auto"/>
                <w:sz w:val="24"/>
                <w:highlight w:val="none"/>
              </w:rPr>
              <w:t>根据《</w:t>
            </w:r>
            <w:r>
              <w:rPr>
                <w:rFonts w:hint="eastAsia"/>
                <w:color w:val="auto"/>
                <w:sz w:val="24"/>
                <w:highlight w:val="none"/>
                <w:lang w:eastAsia="zh-CN"/>
              </w:rPr>
              <w:t>VOCs</w:t>
            </w:r>
            <w:r>
              <w:rPr>
                <w:color w:val="auto"/>
                <w:sz w:val="24"/>
                <w:highlight w:val="none"/>
              </w:rPr>
              <w:t>无组织排放控制标准》GB37822-2019，VOCs质量占比大于等于10%的含VOCs产品，其使用过程应采用密闭设备或在密闭空间内操作，废气应排至VOCs废气收集处理系统；无法密闭的，应采取局部气体收集措施，废气应排至VOCs废气收集处理系统。</w:t>
            </w:r>
          </w:p>
          <w:p>
            <w:pPr>
              <w:adjustRightInd w:val="0"/>
              <w:snapToGrid w:val="0"/>
              <w:spacing w:line="360" w:lineRule="auto"/>
              <w:ind w:firstLine="480" w:firstLineChars="200"/>
              <w:rPr>
                <w:color w:val="auto"/>
                <w:sz w:val="24"/>
                <w:highlight w:val="none"/>
              </w:rPr>
            </w:pPr>
            <w:r>
              <w:rPr>
                <w:color w:val="auto"/>
                <w:sz w:val="24"/>
                <w:highlight w:val="none"/>
              </w:rPr>
              <w:t>本项目位于达州</w:t>
            </w:r>
            <w:r>
              <w:rPr>
                <w:rFonts w:hint="eastAsia"/>
                <w:color w:val="auto"/>
                <w:sz w:val="24"/>
                <w:highlight w:val="none"/>
                <w:lang w:eastAsia="zh-CN"/>
              </w:rPr>
              <w:t>市第二工业</w:t>
            </w:r>
            <w:r>
              <w:rPr>
                <w:color w:val="auto"/>
                <w:sz w:val="24"/>
                <w:highlight w:val="none"/>
              </w:rPr>
              <w:t>园</w:t>
            </w:r>
            <w:r>
              <w:rPr>
                <w:rFonts w:hint="eastAsia"/>
                <w:color w:val="auto"/>
                <w:sz w:val="24"/>
                <w:highlight w:val="none"/>
                <w:lang w:eastAsia="zh-CN"/>
              </w:rPr>
              <w:t>区内</w:t>
            </w:r>
            <w:r>
              <w:rPr>
                <w:color w:val="auto"/>
                <w:sz w:val="24"/>
                <w:highlight w:val="none"/>
              </w:rPr>
              <w:t>，为高档数控机床零配件等金属类产品制造项目，</w:t>
            </w:r>
            <w:r>
              <w:rPr>
                <w:rFonts w:hint="eastAsia"/>
                <w:color w:val="auto"/>
                <w:sz w:val="24"/>
                <w:highlight w:val="none"/>
              </w:rPr>
              <w:t>原辅料中</w:t>
            </w:r>
            <w:r>
              <w:rPr>
                <w:color w:val="auto"/>
                <w:sz w:val="24"/>
                <w:highlight w:val="none"/>
              </w:rPr>
              <w:t>VOCs质量占比小于10%，</w:t>
            </w:r>
            <w:r>
              <w:rPr>
                <w:rFonts w:hint="eastAsia"/>
                <w:color w:val="auto"/>
                <w:sz w:val="24"/>
                <w:highlight w:val="none"/>
                <w:lang w:eastAsia="zh-CN"/>
              </w:rPr>
              <w:t>喷漆、制芯、浇筑等</w:t>
            </w:r>
            <w:r>
              <w:rPr>
                <w:rFonts w:hint="eastAsia"/>
                <w:color w:val="auto"/>
                <w:sz w:val="24"/>
                <w:highlight w:val="none"/>
              </w:rPr>
              <w:t>操作过程位于密闭设备内，</w:t>
            </w:r>
            <w:r>
              <w:rPr>
                <w:color w:val="auto"/>
                <w:sz w:val="24"/>
                <w:highlight w:val="none"/>
              </w:rPr>
              <w:t>生产过程中产生的有机废气量很小，采用集气罩+布袋除尘器+</w:t>
            </w:r>
            <w:r>
              <w:rPr>
                <w:rFonts w:hint="eastAsia"/>
                <w:color w:val="auto"/>
                <w:sz w:val="24"/>
                <w:highlight w:val="none"/>
                <w:lang w:eastAsia="zh-CN"/>
              </w:rPr>
              <w:t>退火炉燃烧</w:t>
            </w:r>
            <w:r>
              <w:rPr>
                <w:color w:val="auto"/>
                <w:sz w:val="24"/>
                <w:highlight w:val="none"/>
              </w:rPr>
              <w:t>+15m高排气筒处理后排放。</w:t>
            </w:r>
          </w:p>
          <w:p>
            <w:pPr>
              <w:adjustRightInd w:val="0"/>
              <w:snapToGrid w:val="0"/>
              <w:spacing w:line="360" w:lineRule="auto"/>
              <w:ind w:firstLine="480" w:firstLineChars="200"/>
              <w:rPr>
                <w:color w:val="auto"/>
                <w:sz w:val="24"/>
                <w:highlight w:val="none"/>
              </w:rPr>
            </w:pPr>
            <w:r>
              <w:rPr>
                <w:color w:val="auto"/>
                <w:sz w:val="24"/>
                <w:highlight w:val="none"/>
              </w:rPr>
              <w:t>综上所述，本项目符合《</w:t>
            </w:r>
            <w:r>
              <w:rPr>
                <w:rFonts w:hint="eastAsia"/>
                <w:color w:val="auto"/>
                <w:sz w:val="24"/>
                <w:highlight w:val="none"/>
                <w:lang w:eastAsia="zh-CN"/>
              </w:rPr>
              <w:t>VOCs</w:t>
            </w:r>
            <w:r>
              <w:rPr>
                <w:color w:val="auto"/>
                <w:sz w:val="24"/>
                <w:highlight w:val="none"/>
              </w:rPr>
              <w:t>无组织排放控制标准》（GB37822-2019）。</w:t>
            </w:r>
          </w:p>
          <w:p>
            <w:pPr>
              <w:spacing w:line="360" w:lineRule="auto"/>
              <w:ind w:firstLine="482" w:firstLineChars="200"/>
              <w:rPr>
                <w:b/>
                <w:bCs/>
                <w:color w:val="auto"/>
                <w:sz w:val="24"/>
                <w:highlight w:val="none"/>
              </w:rPr>
            </w:pPr>
            <w:r>
              <w:rPr>
                <w:b/>
                <w:bCs/>
                <w:color w:val="auto"/>
                <w:sz w:val="24"/>
                <w:highlight w:val="none"/>
              </w:rPr>
              <w:t>（</w:t>
            </w:r>
            <w:r>
              <w:rPr>
                <w:rFonts w:hint="eastAsia"/>
                <w:b/>
                <w:bCs/>
                <w:color w:val="auto"/>
                <w:sz w:val="24"/>
                <w:highlight w:val="none"/>
                <w:lang w:val="en-US" w:eastAsia="zh-CN"/>
              </w:rPr>
              <w:t>3</w:t>
            </w:r>
            <w:r>
              <w:rPr>
                <w:b/>
                <w:bCs/>
                <w:color w:val="auto"/>
                <w:sz w:val="24"/>
                <w:highlight w:val="none"/>
              </w:rPr>
              <w:t>）与《四川省人民政府关于印发四川省打赢蓝天保卫战等九个实施方案的通知》（川府发[2019]4号）符合性分析</w:t>
            </w:r>
          </w:p>
          <w:p>
            <w:pPr>
              <w:spacing w:line="360" w:lineRule="auto"/>
              <w:ind w:firstLine="480" w:firstLineChars="200"/>
              <w:rPr>
                <w:color w:val="auto"/>
                <w:sz w:val="24"/>
                <w:highlight w:val="none"/>
              </w:rPr>
            </w:pPr>
            <w:r>
              <w:rPr>
                <w:color w:val="auto"/>
                <w:sz w:val="24"/>
                <w:highlight w:val="none"/>
              </w:rPr>
              <w:t>强化</w:t>
            </w:r>
            <w:r>
              <w:rPr>
                <w:rFonts w:hint="eastAsia"/>
                <w:color w:val="auto"/>
                <w:sz w:val="24"/>
                <w:highlight w:val="none"/>
                <w:lang w:eastAsia="zh-CN"/>
              </w:rPr>
              <w:t>VOCs</w:t>
            </w:r>
            <w:r>
              <w:rPr>
                <w:color w:val="auto"/>
                <w:sz w:val="24"/>
                <w:highlight w:val="none"/>
              </w:rPr>
              <w:t>综合治理。严格涉及VOCs排放的建设项目环境准入，加强源头控制。提高涉及VOCs排放行业环保准入门槛……。扎实推进重点领域VOCs治理。加强VOCs的收集和治理，严格控制生产、储存、装卸等环节的排放。</w:t>
            </w:r>
          </w:p>
          <w:p>
            <w:pPr>
              <w:widowControl/>
              <w:spacing w:line="360" w:lineRule="auto"/>
              <w:ind w:firstLine="480" w:firstLineChars="200"/>
              <w:rPr>
                <w:rFonts w:hint="default" w:ascii="Times New Roman" w:hAnsi="Times New Roman" w:eastAsia="宋体" w:cs="Times New Roman"/>
                <w:color w:val="auto"/>
                <w:sz w:val="24"/>
                <w:highlight w:val="none"/>
              </w:rPr>
            </w:pPr>
            <w:r>
              <w:rPr>
                <w:color w:val="auto"/>
                <w:sz w:val="24"/>
                <w:highlight w:val="none"/>
              </w:rPr>
              <w:t>本项目为高档数控机床零配件等金属类产品制造项目，项目使用的含</w:t>
            </w:r>
            <w:r>
              <w:rPr>
                <w:rFonts w:hint="eastAsia"/>
                <w:color w:val="auto"/>
                <w:sz w:val="24"/>
                <w:highlight w:val="none"/>
                <w:lang w:eastAsia="zh-CN"/>
              </w:rPr>
              <w:t>VOCs</w:t>
            </w:r>
            <w:r>
              <w:rPr>
                <w:color w:val="auto"/>
                <w:sz w:val="24"/>
                <w:highlight w:val="none"/>
              </w:rPr>
              <w:t>的原辅材料其挥发有机物含量均符合质量标准或要求，属低VOCs含量原辅材料。项目产生的VOCs拟采用集气罩收集后经</w:t>
            </w:r>
            <w:r>
              <w:rPr>
                <w:rFonts w:hint="eastAsia" w:ascii="Times New Roman" w:hAnsi="Times New Roman" w:eastAsia="宋体" w:cs="Times New Roman"/>
                <w:color w:val="auto"/>
                <w:sz w:val="24"/>
                <w:highlight w:val="none"/>
                <w:lang w:eastAsia="zh-CN"/>
              </w:rPr>
              <w:t>“</w:t>
            </w:r>
            <w:r>
              <w:rPr>
                <w:rFonts w:hint="default" w:ascii="Times New Roman" w:hAnsi="Times New Roman" w:eastAsia="宋体" w:cs="Times New Roman"/>
                <w:color w:val="auto"/>
                <w:sz w:val="24"/>
                <w:highlight w:val="none"/>
              </w:rPr>
              <w:t>布袋除尘器+</w:t>
            </w:r>
            <w:r>
              <w:rPr>
                <w:rFonts w:hint="eastAsia" w:ascii="Times New Roman" w:hAnsi="Times New Roman" w:eastAsia="宋体" w:cs="Times New Roman"/>
                <w:color w:val="auto"/>
                <w:sz w:val="24"/>
                <w:highlight w:val="none"/>
                <w:lang w:eastAsia="zh-CN"/>
              </w:rPr>
              <w:t>退火炉燃烧”</w:t>
            </w:r>
            <w:r>
              <w:rPr>
                <w:rFonts w:hint="default" w:ascii="Times New Roman" w:hAnsi="Times New Roman" w:eastAsia="宋体" w:cs="Times New Roman"/>
                <w:color w:val="auto"/>
                <w:sz w:val="24"/>
                <w:highlight w:val="none"/>
              </w:rPr>
              <w:t>处理后，通过15m高排气筒排放。</w:t>
            </w:r>
          </w:p>
          <w:p>
            <w:pPr>
              <w:spacing w:line="360" w:lineRule="auto"/>
              <w:ind w:firstLine="480" w:firstLineChars="200"/>
              <w:rPr>
                <w:color w:val="auto"/>
                <w:sz w:val="24"/>
                <w:highlight w:val="none"/>
              </w:rPr>
            </w:pPr>
            <w:r>
              <w:rPr>
                <w:color w:val="auto"/>
                <w:sz w:val="24"/>
                <w:highlight w:val="none"/>
              </w:rPr>
              <w:t>因此，项目与《四川省人民政府关于印发四川省打赢蓝天保卫战等九个实施方案的通知》中关于</w:t>
            </w:r>
            <w:r>
              <w:rPr>
                <w:rFonts w:hint="eastAsia"/>
                <w:color w:val="auto"/>
                <w:sz w:val="24"/>
                <w:highlight w:val="none"/>
                <w:lang w:eastAsia="zh-CN"/>
              </w:rPr>
              <w:t>VOCs</w:t>
            </w:r>
            <w:r>
              <w:rPr>
                <w:color w:val="auto"/>
                <w:sz w:val="24"/>
                <w:highlight w:val="none"/>
              </w:rPr>
              <w:t>治理的相关要求。</w:t>
            </w:r>
          </w:p>
          <w:p>
            <w:pPr>
              <w:widowControl/>
              <w:spacing w:line="360" w:lineRule="auto"/>
              <w:ind w:firstLine="482" w:firstLineChars="200"/>
              <w:rPr>
                <w:b/>
                <w:bCs/>
                <w:color w:val="auto"/>
                <w:sz w:val="24"/>
                <w:highlight w:val="none"/>
              </w:rPr>
            </w:pPr>
            <w:r>
              <w:rPr>
                <w:rFonts w:hint="eastAsia"/>
                <w:b/>
                <w:bCs/>
                <w:color w:val="auto"/>
                <w:sz w:val="24"/>
                <w:highlight w:val="none"/>
                <w:lang w:eastAsia="zh-CN"/>
              </w:rPr>
              <w:t>（</w:t>
            </w:r>
            <w:r>
              <w:rPr>
                <w:rFonts w:hint="eastAsia"/>
                <w:b/>
                <w:bCs/>
                <w:color w:val="auto"/>
                <w:sz w:val="24"/>
                <w:highlight w:val="none"/>
                <w:lang w:val="en-US" w:eastAsia="zh-CN"/>
              </w:rPr>
              <w:t>4</w:t>
            </w:r>
            <w:r>
              <w:rPr>
                <w:rFonts w:hint="eastAsia"/>
                <w:b/>
                <w:bCs/>
                <w:color w:val="auto"/>
                <w:sz w:val="24"/>
                <w:highlight w:val="none"/>
                <w:lang w:eastAsia="zh-CN"/>
              </w:rPr>
              <w:t>）</w:t>
            </w:r>
            <w:r>
              <w:rPr>
                <w:b/>
                <w:bCs/>
                <w:color w:val="auto"/>
                <w:sz w:val="24"/>
                <w:highlight w:val="none"/>
              </w:rPr>
              <w:t>与《重点行业挥发性有机物综合治理方案》（环大气[2019]53号）的符合性分析</w:t>
            </w:r>
          </w:p>
          <w:p>
            <w:pPr>
              <w:widowControl/>
              <w:spacing w:line="360" w:lineRule="auto"/>
              <w:ind w:firstLine="480" w:firstLineChars="200"/>
              <w:rPr>
                <w:color w:val="auto"/>
                <w:sz w:val="24"/>
                <w:highlight w:val="none"/>
              </w:rPr>
            </w:pPr>
            <w:r>
              <w:rPr>
                <w:color w:val="auto"/>
                <w:sz w:val="24"/>
                <w:highlight w:val="none"/>
              </w:rPr>
              <w:t>2019年6月，生态环境部发布了《重点行业挥发性有机物综合治理方案》（环大气[2019]53号），以深入实施《</w:t>
            </w:r>
            <w:r>
              <w:rPr>
                <w:rFonts w:hint="eastAsia"/>
                <w:color w:val="auto"/>
                <w:sz w:val="24"/>
                <w:highlight w:val="none"/>
                <w:lang w:eastAsia="zh-CN"/>
              </w:rPr>
              <w:t>“</w:t>
            </w:r>
            <w:r>
              <w:rPr>
                <w:color w:val="auto"/>
                <w:sz w:val="24"/>
                <w:highlight w:val="none"/>
              </w:rPr>
              <w:t>十三五</w:t>
            </w:r>
            <w:r>
              <w:rPr>
                <w:rFonts w:hint="eastAsia"/>
                <w:color w:val="auto"/>
                <w:sz w:val="24"/>
                <w:highlight w:val="none"/>
                <w:lang w:eastAsia="zh-CN"/>
              </w:rPr>
              <w:t>”</w:t>
            </w:r>
            <w:r>
              <w:rPr>
                <w:color w:val="auto"/>
                <w:sz w:val="24"/>
                <w:highlight w:val="none"/>
              </w:rPr>
              <w:t>挥发性有机物污染防治工作方案》，提高挥发性有机物（VOCs）治理的科学性、针对性和有效性，协同控制温室气体排放。《重点行业挥发性有机物综合治理方案》（环大气[2019]53号）指出：</w:t>
            </w:r>
            <w:r>
              <w:rPr>
                <w:b/>
                <w:bCs/>
                <w:color w:val="auto"/>
                <w:sz w:val="24"/>
                <w:highlight w:val="none"/>
              </w:rPr>
              <w:t>加强制药、农药、涂料、油墨、胶粘剂、橡胶和塑料制品等行业VOCs治理力度。</w:t>
            </w:r>
            <w:r>
              <w:rPr>
                <w:color w:val="auto"/>
                <w:sz w:val="24"/>
                <w:highlight w:val="none"/>
              </w:rPr>
              <w:t>重点提高涉VOCs排放主要工序密闭化水平，加强无组织排放收集，加大含VOCs物料储存和装卸治理力度。积极推广使用低VOCs含量或低反应活性的原辅材料，加快工艺改进和产品升级。</w:t>
            </w:r>
            <w:r>
              <w:rPr>
                <w:b/>
                <w:bCs/>
                <w:color w:val="auto"/>
                <w:sz w:val="24"/>
                <w:highlight w:val="none"/>
              </w:rPr>
              <w:t>大力推进源头替代。</w:t>
            </w:r>
            <w:r>
              <w:rPr>
                <w:color w:val="auto"/>
                <w:sz w:val="24"/>
                <w:highlight w:val="none"/>
              </w:rPr>
              <w:t>通过使用水性、辐射固化、植物基等低VOCs含量的油墨，水机、热熔、无溶剂、辐射固化、改性、生物降解等低VOCs 含量的胶粘剂，从源头减少VOCs的产生。加强设备与场所密闭管理。含VOCs物料生产与使用过程中，应采取有效收集措施或在密闭空间中收集。</w:t>
            </w:r>
            <w:r>
              <w:rPr>
                <w:b/>
                <w:bCs/>
                <w:color w:val="auto"/>
                <w:sz w:val="24"/>
                <w:highlight w:val="none"/>
              </w:rPr>
              <w:t>全面加强无组织排放控制。</w:t>
            </w:r>
            <w:r>
              <w:rPr>
                <w:color w:val="auto"/>
                <w:sz w:val="24"/>
                <w:highlight w:val="none"/>
              </w:rPr>
              <w:t>重点对含VOCs物料（包括含VOCs原辅材料、含VOCs产品、含VOCs废料以及有机聚合物材料等）储存、转移和输送、设备与管线组件泄漏、敞开液面逸散以及工艺过程等五类排放源实施管控，通过采取设备与场所密闭、工艺改进、废气有效收集等措施，削减VOCs无组织排放。提高废气收集率。遵循“应收尽收、分质收集”的原则，科学设计废气收集系统，将无组织排放转变为有组织排放进行控制。采用全密闭集气罩或密闭空间的，除行业有特殊要求外，应保持微负压状态，并根据相关规范合理设置通风量。采用局部集气罩的，距集气罩开口面最远处的VOCs无组织排放位置，控制风速应不低于0.3米/秒，有行业要求的按相关规定执行。</w:t>
            </w:r>
          </w:p>
          <w:p>
            <w:pPr>
              <w:widowControl/>
              <w:spacing w:line="360" w:lineRule="auto"/>
              <w:ind w:firstLine="480" w:firstLineChars="200"/>
              <w:rPr>
                <w:color w:val="auto"/>
                <w:sz w:val="24"/>
                <w:highlight w:val="none"/>
              </w:rPr>
            </w:pPr>
            <w:r>
              <w:rPr>
                <w:color w:val="auto"/>
                <w:sz w:val="24"/>
                <w:highlight w:val="none"/>
              </w:rPr>
              <w:t>本项目为本项目为高档数控机床零配件等金属类产品制造项目，属铸造行业，</w:t>
            </w:r>
            <w:r>
              <w:rPr>
                <w:rFonts w:hint="eastAsia"/>
                <w:color w:val="auto"/>
                <w:sz w:val="24"/>
                <w:highlight w:val="none"/>
              </w:rPr>
              <w:t>不属于方案中的重点行业，</w:t>
            </w:r>
            <w:r>
              <w:rPr>
                <w:color w:val="auto"/>
                <w:sz w:val="24"/>
                <w:highlight w:val="none"/>
              </w:rPr>
              <w:t>项目产生的VOCs拟采用集气罩收集后经</w:t>
            </w:r>
            <w:r>
              <w:rPr>
                <w:rFonts w:hint="eastAsia"/>
                <w:color w:val="auto"/>
                <w:sz w:val="24"/>
                <w:highlight w:val="none"/>
              </w:rPr>
              <w:t>废气处理装置</w:t>
            </w:r>
            <w:r>
              <w:rPr>
                <w:color w:val="auto"/>
                <w:sz w:val="24"/>
                <w:highlight w:val="none"/>
              </w:rPr>
              <w:t>处理后，通过15m高排气筒排放。</w:t>
            </w:r>
          </w:p>
          <w:p>
            <w:pPr>
              <w:autoSpaceDE w:val="0"/>
              <w:autoSpaceDN w:val="0"/>
              <w:adjustRightInd w:val="0"/>
              <w:snapToGrid w:val="0"/>
              <w:spacing w:line="360" w:lineRule="auto"/>
              <w:ind w:firstLine="480" w:firstLineChars="200"/>
              <w:jc w:val="left"/>
              <w:rPr>
                <w:rFonts w:hint="eastAsia"/>
                <w:b w:val="0"/>
                <w:bCs w:val="0"/>
                <w:color w:val="auto"/>
                <w:sz w:val="24"/>
                <w:highlight w:val="none"/>
                <w:lang w:val="en-US" w:eastAsia="zh-CN"/>
              </w:rPr>
            </w:pPr>
            <w:r>
              <w:rPr>
                <w:b w:val="0"/>
                <w:bCs w:val="0"/>
                <w:color w:val="auto"/>
                <w:sz w:val="24"/>
                <w:highlight w:val="none"/>
              </w:rPr>
              <w:t>因此，本项目建设与《重点行业挥发性有机物综合治理方案》（环大气[2019]53号）要求不冲突。</w:t>
            </w:r>
          </w:p>
          <w:p>
            <w:pPr>
              <w:autoSpaceDE w:val="0"/>
              <w:autoSpaceDN w:val="0"/>
              <w:adjustRightInd w:val="0"/>
              <w:snapToGrid w:val="0"/>
              <w:spacing w:line="360" w:lineRule="auto"/>
              <w:ind w:firstLine="482" w:firstLineChars="200"/>
              <w:jc w:val="left"/>
              <w:rPr>
                <w:rFonts w:cs="宋体"/>
                <w:b/>
                <w:bCs/>
                <w:color w:val="000000"/>
                <w:kern w:val="0"/>
                <w:sz w:val="24"/>
              </w:rPr>
            </w:pPr>
            <w:r>
              <w:rPr>
                <w:rFonts w:hint="eastAsia"/>
                <w:b/>
                <w:bCs/>
                <w:color w:val="auto"/>
                <w:sz w:val="24"/>
                <w:highlight w:val="none"/>
                <w:lang w:val="en-US" w:eastAsia="zh-CN"/>
              </w:rPr>
              <w:t>6、</w:t>
            </w:r>
            <w:r>
              <w:rPr>
                <w:rFonts w:hint="eastAsia" w:cs="宋体"/>
                <w:b/>
                <w:bCs/>
                <w:color w:val="000000"/>
                <w:kern w:val="0"/>
                <w:sz w:val="24"/>
              </w:rPr>
              <w:t>用地规划符合性分析</w:t>
            </w:r>
          </w:p>
          <w:p>
            <w:pPr>
              <w:autoSpaceDE w:val="0"/>
              <w:autoSpaceDN w:val="0"/>
              <w:adjustRightInd w:val="0"/>
              <w:snapToGrid w:val="0"/>
              <w:spacing w:line="360" w:lineRule="auto"/>
              <w:ind w:firstLine="480" w:firstLineChars="200"/>
              <w:jc w:val="left"/>
              <w:rPr>
                <w:rFonts w:hint="eastAsia"/>
                <w:color w:val="auto"/>
                <w:sz w:val="24"/>
                <w:highlight w:val="none"/>
                <w:lang w:eastAsia="zh-CN"/>
              </w:rPr>
            </w:pPr>
            <w:r>
              <w:rPr>
                <w:rFonts w:hint="eastAsia"/>
                <w:sz w:val="24"/>
              </w:rPr>
              <w:t>本项目</w:t>
            </w:r>
            <w:r>
              <w:rPr>
                <w:sz w:val="24"/>
              </w:rPr>
              <w:t>位于达州市</w:t>
            </w:r>
            <w:r>
              <w:rPr>
                <w:rFonts w:hint="eastAsia"/>
                <w:sz w:val="24"/>
              </w:rPr>
              <w:t>东部经济开发区</w:t>
            </w:r>
            <w:r>
              <w:rPr>
                <w:sz w:val="24"/>
              </w:rPr>
              <w:t>麻柳</w:t>
            </w:r>
            <w:r>
              <w:rPr>
                <w:rFonts w:hint="eastAsia"/>
                <w:sz w:val="24"/>
              </w:rPr>
              <w:t>智造城，位于</w:t>
            </w:r>
            <w:r>
              <w:rPr>
                <w:sz w:val="24"/>
              </w:rPr>
              <w:t>达州市第二工业园区近期建设规划范围内</w:t>
            </w:r>
            <w:r>
              <w:rPr>
                <w:rFonts w:hint="eastAsia"/>
                <w:color w:val="auto"/>
                <w:sz w:val="24"/>
                <w:highlight w:val="none"/>
                <w:lang w:eastAsia="zh-CN"/>
              </w:rPr>
              <w:t>，根据</w:t>
            </w:r>
            <w:r>
              <w:rPr>
                <w:rFonts w:hint="eastAsia"/>
                <w:color w:val="auto"/>
                <w:sz w:val="24"/>
                <w:highlight w:val="none"/>
              </w:rPr>
              <w:t>《达州市第二工业园区近期建设规划》</w:t>
            </w:r>
            <w:r>
              <w:rPr>
                <w:rFonts w:hint="eastAsia"/>
                <w:color w:val="auto"/>
                <w:sz w:val="24"/>
                <w:highlight w:val="none"/>
                <w:lang w:eastAsia="zh-CN"/>
              </w:rPr>
              <w:t>与</w:t>
            </w:r>
            <w:r>
              <w:rPr>
                <w:rFonts w:hint="eastAsia"/>
                <w:color w:val="auto"/>
                <w:sz w:val="24"/>
                <w:highlight w:val="none"/>
              </w:rPr>
              <w:t>《达州市第二工业园区近期建设规划环境影响报告书》</w:t>
            </w:r>
            <w:r>
              <w:rPr>
                <w:rFonts w:hint="eastAsia"/>
                <w:color w:val="auto"/>
                <w:sz w:val="24"/>
                <w:highlight w:val="none"/>
                <w:lang w:eastAsia="zh-CN"/>
              </w:rPr>
              <w:t>可知，本项目用地属于工业用地。</w:t>
            </w:r>
          </w:p>
          <w:p>
            <w:pPr>
              <w:widowControl/>
              <w:spacing w:line="360" w:lineRule="auto"/>
              <w:ind w:firstLine="480" w:firstLineChars="200"/>
              <w:rPr>
                <w:rFonts w:hint="default"/>
                <w:color w:val="auto"/>
                <w:sz w:val="24"/>
                <w:highlight w:val="none"/>
                <w:lang w:val="en-US" w:eastAsia="zh-CN"/>
              </w:rPr>
            </w:pPr>
            <w:r>
              <w:rPr>
                <w:rFonts w:hint="eastAsia"/>
                <w:color w:val="auto"/>
                <w:sz w:val="24"/>
                <w:highlight w:val="none"/>
              </w:rPr>
              <w:t>因此，本项目符合区域发展用地规划</w:t>
            </w:r>
            <w:r>
              <w:rPr>
                <w:rFonts w:hint="eastAsia"/>
                <w:color w:val="auto"/>
                <w:sz w:val="24"/>
                <w:highlight w:val="none"/>
                <w:lang w:eastAsia="zh-CN"/>
              </w:rPr>
              <w:t>，</w:t>
            </w:r>
            <w:r>
              <w:rPr>
                <w:rFonts w:hint="eastAsia"/>
                <w:color w:val="auto"/>
                <w:sz w:val="24"/>
                <w:highlight w:val="none"/>
              </w:rPr>
              <w:t>符合土地利用规划。</w:t>
            </w:r>
          </w:p>
          <w:p>
            <w:pPr>
              <w:adjustRightInd w:val="0"/>
              <w:snapToGrid w:val="0"/>
              <w:spacing w:line="360" w:lineRule="auto"/>
              <w:ind w:firstLine="482" w:firstLineChars="200"/>
              <w:rPr>
                <w:color w:val="auto"/>
                <w:sz w:val="24"/>
                <w:highlight w:val="none"/>
              </w:rPr>
            </w:pPr>
            <w:r>
              <w:rPr>
                <w:rFonts w:hint="eastAsia"/>
                <w:b/>
                <w:bCs/>
                <w:color w:val="auto"/>
                <w:sz w:val="24"/>
                <w:highlight w:val="none"/>
                <w:lang w:val="en-US" w:eastAsia="zh-CN"/>
              </w:rPr>
              <w:t>7</w:t>
            </w:r>
            <w:r>
              <w:rPr>
                <w:b/>
                <w:bCs/>
                <w:color w:val="auto"/>
                <w:sz w:val="24"/>
                <w:highlight w:val="none"/>
              </w:rPr>
              <w:t>、项目选址合理性分析</w:t>
            </w:r>
          </w:p>
          <w:p>
            <w:pPr>
              <w:pStyle w:val="119"/>
              <w:adjustRightInd w:val="0"/>
              <w:spacing w:after="0" w:line="360" w:lineRule="auto"/>
              <w:jc w:val="both"/>
              <w:rPr>
                <w:rFonts w:cs="Times New Roman"/>
                <w:color w:val="auto"/>
                <w:szCs w:val="24"/>
                <w:highlight w:val="none"/>
              </w:rPr>
            </w:pPr>
            <w:r>
              <w:rPr>
                <w:rFonts w:cs="Times New Roman"/>
                <w:color w:val="auto"/>
                <w:szCs w:val="24"/>
                <w:highlight w:val="none"/>
              </w:rPr>
              <w:t>本项目选址于达州市</w:t>
            </w:r>
            <w:r>
              <w:rPr>
                <w:rFonts w:hint="eastAsia" w:cs="Times New Roman"/>
                <w:color w:val="auto"/>
                <w:szCs w:val="24"/>
                <w:highlight w:val="none"/>
                <w:lang w:eastAsia="zh-CN"/>
              </w:rPr>
              <w:t>第二工业</w:t>
            </w:r>
            <w:r>
              <w:rPr>
                <w:rFonts w:cs="Times New Roman"/>
                <w:color w:val="auto"/>
                <w:szCs w:val="24"/>
                <w:highlight w:val="none"/>
              </w:rPr>
              <w:t>园区</w:t>
            </w:r>
            <w:r>
              <w:rPr>
                <w:rFonts w:hint="eastAsia" w:cs="Times New Roman"/>
                <w:color w:val="auto"/>
                <w:szCs w:val="24"/>
                <w:highlight w:val="none"/>
                <w:lang w:eastAsia="zh-CN"/>
              </w:rPr>
              <w:t>内</w:t>
            </w:r>
            <w:r>
              <w:rPr>
                <w:rFonts w:cs="Times New Roman"/>
                <w:color w:val="auto"/>
                <w:szCs w:val="24"/>
                <w:highlight w:val="none"/>
              </w:rPr>
              <w:t>，位于</w:t>
            </w:r>
            <w:r>
              <w:rPr>
                <w:rFonts w:hint="eastAsia" w:cs="Times New Roman"/>
                <w:color w:val="auto"/>
                <w:szCs w:val="24"/>
                <w:highlight w:val="none"/>
              </w:rPr>
              <w:t>达州市东部经开区麻柳智造城</w:t>
            </w:r>
            <w:r>
              <w:rPr>
                <w:rFonts w:hint="eastAsia" w:cs="Times New Roman"/>
                <w:color w:val="auto"/>
                <w:szCs w:val="24"/>
                <w:highlight w:val="none"/>
                <w:lang w:eastAsia="zh-CN"/>
              </w:rPr>
              <w:t>。项目东侧</w:t>
            </w:r>
            <w:r>
              <w:rPr>
                <w:rFonts w:hint="eastAsia" w:cs="Times New Roman"/>
                <w:color w:val="auto"/>
                <w:szCs w:val="24"/>
                <w:highlight w:val="none"/>
                <w:lang w:val="en-US" w:eastAsia="zh-CN"/>
              </w:rPr>
              <w:t>25-230m为待拆迁的居民，南侧为待建设的空地，西侧为待建设的空地，北侧0-300m为待拆迁的居民。</w:t>
            </w:r>
            <w:r>
              <w:rPr>
                <w:rFonts w:cs="Times New Roman"/>
                <w:color w:val="auto"/>
                <w:szCs w:val="24"/>
                <w:highlight w:val="none"/>
              </w:rPr>
              <w:t>项目所在区域水、电等配套设施齐全，地理位置优越，交通便利，原料、成品运输方便。项目四周无对环境有特殊要求的食品、医药等企业，周围外环境对本项目的建设无明显制约因素。</w:t>
            </w:r>
          </w:p>
          <w:p>
            <w:pPr>
              <w:widowControl/>
              <w:spacing w:line="360" w:lineRule="auto"/>
              <w:ind w:firstLine="480" w:firstLineChars="200"/>
              <w:rPr>
                <w:color w:val="auto"/>
                <w:sz w:val="24"/>
                <w:highlight w:val="none"/>
              </w:rPr>
            </w:pPr>
            <w:r>
              <w:rPr>
                <w:color w:val="auto"/>
                <w:sz w:val="24"/>
                <w:highlight w:val="none"/>
              </w:rPr>
              <w:t>综上所述，项目与周围环境相容，选址合理，项目选址从环保角度可行。</w:t>
            </w:r>
          </w:p>
          <w:p>
            <w:pPr>
              <w:pStyle w:val="119"/>
              <w:adjustRightInd w:val="0"/>
              <w:spacing w:after="0" w:line="360" w:lineRule="auto"/>
              <w:ind w:left="0" w:leftChars="0" w:firstLine="0" w:firstLineChars="0"/>
              <w:jc w:val="both"/>
              <w:rPr>
                <w:rFonts w:cs="Times New Roman"/>
                <w:color w:val="auto"/>
                <w:sz w:val="21"/>
                <w:szCs w:val="24"/>
                <w:highlight w:val="none"/>
              </w:rPr>
            </w:pPr>
          </w:p>
        </w:tc>
      </w:tr>
    </w:tbl>
    <w:p>
      <w:pPr>
        <w:spacing w:line="360" w:lineRule="auto"/>
        <w:outlineLvl w:val="0"/>
        <w:rPr>
          <w:color w:val="auto"/>
          <w:sz w:val="30"/>
          <w:highlight w:val="none"/>
        </w:rPr>
        <w:sectPr>
          <w:footerReference r:id="rId5" w:type="default"/>
          <w:pgSz w:w="11906" w:h="16838"/>
          <w:pgMar w:top="1440" w:right="1080" w:bottom="1440" w:left="1080" w:header="851" w:footer="1077" w:gutter="0"/>
          <w:pgBorders>
            <w:top w:val="none" w:sz="0" w:space="0"/>
            <w:left w:val="none" w:sz="0" w:space="0"/>
            <w:bottom w:val="none" w:sz="0" w:space="0"/>
            <w:right w:val="none" w:sz="0" w:space="0"/>
          </w:pgBorders>
          <w:pgNumType w:start="1"/>
          <w:cols w:space="720" w:num="1"/>
          <w:docGrid w:linePitch="312" w:charSpace="0"/>
        </w:sectPr>
      </w:pPr>
    </w:p>
    <w:p>
      <w:pPr>
        <w:pStyle w:val="79"/>
        <w:keepNext w:val="0"/>
        <w:keepLines w:val="0"/>
        <w:pageBreakBefore w:val="0"/>
        <w:widowControl/>
        <w:kinsoku/>
        <w:wordWrap/>
        <w:overflowPunct/>
        <w:topLinePunct w:val="0"/>
        <w:autoSpaceDE/>
        <w:autoSpaceDN/>
        <w:bidi w:val="0"/>
        <w:adjustRightInd/>
        <w:snapToGrid/>
        <w:spacing w:before="0" w:beforeAutospacing="0" w:after="0" w:afterAutospacing="0"/>
        <w:jc w:val="center"/>
        <w:textAlignment w:val="auto"/>
        <w:outlineLvl w:val="0"/>
        <w:rPr>
          <w:rFonts w:ascii="Times New Roman" w:hAnsi="Times New Roman"/>
          <w:snapToGrid w:val="0"/>
          <w:color w:val="auto"/>
          <w:sz w:val="30"/>
          <w:szCs w:val="30"/>
          <w:highlight w:val="none"/>
        </w:rPr>
      </w:pPr>
      <w:r>
        <w:rPr>
          <w:rFonts w:ascii="Times New Roman" w:hAnsi="Times New Roman"/>
          <w:snapToGrid w:val="0"/>
          <w:color w:val="auto"/>
          <w:sz w:val="30"/>
          <w:szCs w:val="30"/>
          <w:highlight w:val="none"/>
        </w:rPr>
        <w:t>二、建设项目工程分析</w:t>
      </w:r>
    </w:p>
    <w:tbl>
      <w:tblPr>
        <w:tblStyle w:val="85"/>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660"/>
        <w:gridCol w:w="840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689" w:hRule="atLeast"/>
        </w:trPr>
        <w:tc>
          <w:tcPr>
            <w:tcW w:w="364" w:type="pct"/>
            <w:vAlign w:val="center"/>
          </w:tcPr>
          <w:p>
            <w:pPr>
              <w:pStyle w:val="79"/>
              <w:adjustRightInd w:val="0"/>
              <w:snapToGrid w:val="0"/>
              <w:spacing w:before="0" w:beforeAutospacing="0" w:after="0" w:afterAutospacing="0"/>
              <w:jc w:val="center"/>
              <w:rPr>
                <w:rFonts w:ascii="Times New Roman" w:hAnsi="Times New Roman"/>
                <w:color w:val="auto"/>
                <w:sz w:val="21"/>
                <w:szCs w:val="21"/>
                <w:highlight w:val="none"/>
              </w:rPr>
            </w:pPr>
            <w:r>
              <w:rPr>
                <w:rFonts w:ascii="Times New Roman" w:hAnsi="Times New Roman"/>
                <w:color w:val="auto"/>
                <w:sz w:val="24"/>
                <w:szCs w:val="24"/>
                <w:highlight w:val="none"/>
              </w:rPr>
              <w:t>建设内容</w:t>
            </w:r>
          </w:p>
        </w:tc>
        <w:tc>
          <w:tcPr>
            <w:tcW w:w="4635" w:type="pct"/>
          </w:tcPr>
          <w:p>
            <w:pPr>
              <w:snapToGrid w:val="0"/>
              <w:spacing w:line="360" w:lineRule="auto"/>
              <w:ind w:firstLine="480"/>
              <w:rPr>
                <w:b/>
                <w:bCs/>
                <w:color w:val="auto"/>
                <w:sz w:val="24"/>
                <w:highlight w:val="none"/>
              </w:rPr>
            </w:pPr>
            <w:r>
              <w:rPr>
                <w:b/>
                <w:bCs/>
                <w:color w:val="auto"/>
                <w:sz w:val="24"/>
                <w:highlight w:val="none"/>
              </w:rPr>
              <w:t>1、项目组成</w:t>
            </w:r>
          </w:p>
          <w:p>
            <w:pPr>
              <w:snapToGrid w:val="0"/>
              <w:spacing w:line="360" w:lineRule="auto"/>
              <w:ind w:firstLine="480" w:firstLineChars="200"/>
              <w:rPr>
                <w:rFonts w:hint="eastAsia"/>
                <w:color w:val="auto"/>
                <w:sz w:val="24"/>
                <w:highlight w:val="none"/>
                <w:lang w:val="en-US" w:eastAsia="zh-CN"/>
              </w:rPr>
            </w:pPr>
            <w:r>
              <w:rPr>
                <w:rFonts w:hint="eastAsia"/>
                <w:color w:val="auto"/>
                <w:sz w:val="24"/>
                <w:highlight w:val="none"/>
                <w:lang w:val="en-US" w:eastAsia="zh-CN"/>
              </w:rPr>
              <w:t>（1）项目概况</w:t>
            </w:r>
          </w:p>
          <w:p>
            <w:pPr>
              <w:snapToGrid w:val="0"/>
              <w:spacing w:line="360" w:lineRule="auto"/>
              <w:ind w:firstLine="480" w:firstLineChars="200"/>
              <w:rPr>
                <w:color w:val="auto"/>
                <w:sz w:val="24"/>
                <w:highlight w:val="none"/>
              </w:rPr>
            </w:pPr>
            <w:r>
              <w:rPr>
                <w:rFonts w:hint="eastAsia"/>
                <w:color w:val="auto"/>
                <w:sz w:val="24"/>
                <w:highlight w:val="none"/>
                <w:lang w:val="en-US" w:eastAsia="zh-CN"/>
              </w:rPr>
              <w:t>项目名称：年产6万吨智能装备精密铸件生产项目</w:t>
            </w:r>
          </w:p>
          <w:p>
            <w:pPr>
              <w:snapToGrid w:val="0"/>
              <w:spacing w:line="360" w:lineRule="auto"/>
              <w:ind w:firstLine="480" w:firstLineChars="200"/>
              <w:rPr>
                <w:color w:val="auto"/>
                <w:sz w:val="24"/>
                <w:highlight w:val="none"/>
              </w:rPr>
            </w:pPr>
            <w:r>
              <w:rPr>
                <w:rFonts w:hint="eastAsia"/>
                <w:color w:val="auto"/>
                <w:sz w:val="24"/>
                <w:highlight w:val="none"/>
                <w:lang w:val="en-US" w:eastAsia="zh-CN"/>
              </w:rPr>
              <w:t>项目性质：新建</w:t>
            </w:r>
          </w:p>
          <w:p>
            <w:pPr>
              <w:snapToGrid w:val="0"/>
              <w:spacing w:line="360" w:lineRule="auto"/>
              <w:ind w:firstLine="480" w:firstLineChars="200"/>
              <w:rPr>
                <w:color w:val="auto"/>
                <w:sz w:val="24"/>
                <w:highlight w:val="none"/>
              </w:rPr>
            </w:pPr>
            <w:r>
              <w:rPr>
                <w:rFonts w:hint="eastAsia"/>
                <w:color w:val="auto"/>
                <w:sz w:val="24"/>
                <w:highlight w:val="none"/>
                <w:lang w:val="en-US" w:eastAsia="zh-CN"/>
              </w:rPr>
              <w:t>建设单位：四川三合设备铸造有限公司</w:t>
            </w:r>
          </w:p>
          <w:p>
            <w:pPr>
              <w:snapToGrid w:val="0"/>
              <w:spacing w:line="360" w:lineRule="auto"/>
              <w:ind w:firstLine="480" w:firstLineChars="200"/>
              <w:rPr>
                <w:rFonts w:hint="eastAsia"/>
                <w:color w:val="auto"/>
                <w:sz w:val="24"/>
                <w:highlight w:val="none"/>
                <w:lang w:val="en-US" w:eastAsia="zh-CN"/>
              </w:rPr>
            </w:pPr>
            <w:r>
              <w:rPr>
                <w:rFonts w:hint="eastAsia"/>
                <w:color w:val="auto"/>
                <w:sz w:val="24"/>
                <w:highlight w:val="none"/>
                <w:lang w:val="en-US" w:eastAsia="zh-CN"/>
              </w:rPr>
              <w:t>建设地点：达州市东部经开区麻柳智造城</w:t>
            </w:r>
          </w:p>
          <w:p>
            <w:pPr>
              <w:snapToGrid w:val="0"/>
              <w:spacing w:line="360" w:lineRule="auto"/>
              <w:ind w:firstLine="480" w:firstLineChars="200"/>
              <w:rPr>
                <w:color w:val="auto"/>
                <w:sz w:val="24"/>
                <w:highlight w:val="none"/>
              </w:rPr>
            </w:pPr>
            <w:r>
              <w:rPr>
                <w:rFonts w:hint="eastAsia"/>
                <w:color w:val="auto"/>
                <w:sz w:val="24"/>
                <w:highlight w:val="none"/>
                <w:lang w:val="en-US" w:eastAsia="zh-CN"/>
              </w:rPr>
              <w:t>劳动定员和工作制度：项目劳动定员200人，年工作时间为250天，每天两班，单班工作8h。</w:t>
            </w:r>
          </w:p>
          <w:p>
            <w:pPr>
              <w:numPr>
                <w:ilvl w:val="0"/>
                <w:numId w:val="19"/>
              </w:numPr>
              <w:snapToGrid w:val="0"/>
              <w:spacing w:line="360" w:lineRule="auto"/>
              <w:ind w:firstLine="480" w:firstLineChars="200"/>
              <w:rPr>
                <w:rFonts w:hint="eastAsia"/>
                <w:color w:val="auto"/>
                <w:sz w:val="24"/>
                <w:highlight w:val="none"/>
                <w:lang w:val="en-US" w:eastAsia="zh-CN"/>
              </w:rPr>
            </w:pPr>
            <w:r>
              <w:rPr>
                <w:rFonts w:hint="eastAsia"/>
                <w:color w:val="auto"/>
                <w:sz w:val="24"/>
                <w:highlight w:val="none"/>
                <w:lang w:val="en-US" w:eastAsia="zh-CN"/>
              </w:rPr>
              <w:t>建设项目工程组成</w:t>
            </w:r>
          </w:p>
          <w:p>
            <w:pPr>
              <w:numPr>
                <w:ilvl w:val="0"/>
                <w:numId w:val="0"/>
              </w:numPr>
              <w:snapToGrid w:val="0"/>
              <w:spacing w:line="360" w:lineRule="auto"/>
              <w:ind w:firstLine="480" w:firstLineChars="200"/>
              <w:rPr>
                <w:color w:val="auto"/>
                <w:sz w:val="24"/>
                <w:highlight w:val="none"/>
              </w:rPr>
            </w:pPr>
            <w:r>
              <w:rPr>
                <w:rFonts w:hint="eastAsia"/>
                <w:color w:val="auto"/>
                <w:sz w:val="24"/>
                <w:highlight w:val="none"/>
                <w:lang w:val="en-US" w:eastAsia="zh-CN"/>
              </w:rPr>
              <w:t>本项目总建筑面积约为35550</w:t>
            </w:r>
            <w:r>
              <w:rPr>
                <w:rFonts w:hint="default"/>
                <w:color w:val="auto"/>
                <w:sz w:val="24"/>
                <w:highlight w:val="none"/>
                <w:lang w:val="en-US" w:eastAsia="zh-CN"/>
              </w:rPr>
              <w:t>m</w:t>
            </w:r>
            <w:r>
              <w:rPr>
                <w:rFonts w:hint="default"/>
                <w:color w:val="auto"/>
                <w:sz w:val="24"/>
                <w:highlight w:val="none"/>
                <w:vertAlign w:val="superscript"/>
                <w:lang w:val="en-US" w:eastAsia="zh-CN"/>
              </w:rPr>
              <w:t>2</w:t>
            </w:r>
            <w:r>
              <w:rPr>
                <w:rFonts w:hint="eastAsia"/>
                <w:color w:val="auto"/>
                <w:sz w:val="24"/>
                <w:highlight w:val="none"/>
                <w:lang w:val="en-US" w:eastAsia="zh-CN"/>
              </w:rPr>
              <w:t>，项目组成包括主体工程、辅助工程、公用工程及环保工程。项目建设内容详见表2</w:t>
            </w:r>
            <w:r>
              <w:rPr>
                <w:rFonts w:hint="default"/>
                <w:color w:val="auto"/>
                <w:sz w:val="24"/>
                <w:highlight w:val="none"/>
                <w:lang w:val="en-US" w:eastAsia="zh-CN"/>
              </w:rPr>
              <w:t>-1</w:t>
            </w:r>
            <w:r>
              <w:rPr>
                <w:rFonts w:hint="eastAsia"/>
                <w:color w:val="auto"/>
                <w:sz w:val="24"/>
                <w:highlight w:val="none"/>
                <w:lang w:val="en-US" w:eastAsia="zh-CN"/>
              </w:rPr>
              <w:t>。</w:t>
            </w:r>
          </w:p>
          <w:p>
            <w:pPr>
              <w:snapToGrid w:val="0"/>
              <w:jc w:val="center"/>
              <w:rPr>
                <w:b/>
                <w:color w:val="auto"/>
                <w:szCs w:val="21"/>
                <w:highlight w:val="none"/>
              </w:rPr>
            </w:pPr>
            <w:r>
              <w:rPr>
                <w:b/>
                <w:color w:val="auto"/>
                <w:szCs w:val="21"/>
                <w:highlight w:val="none"/>
              </w:rPr>
              <w:t>表2-1  本项目项目组成</w:t>
            </w:r>
            <w:r>
              <w:rPr>
                <w:rFonts w:hint="eastAsia"/>
                <w:b/>
                <w:color w:val="auto"/>
                <w:szCs w:val="21"/>
                <w:highlight w:val="none"/>
                <w:lang w:val="en-US" w:eastAsia="zh-CN"/>
              </w:rPr>
              <w:t>一览</w:t>
            </w:r>
            <w:r>
              <w:rPr>
                <w:b/>
                <w:color w:val="auto"/>
                <w:szCs w:val="21"/>
                <w:highlight w:val="none"/>
              </w:rPr>
              <w:t>表</w:t>
            </w:r>
          </w:p>
          <w:tbl>
            <w:tblPr>
              <w:tblStyle w:val="8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5"/>
              <w:gridCol w:w="965"/>
              <w:gridCol w:w="4247"/>
              <w:gridCol w:w="1045"/>
              <w:gridCol w:w="8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1" w:type="pct"/>
                  <w:gridSpan w:val="2"/>
                  <w:vMerge w:val="restart"/>
                  <w:shd w:val="clear" w:color="auto" w:fill="auto"/>
                  <w:vAlign w:val="center"/>
                </w:tcPr>
                <w:p>
                  <w:pPr>
                    <w:pStyle w:val="41"/>
                    <w:adjustRightInd w:val="0"/>
                    <w:snapToGrid w:val="0"/>
                    <w:spacing w:after="0"/>
                    <w:ind w:left="0" w:leftChars="0"/>
                    <w:jc w:val="center"/>
                    <w:rPr>
                      <w:b/>
                      <w:bCs/>
                      <w:color w:val="auto"/>
                      <w:sz w:val="21"/>
                      <w:szCs w:val="21"/>
                      <w:highlight w:val="none"/>
                    </w:rPr>
                  </w:pPr>
                  <w:r>
                    <w:rPr>
                      <w:b/>
                      <w:bCs/>
                      <w:color w:val="auto"/>
                      <w:sz w:val="21"/>
                      <w:szCs w:val="21"/>
                      <w:highlight w:val="none"/>
                    </w:rPr>
                    <w:t>项目名称</w:t>
                  </w:r>
                </w:p>
              </w:tc>
              <w:tc>
                <w:tcPr>
                  <w:tcW w:w="2598" w:type="pct"/>
                  <w:vMerge w:val="restart"/>
                  <w:shd w:val="clear" w:color="auto" w:fill="auto"/>
                  <w:vAlign w:val="center"/>
                </w:tcPr>
                <w:p>
                  <w:pPr>
                    <w:pStyle w:val="41"/>
                    <w:adjustRightInd w:val="0"/>
                    <w:snapToGrid w:val="0"/>
                    <w:spacing w:after="0"/>
                    <w:ind w:left="0" w:leftChars="0"/>
                    <w:jc w:val="center"/>
                    <w:rPr>
                      <w:b/>
                      <w:bCs/>
                      <w:color w:val="auto"/>
                      <w:sz w:val="21"/>
                      <w:szCs w:val="21"/>
                      <w:highlight w:val="none"/>
                    </w:rPr>
                  </w:pPr>
                  <w:r>
                    <w:rPr>
                      <w:b/>
                      <w:bCs/>
                      <w:color w:val="auto"/>
                      <w:sz w:val="21"/>
                      <w:szCs w:val="21"/>
                      <w:highlight w:val="none"/>
                    </w:rPr>
                    <w:t>主要建设内容</w:t>
                  </w:r>
                </w:p>
              </w:tc>
              <w:tc>
                <w:tcPr>
                  <w:tcW w:w="1189" w:type="pct"/>
                  <w:gridSpan w:val="2"/>
                  <w:shd w:val="clear" w:color="auto" w:fill="auto"/>
                  <w:vAlign w:val="center"/>
                </w:tcPr>
                <w:p>
                  <w:pPr>
                    <w:pStyle w:val="41"/>
                    <w:adjustRightInd w:val="0"/>
                    <w:snapToGrid w:val="0"/>
                    <w:spacing w:after="0"/>
                    <w:ind w:left="0" w:leftChars="0"/>
                    <w:jc w:val="center"/>
                    <w:rPr>
                      <w:b/>
                      <w:bCs/>
                      <w:color w:val="auto"/>
                      <w:sz w:val="21"/>
                      <w:szCs w:val="21"/>
                      <w:highlight w:val="none"/>
                    </w:rPr>
                  </w:pPr>
                  <w:r>
                    <w:rPr>
                      <w:b/>
                      <w:bCs/>
                      <w:color w:val="auto"/>
                      <w:sz w:val="21"/>
                      <w:szCs w:val="21"/>
                      <w:highlight w:val="none"/>
                    </w:rPr>
                    <w:t>主要环境问题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11" w:type="pct"/>
                  <w:gridSpan w:val="2"/>
                  <w:vMerge w:val="continue"/>
                  <w:shd w:val="clear" w:color="auto" w:fill="CCFFFF"/>
                  <w:vAlign w:val="center"/>
                </w:tcPr>
                <w:p>
                  <w:pPr>
                    <w:pStyle w:val="41"/>
                    <w:adjustRightInd w:val="0"/>
                    <w:snapToGrid w:val="0"/>
                    <w:spacing w:after="0"/>
                    <w:ind w:left="0" w:leftChars="0"/>
                    <w:jc w:val="center"/>
                    <w:rPr>
                      <w:b/>
                      <w:bCs/>
                      <w:color w:val="auto"/>
                      <w:sz w:val="21"/>
                      <w:szCs w:val="21"/>
                      <w:highlight w:val="none"/>
                    </w:rPr>
                  </w:pPr>
                </w:p>
              </w:tc>
              <w:tc>
                <w:tcPr>
                  <w:tcW w:w="2598" w:type="pct"/>
                  <w:vMerge w:val="continue"/>
                  <w:shd w:val="clear" w:color="auto" w:fill="CCFFFF"/>
                  <w:vAlign w:val="center"/>
                </w:tcPr>
                <w:p>
                  <w:pPr>
                    <w:pStyle w:val="41"/>
                    <w:adjustRightInd w:val="0"/>
                    <w:snapToGrid w:val="0"/>
                    <w:spacing w:after="0"/>
                    <w:ind w:left="0" w:leftChars="0"/>
                    <w:jc w:val="center"/>
                    <w:rPr>
                      <w:b/>
                      <w:bCs/>
                      <w:color w:val="auto"/>
                      <w:sz w:val="21"/>
                      <w:szCs w:val="21"/>
                      <w:highlight w:val="none"/>
                    </w:rPr>
                  </w:pPr>
                </w:p>
              </w:tc>
              <w:tc>
                <w:tcPr>
                  <w:tcW w:w="639" w:type="pct"/>
                  <w:shd w:val="clear" w:color="auto" w:fill="auto"/>
                  <w:vAlign w:val="center"/>
                </w:tcPr>
                <w:p>
                  <w:pPr>
                    <w:pStyle w:val="41"/>
                    <w:adjustRightInd w:val="0"/>
                    <w:snapToGrid w:val="0"/>
                    <w:spacing w:after="0"/>
                    <w:ind w:left="0" w:leftChars="0"/>
                    <w:jc w:val="center"/>
                    <w:rPr>
                      <w:b/>
                      <w:bCs/>
                      <w:color w:val="auto"/>
                      <w:sz w:val="21"/>
                      <w:szCs w:val="21"/>
                      <w:highlight w:val="none"/>
                    </w:rPr>
                  </w:pPr>
                  <w:r>
                    <w:rPr>
                      <w:b/>
                      <w:bCs/>
                      <w:color w:val="auto"/>
                      <w:sz w:val="21"/>
                      <w:szCs w:val="21"/>
                      <w:highlight w:val="none"/>
                    </w:rPr>
                    <w:t>施工期</w:t>
                  </w:r>
                </w:p>
              </w:tc>
              <w:tc>
                <w:tcPr>
                  <w:tcW w:w="550" w:type="pct"/>
                  <w:shd w:val="clear" w:color="auto" w:fill="auto"/>
                  <w:vAlign w:val="center"/>
                </w:tcPr>
                <w:p>
                  <w:pPr>
                    <w:pStyle w:val="41"/>
                    <w:adjustRightInd w:val="0"/>
                    <w:snapToGrid w:val="0"/>
                    <w:spacing w:after="0"/>
                    <w:ind w:left="0" w:leftChars="0"/>
                    <w:jc w:val="center"/>
                    <w:rPr>
                      <w:b/>
                      <w:bCs/>
                      <w:color w:val="auto"/>
                      <w:sz w:val="21"/>
                      <w:szCs w:val="21"/>
                      <w:highlight w:val="none"/>
                    </w:rPr>
                  </w:pPr>
                  <w:r>
                    <w:rPr>
                      <w:b/>
                      <w:bCs/>
                      <w:color w:val="auto"/>
                      <w:sz w:val="21"/>
                      <w:szCs w:val="21"/>
                      <w:highlight w:val="none"/>
                    </w:rPr>
                    <w:t>营运期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tcBorders>
                    <w:bottom w:val="single" w:color="auto" w:sz="4" w:space="0"/>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主体</w:t>
                  </w:r>
                </w:p>
                <w:p>
                  <w:pPr>
                    <w:pStyle w:val="41"/>
                    <w:adjustRightInd w:val="0"/>
                    <w:snapToGrid w:val="0"/>
                    <w:spacing w:after="0"/>
                    <w:ind w:left="0" w:leftChars="0"/>
                    <w:jc w:val="center"/>
                    <w:rPr>
                      <w:color w:val="auto"/>
                      <w:sz w:val="21"/>
                      <w:szCs w:val="21"/>
                      <w:highlight w:val="none"/>
                    </w:rPr>
                  </w:pPr>
                  <w:r>
                    <w:rPr>
                      <w:color w:val="auto"/>
                      <w:sz w:val="21"/>
                      <w:szCs w:val="21"/>
                      <w:highlight w:val="none"/>
                    </w:rPr>
                    <w:t>工程</w:t>
                  </w:r>
                </w:p>
              </w:tc>
              <w:tc>
                <w:tcPr>
                  <w:tcW w:w="590" w:type="pct"/>
                  <w:tcBorders>
                    <w:bottom w:val="single" w:color="auto" w:sz="4" w:space="0"/>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生产厂房</w:t>
                  </w:r>
                </w:p>
              </w:tc>
              <w:tc>
                <w:tcPr>
                  <w:tcW w:w="2598" w:type="pct"/>
                  <w:tcBorders>
                    <w:bottom w:val="single" w:color="auto" w:sz="4" w:space="0"/>
                  </w:tcBorders>
                  <w:vAlign w:val="center"/>
                </w:tcPr>
                <w:p>
                  <w:pPr>
                    <w:adjustRightInd w:val="0"/>
                    <w:snapToGrid w:val="0"/>
                    <w:rPr>
                      <w:color w:val="auto"/>
                      <w:szCs w:val="21"/>
                      <w:highlight w:val="none"/>
                    </w:rPr>
                  </w:pPr>
                  <w:r>
                    <w:rPr>
                      <w:rFonts w:hint="eastAsia"/>
                      <w:color w:val="auto"/>
                      <w:szCs w:val="21"/>
                      <w:highlight w:val="none"/>
                    </w:rPr>
                    <w:t>设</w:t>
                  </w:r>
                  <w:r>
                    <w:rPr>
                      <w:rFonts w:hint="eastAsia"/>
                      <w:color w:val="auto"/>
                      <w:szCs w:val="21"/>
                      <w:highlight w:val="none"/>
                      <w:lang w:val="en-US" w:eastAsia="zh-CN"/>
                    </w:rPr>
                    <w:t>2</w:t>
                  </w:r>
                  <w:r>
                    <w:rPr>
                      <w:rFonts w:hint="eastAsia"/>
                      <w:color w:val="auto"/>
                      <w:szCs w:val="21"/>
                      <w:highlight w:val="none"/>
                    </w:rPr>
                    <w:t>栋工业厂房，建筑面积</w:t>
                  </w:r>
                  <w:r>
                    <w:rPr>
                      <w:rFonts w:hint="eastAsia"/>
                      <w:color w:val="auto"/>
                      <w:szCs w:val="21"/>
                      <w:highlight w:val="none"/>
                      <w:lang w:val="en-US" w:eastAsia="zh-CN"/>
                    </w:rPr>
                    <w:t>31</w:t>
                  </w:r>
                  <w:r>
                    <w:rPr>
                      <w:rFonts w:hint="eastAsia"/>
                      <w:color w:val="auto"/>
                      <w:szCs w:val="21"/>
                      <w:highlight w:val="none"/>
                    </w:rPr>
                    <w:t>000m</w:t>
                  </w:r>
                  <w:r>
                    <w:rPr>
                      <w:rFonts w:hint="eastAsia"/>
                      <w:color w:val="auto"/>
                      <w:szCs w:val="21"/>
                      <w:highlight w:val="none"/>
                      <w:vertAlign w:val="superscript"/>
                    </w:rPr>
                    <w:t>2</w:t>
                  </w:r>
                  <w:r>
                    <w:rPr>
                      <w:rFonts w:hint="eastAsia"/>
                      <w:color w:val="auto"/>
                      <w:szCs w:val="21"/>
                      <w:highlight w:val="none"/>
                    </w:rPr>
                    <w:t>，建设</w:t>
                  </w:r>
                  <w:r>
                    <w:rPr>
                      <w:rFonts w:hint="eastAsia"/>
                      <w:color w:val="auto"/>
                      <w:szCs w:val="21"/>
                      <w:highlight w:val="none"/>
                      <w:lang w:val="en-US" w:eastAsia="zh-CN"/>
                    </w:rPr>
                    <w:t>1</w:t>
                  </w:r>
                  <w:r>
                    <w:rPr>
                      <w:rFonts w:hint="eastAsia"/>
                      <w:color w:val="auto"/>
                      <w:szCs w:val="21"/>
                      <w:highlight w:val="none"/>
                    </w:rPr>
                    <w:t>条</w:t>
                  </w:r>
                  <w:r>
                    <w:rPr>
                      <w:color w:val="auto"/>
                      <w:szCs w:val="21"/>
                      <w:highlight w:val="none"/>
                    </w:rPr>
                    <w:t>铸</w:t>
                  </w:r>
                  <w:r>
                    <w:rPr>
                      <w:rFonts w:hint="eastAsia"/>
                      <w:color w:val="auto"/>
                      <w:szCs w:val="21"/>
                      <w:highlight w:val="none"/>
                      <w:lang w:eastAsia="zh-CN"/>
                    </w:rPr>
                    <w:t>件生产</w:t>
                  </w:r>
                  <w:r>
                    <w:rPr>
                      <w:color w:val="auto"/>
                      <w:szCs w:val="21"/>
                      <w:highlight w:val="none"/>
                    </w:rPr>
                    <w:t>线</w:t>
                  </w:r>
                  <w:r>
                    <w:rPr>
                      <w:rFonts w:hint="eastAsia"/>
                      <w:color w:val="auto"/>
                      <w:szCs w:val="21"/>
                      <w:highlight w:val="none"/>
                      <w:lang w:eastAsia="zh-CN"/>
                    </w:rPr>
                    <w:t>，</w:t>
                  </w:r>
                  <w:r>
                    <w:rPr>
                      <w:rFonts w:hint="eastAsia"/>
                      <w:color w:val="auto"/>
                      <w:szCs w:val="21"/>
                      <w:highlight w:val="none"/>
                    </w:rPr>
                    <w:t>包括原料区、</w:t>
                  </w:r>
                  <w:r>
                    <w:rPr>
                      <w:color w:val="auto"/>
                      <w:szCs w:val="21"/>
                      <w:highlight w:val="none"/>
                    </w:rPr>
                    <w:t>中频炉熔炼区</w:t>
                  </w:r>
                  <w:r>
                    <w:rPr>
                      <w:rFonts w:hint="eastAsia"/>
                      <w:color w:val="auto"/>
                      <w:szCs w:val="21"/>
                      <w:highlight w:val="none"/>
                      <w:lang w:eastAsia="zh-CN"/>
                    </w:rPr>
                    <w:t>、</w:t>
                  </w:r>
                  <w:r>
                    <w:rPr>
                      <w:rFonts w:hint="eastAsia"/>
                      <w:color w:val="auto"/>
                      <w:szCs w:val="21"/>
                      <w:highlight w:val="none"/>
                    </w:rPr>
                    <w:t>机加工区、</w:t>
                  </w:r>
                  <w:r>
                    <w:rPr>
                      <w:color w:val="auto"/>
                      <w:szCs w:val="21"/>
                      <w:highlight w:val="none"/>
                    </w:rPr>
                    <w:t>扣箱浇筑区、造型及制芯区、砂处理单元、抛丸</w:t>
                  </w:r>
                  <w:r>
                    <w:rPr>
                      <w:rFonts w:hint="eastAsia"/>
                      <w:color w:val="auto"/>
                      <w:szCs w:val="21"/>
                      <w:highlight w:val="none"/>
                    </w:rPr>
                    <w:t>及</w:t>
                  </w:r>
                  <w:r>
                    <w:rPr>
                      <w:color w:val="auto"/>
                      <w:szCs w:val="21"/>
                      <w:highlight w:val="none"/>
                    </w:rPr>
                    <w:t>打磨</w:t>
                  </w:r>
                  <w:r>
                    <w:rPr>
                      <w:rFonts w:hint="eastAsia"/>
                      <w:color w:val="auto"/>
                      <w:szCs w:val="21"/>
                      <w:highlight w:val="none"/>
                    </w:rPr>
                    <w:t>区</w:t>
                  </w:r>
                  <w:r>
                    <w:rPr>
                      <w:color w:val="auto"/>
                      <w:szCs w:val="21"/>
                      <w:highlight w:val="none"/>
                    </w:rPr>
                    <w:t>、油漆房及仓库等区域。</w:t>
                  </w:r>
                </w:p>
              </w:tc>
              <w:tc>
                <w:tcPr>
                  <w:tcW w:w="639" w:type="pct"/>
                  <w:vMerge w:val="restar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噪声、废气、</w:t>
                  </w:r>
                  <w:r>
                    <w:rPr>
                      <w:rFonts w:hint="eastAsia"/>
                      <w:color w:val="auto"/>
                      <w:sz w:val="21"/>
                      <w:szCs w:val="21"/>
                      <w:highlight w:val="none"/>
                      <w:lang w:eastAsia="zh-CN"/>
                    </w:rPr>
                    <w:t>废水、</w:t>
                  </w:r>
                  <w:r>
                    <w:rPr>
                      <w:color w:val="auto"/>
                      <w:sz w:val="21"/>
                      <w:szCs w:val="21"/>
                      <w:highlight w:val="none"/>
                    </w:rPr>
                    <w:t>固废</w:t>
                  </w:r>
                </w:p>
              </w:tc>
              <w:tc>
                <w:tcPr>
                  <w:tcW w:w="550" w:type="pct"/>
                  <w:tcBorders>
                    <w:bottom w:val="single" w:color="auto" w:sz="4" w:space="0"/>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废气、噪声、固废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restar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办公生活设施</w:t>
                  </w:r>
                </w:p>
              </w:tc>
              <w:tc>
                <w:tcPr>
                  <w:tcW w:w="590" w:type="pct"/>
                  <w:tcBorders>
                    <w:bottom w:val="single" w:color="auto" w:sz="4" w:space="0"/>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办公楼</w:t>
                  </w:r>
                </w:p>
              </w:tc>
              <w:tc>
                <w:tcPr>
                  <w:tcW w:w="2598" w:type="pct"/>
                  <w:tcBorders>
                    <w:bottom w:val="single" w:color="auto" w:sz="4" w:space="0"/>
                  </w:tcBorders>
                  <w:vAlign w:val="center"/>
                </w:tcPr>
                <w:p>
                  <w:pPr>
                    <w:pStyle w:val="41"/>
                    <w:adjustRightInd w:val="0"/>
                    <w:snapToGrid w:val="0"/>
                    <w:spacing w:after="0"/>
                    <w:ind w:left="0" w:leftChars="0"/>
                    <w:rPr>
                      <w:rFonts w:hint="eastAsia"/>
                      <w:color w:val="auto"/>
                      <w:szCs w:val="21"/>
                      <w:highlight w:val="none"/>
                    </w:rPr>
                  </w:pPr>
                  <w:r>
                    <w:rPr>
                      <w:color w:val="auto"/>
                      <w:sz w:val="21"/>
                      <w:szCs w:val="21"/>
                      <w:highlight w:val="none"/>
                    </w:rPr>
                    <w:t>建筑面积</w:t>
                  </w:r>
                  <w:r>
                    <w:rPr>
                      <w:rFonts w:hint="eastAsia"/>
                      <w:color w:val="auto"/>
                      <w:sz w:val="21"/>
                      <w:szCs w:val="21"/>
                      <w:highlight w:val="none"/>
                      <w:lang w:val="en-US" w:eastAsia="zh-CN"/>
                    </w:rPr>
                    <w:t>18</w:t>
                  </w:r>
                  <w:r>
                    <w:rPr>
                      <w:color w:val="auto"/>
                      <w:sz w:val="21"/>
                      <w:szCs w:val="21"/>
                      <w:highlight w:val="none"/>
                    </w:rPr>
                    <w:t>00m</w:t>
                  </w:r>
                  <w:r>
                    <w:rPr>
                      <w:color w:val="auto"/>
                      <w:sz w:val="21"/>
                      <w:szCs w:val="21"/>
                      <w:highlight w:val="none"/>
                      <w:vertAlign w:val="superscript"/>
                    </w:rPr>
                    <w:t>2</w:t>
                  </w:r>
                  <w:r>
                    <w:rPr>
                      <w:color w:val="auto"/>
                      <w:sz w:val="21"/>
                      <w:szCs w:val="21"/>
                      <w:highlight w:val="none"/>
                    </w:rPr>
                    <w:t>，</w:t>
                  </w:r>
                  <w:r>
                    <w:rPr>
                      <w:rFonts w:hint="eastAsia"/>
                      <w:color w:val="auto"/>
                      <w:sz w:val="21"/>
                      <w:szCs w:val="21"/>
                      <w:highlight w:val="none"/>
                      <w:lang w:eastAsia="zh-CN"/>
                    </w:rPr>
                    <w:t>共</w:t>
                  </w:r>
                  <w:r>
                    <w:rPr>
                      <w:rFonts w:hint="eastAsia"/>
                      <w:color w:val="auto"/>
                      <w:sz w:val="21"/>
                      <w:szCs w:val="21"/>
                      <w:highlight w:val="none"/>
                      <w:lang w:val="en-US" w:eastAsia="zh-CN"/>
                    </w:rPr>
                    <w:t>3层，</w:t>
                  </w:r>
                  <w:r>
                    <w:rPr>
                      <w:color w:val="auto"/>
                      <w:sz w:val="21"/>
                      <w:szCs w:val="21"/>
                      <w:highlight w:val="none"/>
                    </w:rPr>
                    <w:t>包括办公区</w:t>
                  </w:r>
                  <w:r>
                    <w:rPr>
                      <w:rFonts w:hint="eastAsia"/>
                      <w:color w:val="auto"/>
                      <w:sz w:val="21"/>
                      <w:szCs w:val="21"/>
                      <w:highlight w:val="none"/>
                      <w:lang w:eastAsia="zh-CN"/>
                    </w:rPr>
                    <w:t>、</w:t>
                  </w:r>
                  <w:r>
                    <w:rPr>
                      <w:color w:val="auto"/>
                      <w:sz w:val="21"/>
                      <w:szCs w:val="21"/>
                      <w:highlight w:val="none"/>
                    </w:rPr>
                    <w:t>会议室</w:t>
                  </w:r>
                  <w:r>
                    <w:rPr>
                      <w:rFonts w:hint="eastAsia"/>
                      <w:color w:val="auto"/>
                      <w:sz w:val="21"/>
                      <w:szCs w:val="21"/>
                      <w:highlight w:val="none"/>
                      <w:lang w:eastAsia="zh-CN"/>
                    </w:rPr>
                    <w:t>、食堂</w:t>
                  </w:r>
                  <w:r>
                    <w:rPr>
                      <w:color w:val="auto"/>
                      <w:sz w:val="21"/>
                      <w:szCs w:val="21"/>
                      <w:highlight w:val="none"/>
                    </w:rPr>
                    <w:t>等</w:t>
                  </w:r>
                  <w:r>
                    <w:rPr>
                      <w:rFonts w:hint="eastAsia"/>
                      <w:color w:val="auto"/>
                      <w:sz w:val="21"/>
                      <w:szCs w:val="21"/>
                      <w:highlight w:val="none"/>
                      <w:lang w:eastAsia="zh-CN"/>
                    </w:rPr>
                    <w:t>。</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Merge w:val="restart"/>
                  <w:vAlign w:val="center"/>
                </w:tcPr>
                <w:p>
                  <w:pPr>
                    <w:pStyle w:val="41"/>
                    <w:adjustRightInd w:val="0"/>
                    <w:snapToGrid w:val="0"/>
                    <w:spacing w:after="0"/>
                    <w:ind w:left="0" w:leftChars="0"/>
                    <w:jc w:val="center"/>
                    <w:rPr>
                      <w:color w:val="auto"/>
                      <w:sz w:val="21"/>
                      <w:szCs w:val="21"/>
                      <w:highlight w:val="none"/>
                    </w:rPr>
                  </w:pPr>
                  <w:r>
                    <w:rPr>
                      <w:rFonts w:hint="eastAsia"/>
                      <w:color w:val="auto"/>
                      <w:sz w:val="21"/>
                      <w:szCs w:val="21"/>
                      <w:highlight w:val="none"/>
                      <w:lang w:eastAsia="zh-CN"/>
                    </w:rPr>
                    <w:t>生活污</w:t>
                  </w:r>
                  <w:r>
                    <w:rPr>
                      <w:color w:val="auto"/>
                      <w:sz w:val="21"/>
                      <w:szCs w:val="21"/>
                      <w:highlight w:val="none"/>
                    </w:rPr>
                    <w:t>水、生活垃圾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continue"/>
                  <w:tcBorders>
                    <w:bottom w:val="single" w:color="auto" w:sz="4" w:space="0"/>
                  </w:tcBorders>
                  <w:vAlign w:val="center"/>
                </w:tcPr>
                <w:p>
                  <w:pPr>
                    <w:pStyle w:val="41"/>
                    <w:adjustRightInd w:val="0"/>
                    <w:snapToGrid w:val="0"/>
                    <w:spacing w:after="0"/>
                    <w:ind w:left="0" w:leftChars="0"/>
                    <w:jc w:val="center"/>
                    <w:rPr>
                      <w:color w:val="auto"/>
                      <w:sz w:val="21"/>
                      <w:szCs w:val="21"/>
                      <w:highlight w:val="none"/>
                    </w:rPr>
                  </w:pPr>
                </w:p>
              </w:tc>
              <w:tc>
                <w:tcPr>
                  <w:tcW w:w="590" w:type="pct"/>
                  <w:tcBorders>
                    <w:bottom w:val="single" w:color="auto" w:sz="4" w:space="0"/>
                  </w:tcBorders>
                  <w:vAlign w:val="center"/>
                </w:tcPr>
                <w:p>
                  <w:pPr>
                    <w:pStyle w:val="41"/>
                    <w:adjustRightInd w:val="0"/>
                    <w:snapToGrid w:val="0"/>
                    <w:spacing w:after="0"/>
                    <w:ind w:left="0" w:leftChars="0"/>
                    <w:jc w:val="center"/>
                    <w:rPr>
                      <w:color w:val="auto"/>
                      <w:sz w:val="21"/>
                      <w:szCs w:val="21"/>
                      <w:highlight w:val="none"/>
                    </w:rPr>
                  </w:pPr>
                  <w:r>
                    <w:rPr>
                      <w:rFonts w:hint="eastAsia"/>
                      <w:color w:val="auto"/>
                      <w:sz w:val="21"/>
                      <w:szCs w:val="21"/>
                      <w:highlight w:val="none"/>
                      <w:lang w:eastAsia="zh-CN"/>
                    </w:rPr>
                    <w:t>倒班房</w:t>
                  </w:r>
                </w:p>
              </w:tc>
              <w:tc>
                <w:tcPr>
                  <w:tcW w:w="2598" w:type="pct"/>
                  <w:tcBorders>
                    <w:bottom w:val="single" w:color="auto" w:sz="4" w:space="0"/>
                  </w:tcBorders>
                  <w:vAlign w:val="center"/>
                </w:tcPr>
                <w:p>
                  <w:pPr>
                    <w:pStyle w:val="41"/>
                    <w:adjustRightInd w:val="0"/>
                    <w:snapToGrid w:val="0"/>
                    <w:spacing w:after="0"/>
                    <w:ind w:left="0" w:leftChars="0"/>
                    <w:rPr>
                      <w:rFonts w:hint="eastAsia"/>
                      <w:color w:val="auto"/>
                      <w:szCs w:val="21"/>
                      <w:highlight w:val="none"/>
                    </w:rPr>
                  </w:pPr>
                  <w:r>
                    <w:rPr>
                      <w:color w:val="auto"/>
                      <w:sz w:val="21"/>
                      <w:szCs w:val="21"/>
                      <w:highlight w:val="none"/>
                    </w:rPr>
                    <w:t>建筑面积</w:t>
                  </w:r>
                  <w:r>
                    <w:rPr>
                      <w:rFonts w:hint="eastAsia"/>
                      <w:color w:val="auto"/>
                      <w:sz w:val="21"/>
                      <w:szCs w:val="21"/>
                      <w:highlight w:val="none"/>
                      <w:lang w:val="en-US" w:eastAsia="zh-CN"/>
                    </w:rPr>
                    <w:t>275</w:t>
                  </w:r>
                  <w:r>
                    <w:rPr>
                      <w:color w:val="auto"/>
                      <w:sz w:val="21"/>
                      <w:szCs w:val="21"/>
                      <w:highlight w:val="none"/>
                    </w:rPr>
                    <w:t>0m</w:t>
                  </w:r>
                  <w:r>
                    <w:rPr>
                      <w:color w:val="auto"/>
                      <w:sz w:val="21"/>
                      <w:szCs w:val="21"/>
                      <w:highlight w:val="none"/>
                      <w:vertAlign w:val="superscript"/>
                    </w:rPr>
                    <w:t>2</w:t>
                  </w:r>
                  <w:r>
                    <w:rPr>
                      <w:rFonts w:hint="eastAsia"/>
                      <w:color w:val="auto"/>
                      <w:sz w:val="21"/>
                      <w:szCs w:val="21"/>
                      <w:highlight w:val="none"/>
                      <w:vertAlign w:val="baseline"/>
                      <w:lang w:eastAsia="zh-CN"/>
                    </w:rPr>
                    <w:t>，两栋，每栋</w:t>
                  </w:r>
                  <w:r>
                    <w:rPr>
                      <w:rFonts w:hint="eastAsia"/>
                      <w:color w:val="auto"/>
                      <w:sz w:val="21"/>
                      <w:szCs w:val="21"/>
                      <w:highlight w:val="none"/>
                      <w:lang w:val="en-US" w:eastAsia="zh-CN"/>
                    </w:rPr>
                    <w:t>3层，作为到班房</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Merge w:val="continue"/>
                  <w:tcBorders>
                    <w:bottom w:val="single" w:color="auto" w:sz="4" w:space="0"/>
                  </w:tcBorders>
                  <w:vAlign w:val="center"/>
                </w:tcPr>
                <w:p>
                  <w:pPr>
                    <w:pStyle w:val="41"/>
                    <w:adjustRightInd w:val="0"/>
                    <w:snapToGrid w:val="0"/>
                    <w:spacing w:after="0"/>
                    <w:ind w:left="0" w:leftChars="0"/>
                    <w:jc w:val="center"/>
                    <w:rPr>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restar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辅助及公用工程</w:t>
                  </w:r>
                </w:p>
              </w:tc>
              <w:tc>
                <w:tcPr>
                  <w:tcW w:w="59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供水系统</w:t>
                  </w:r>
                </w:p>
              </w:tc>
              <w:tc>
                <w:tcPr>
                  <w:tcW w:w="2598" w:type="pct"/>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由市政自来水网提供</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continue"/>
                  <w:vAlign w:val="center"/>
                </w:tcPr>
                <w:p>
                  <w:pPr>
                    <w:pStyle w:val="41"/>
                    <w:adjustRightInd w:val="0"/>
                    <w:snapToGrid w:val="0"/>
                    <w:spacing w:after="0"/>
                    <w:ind w:left="0" w:leftChars="0"/>
                    <w:jc w:val="center"/>
                    <w:rPr>
                      <w:color w:val="auto"/>
                      <w:sz w:val="21"/>
                      <w:szCs w:val="21"/>
                      <w:highlight w:val="none"/>
                    </w:rPr>
                  </w:pPr>
                </w:p>
              </w:tc>
              <w:tc>
                <w:tcPr>
                  <w:tcW w:w="59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供电系统</w:t>
                  </w:r>
                </w:p>
              </w:tc>
              <w:tc>
                <w:tcPr>
                  <w:tcW w:w="2598" w:type="pct"/>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由市政电网提供。</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continue"/>
                  <w:vAlign w:val="center"/>
                </w:tcPr>
                <w:p>
                  <w:pPr>
                    <w:pStyle w:val="41"/>
                    <w:adjustRightInd w:val="0"/>
                    <w:snapToGrid w:val="0"/>
                    <w:spacing w:after="0"/>
                    <w:ind w:left="0" w:leftChars="0"/>
                    <w:jc w:val="center"/>
                    <w:rPr>
                      <w:color w:val="auto"/>
                      <w:sz w:val="21"/>
                      <w:szCs w:val="21"/>
                      <w:highlight w:val="none"/>
                    </w:rPr>
                  </w:pPr>
                </w:p>
              </w:tc>
              <w:tc>
                <w:tcPr>
                  <w:tcW w:w="59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压缩空气站</w:t>
                  </w:r>
                </w:p>
              </w:tc>
              <w:tc>
                <w:tcPr>
                  <w:tcW w:w="2598" w:type="pct"/>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本项目新建压缩空气站一座，压缩空气排气压力为0.6~0.8MPa。压缩工艺为：空气→空气压缩机→储气罐→过滤器→冷冻式干燥机→过滤器→用气设备。厂区压缩空气管道均采用公用管廊架敷设至生产厂房；厂房内压缩空气管道均以树枝状的方式沿墙和柱架空敷设至设备及生产线用气点处，部分管道按要求埋地敷设。</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continue"/>
                  <w:vAlign w:val="center"/>
                </w:tcPr>
                <w:p>
                  <w:pPr>
                    <w:pStyle w:val="41"/>
                    <w:adjustRightInd w:val="0"/>
                    <w:snapToGrid w:val="0"/>
                    <w:spacing w:after="0"/>
                    <w:ind w:left="0" w:leftChars="0"/>
                    <w:jc w:val="center"/>
                    <w:rPr>
                      <w:color w:val="auto"/>
                      <w:sz w:val="21"/>
                      <w:szCs w:val="21"/>
                      <w:highlight w:val="none"/>
                    </w:rPr>
                  </w:pPr>
                </w:p>
              </w:tc>
              <w:tc>
                <w:tcPr>
                  <w:tcW w:w="59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供气系统</w:t>
                  </w:r>
                </w:p>
              </w:tc>
              <w:tc>
                <w:tcPr>
                  <w:tcW w:w="2598" w:type="pct"/>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本项目天然气由市政天然气管道（供气压力为0.2MPa~0.4MPa）供应，接入管径为D159×5，经厂区管道分别送至生产车间</w:t>
                  </w:r>
                  <w:r>
                    <w:rPr>
                      <w:rFonts w:hint="eastAsia"/>
                      <w:color w:val="auto"/>
                      <w:sz w:val="21"/>
                      <w:szCs w:val="21"/>
                      <w:highlight w:val="none"/>
                      <w:lang w:eastAsia="zh-CN"/>
                    </w:rPr>
                    <w:t>，</w:t>
                  </w:r>
                  <w:r>
                    <w:rPr>
                      <w:color w:val="auto"/>
                      <w:sz w:val="21"/>
                      <w:szCs w:val="21"/>
                      <w:highlight w:val="none"/>
                    </w:rPr>
                    <w:t>厂区天然气管道均采用直埋敷设。生产用气压力30kPa。</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continue"/>
                  <w:vAlign w:val="center"/>
                </w:tcPr>
                <w:p>
                  <w:pPr>
                    <w:pStyle w:val="41"/>
                    <w:adjustRightInd w:val="0"/>
                    <w:snapToGrid w:val="0"/>
                    <w:spacing w:after="0"/>
                    <w:ind w:left="0" w:leftChars="0"/>
                    <w:jc w:val="center"/>
                    <w:rPr>
                      <w:color w:val="auto"/>
                      <w:sz w:val="21"/>
                      <w:szCs w:val="21"/>
                      <w:highlight w:val="none"/>
                    </w:rPr>
                  </w:pPr>
                </w:p>
              </w:tc>
              <w:tc>
                <w:tcPr>
                  <w:tcW w:w="590" w:type="pct"/>
                  <w:vAlign w:val="center"/>
                </w:tcPr>
                <w:p>
                  <w:pPr>
                    <w:pStyle w:val="41"/>
                    <w:adjustRightInd w:val="0"/>
                    <w:snapToGrid w:val="0"/>
                    <w:spacing w:after="0"/>
                    <w:ind w:left="0" w:leftChars="0"/>
                    <w:jc w:val="center"/>
                    <w:rPr>
                      <w:color w:val="auto"/>
                      <w:sz w:val="21"/>
                      <w:szCs w:val="21"/>
                      <w:highlight w:val="none"/>
                    </w:rPr>
                  </w:pPr>
                  <w:r>
                    <w:rPr>
                      <w:rFonts w:hint="eastAsia"/>
                      <w:color w:val="auto"/>
                      <w:sz w:val="21"/>
                      <w:szCs w:val="21"/>
                      <w:highlight w:val="none"/>
                    </w:rPr>
                    <w:t>冷却系统</w:t>
                  </w:r>
                </w:p>
              </w:tc>
              <w:tc>
                <w:tcPr>
                  <w:tcW w:w="2598" w:type="pct"/>
                  <w:vAlign w:val="center"/>
                </w:tcPr>
                <w:p>
                  <w:pPr>
                    <w:pStyle w:val="41"/>
                    <w:adjustRightInd w:val="0"/>
                    <w:snapToGrid w:val="0"/>
                    <w:spacing w:after="0"/>
                    <w:ind w:left="0" w:leftChars="0"/>
                    <w:rPr>
                      <w:rFonts w:hint="eastAsia" w:eastAsia="宋体"/>
                      <w:color w:val="auto"/>
                      <w:sz w:val="21"/>
                      <w:szCs w:val="21"/>
                      <w:highlight w:val="none"/>
                      <w:lang w:eastAsia="zh-CN"/>
                    </w:rPr>
                  </w:pPr>
                  <w:r>
                    <w:rPr>
                      <w:rFonts w:hint="eastAsia"/>
                      <w:color w:val="auto"/>
                      <w:sz w:val="21"/>
                      <w:szCs w:val="21"/>
                      <w:highlight w:val="none"/>
                    </w:rPr>
                    <w:t>中频炉冷却采用304不锈钢闭式冷却塔循环冷却水系统，循环水利用率99%，零排放</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continue"/>
                  <w:vAlign w:val="center"/>
                </w:tcPr>
                <w:p>
                  <w:pPr>
                    <w:pStyle w:val="41"/>
                    <w:adjustRightInd w:val="0"/>
                    <w:snapToGrid w:val="0"/>
                    <w:spacing w:after="0"/>
                    <w:ind w:left="0" w:leftChars="0"/>
                    <w:jc w:val="center"/>
                    <w:rPr>
                      <w:color w:val="auto"/>
                      <w:sz w:val="21"/>
                      <w:szCs w:val="21"/>
                      <w:highlight w:val="none"/>
                    </w:rPr>
                  </w:pPr>
                </w:p>
              </w:tc>
              <w:tc>
                <w:tcPr>
                  <w:tcW w:w="59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气体排流间</w:t>
                  </w:r>
                </w:p>
              </w:tc>
              <w:tc>
                <w:tcPr>
                  <w:tcW w:w="2598" w:type="pct"/>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本项目新建氧气乙炔排流间一座，为</w:t>
                  </w:r>
                  <w:r>
                    <w:rPr>
                      <w:rFonts w:hint="eastAsia"/>
                      <w:color w:val="auto"/>
                      <w:sz w:val="21"/>
                      <w:szCs w:val="21"/>
                      <w:highlight w:val="none"/>
                    </w:rPr>
                    <w:t>钢筋</w:t>
                  </w:r>
                  <w:r>
                    <w:rPr>
                      <w:color w:val="auto"/>
                      <w:sz w:val="21"/>
                      <w:szCs w:val="21"/>
                      <w:highlight w:val="none"/>
                    </w:rPr>
                    <w:t>混凝土结构的气体排流辅助用房。拟采用高压气瓶经汇流排进行供应。汇流排每侧10瓶，一侧供气，另一侧倒瓶换气。计划每天换瓶一次。</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restar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环保</w:t>
                  </w:r>
                </w:p>
                <w:p>
                  <w:pPr>
                    <w:pStyle w:val="41"/>
                    <w:adjustRightInd w:val="0"/>
                    <w:snapToGrid w:val="0"/>
                    <w:spacing w:after="0"/>
                    <w:ind w:left="0" w:leftChars="0"/>
                    <w:jc w:val="center"/>
                    <w:rPr>
                      <w:color w:val="auto"/>
                      <w:sz w:val="21"/>
                      <w:szCs w:val="21"/>
                      <w:highlight w:val="none"/>
                    </w:rPr>
                  </w:pPr>
                  <w:r>
                    <w:rPr>
                      <w:color w:val="auto"/>
                      <w:sz w:val="21"/>
                      <w:szCs w:val="21"/>
                      <w:highlight w:val="none"/>
                    </w:rPr>
                    <w:t>工程</w:t>
                  </w:r>
                </w:p>
              </w:tc>
              <w:tc>
                <w:tcPr>
                  <w:tcW w:w="59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废水治理</w:t>
                  </w:r>
                </w:p>
              </w:tc>
              <w:tc>
                <w:tcPr>
                  <w:tcW w:w="2598" w:type="pct"/>
                  <w:vAlign w:val="center"/>
                </w:tcPr>
                <w:p>
                  <w:pPr>
                    <w:pStyle w:val="41"/>
                    <w:adjustRightInd w:val="0"/>
                    <w:snapToGrid w:val="0"/>
                    <w:spacing w:after="0"/>
                    <w:ind w:left="0" w:leftChars="0"/>
                    <w:rPr>
                      <w:color w:val="auto"/>
                      <w:sz w:val="21"/>
                      <w:szCs w:val="21"/>
                      <w:highlight w:val="none"/>
                    </w:rPr>
                  </w:pPr>
                  <w:r>
                    <w:rPr>
                      <w:rFonts w:hint="eastAsia"/>
                      <w:color w:val="auto"/>
                      <w:sz w:val="21"/>
                      <w:szCs w:val="21"/>
                      <w:highlight w:val="none"/>
                    </w:rPr>
                    <w:t>本项目员工产生的生活污水</w:t>
                  </w:r>
                  <w:r>
                    <w:rPr>
                      <w:rFonts w:hint="eastAsia"/>
                      <w:color w:val="auto"/>
                      <w:sz w:val="21"/>
                      <w:szCs w:val="21"/>
                      <w:highlight w:val="none"/>
                      <w:lang w:eastAsia="zh-CN"/>
                    </w:rPr>
                    <w:t>，前期</w:t>
                  </w:r>
                  <w:r>
                    <w:rPr>
                      <w:rFonts w:hint="eastAsia"/>
                      <w:color w:val="auto"/>
                      <w:sz w:val="21"/>
                      <w:szCs w:val="21"/>
                      <w:highlight w:val="none"/>
                    </w:rPr>
                    <w:t>经化粪池收集后</w:t>
                  </w:r>
                  <w:r>
                    <w:rPr>
                      <w:rFonts w:hint="eastAsia"/>
                      <w:color w:val="auto"/>
                      <w:sz w:val="21"/>
                      <w:szCs w:val="21"/>
                      <w:highlight w:val="none"/>
                      <w:lang w:eastAsia="zh-CN"/>
                    </w:rPr>
                    <w:t>转运至麻柳镇生活污水处理厂处理，后期园区污水处理厂运行后，</w:t>
                  </w:r>
                  <w:r>
                    <w:rPr>
                      <w:rFonts w:hint="eastAsia"/>
                      <w:color w:val="auto"/>
                      <w:sz w:val="21"/>
                      <w:szCs w:val="21"/>
                      <w:highlight w:val="none"/>
                    </w:rPr>
                    <w:t>排入园区污水处理厂处理。</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rFonts w:hint="eastAsia" w:eastAsia="宋体"/>
                      <w:color w:val="auto"/>
                      <w:sz w:val="21"/>
                      <w:szCs w:val="21"/>
                      <w:highlight w:val="none"/>
                      <w:lang w:eastAsia="zh-CN"/>
                    </w:rPr>
                  </w:pPr>
                  <w:r>
                    <w:rPr>
                      <w:rFonts w:hint="eastAsia"/>
                      <w:color w:val="auto"/>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621" w:type="pct"/>
                  <w:vMerge w:val="continue"/>
                  <w:vAlign w:val="center"/>
                </w:tcPr>
                <w:p>
                  <w:pPr>
                    <w:pStyle w:val="41"/>
                    <w:adjustRightInd w:val="0"/>
                    <w:snapToGrid w:val="0"/>
                    <w:spacing w:after="0"/>
                    <w:ind w:left="0" w:leftChars="0"/>
                    <w:jc w:val="center"/>
                    <w:rPr>
                      <w:color w:val="auto"/>
                      <w:sz w:val="21"/>
                      <w:szCs w:val="21"/>
                      <w:highlight w:val="none"/>
                    </w:rPr>
                  </w:pPr>
                </w:p>
              </w:tc>
              <w:tc>
                <w:tcPr>
                  <w:tcW w:w="590" w:type="pct"/>
                  <w:vMerge w:val="restar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废气治理</w:t>
                  </w:r>
                </w:p>
              </w:tc>
              <w:tc>
                <w:tcPr>
                  <w:tcW w:w="2598" w:type="pct"/>
                  <w:vAlign w:val="center"/>
                </w:tcPr>
                <w:p>
                  <w:pPr>
                    <w:pStyle w:val="41"/>
                    <w:adjustRightInd w:val="0"/>
                    <w:snapToGrid w:val="0"/>
                    <w:spacing w:after="0"/>
                    <w:ind w:left="0" w:leftChars="0"/>
                    <w:rPr>
                      <w:rFonts w:hint="eastAsia" w:eastAsia="宋体"/>
                      <w:color w:val="auto"/>
                      <w:sz w:val="21"/>
                      <w:szCs w:val="21"/>
                      <w:highlight w:val="none"/>
                      <w:lang w:val="en-US" w:eastAsia="zh-CN"/>
                    </w:rPr>
                  </w:pPr>
                  <w:r>
                    <w:rPr>
                      <w:rFonts w:hint="eastAsia"/>
                      <w:color w:val="auto"/>
                      <w:sz w:val="21"/>
                      <w:szCs w:val="21"/>
                      <w:highlight w:val="none"/>
                      <w:lang w:val="en-US" w:eastAsia="zh-CN"/>
                    </w:rPr>
                    <w:t>铸造废气颗粒物通过布袋除尘器处理后经15排气筒排放，VOCs通过退火炉燃烧后经15排气筒排放。</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color w:val="auto"/>
                      <w:sz w:val="21"/>
                      <w:szCs w:val="21"/>
                      <w:highlight w:val="none"/>
                    </w:rPr>
                  </w:pPr>
                </w:p>
                <w:p>
                  <w:pPr>
                    <w:pStyle w:val="41"/>
                    <w:adjustRightInd w:val="0"/>
                    <w:snapToGrid w:val="0"/>
                    <w:spacing w:after="0"/>
                    <w:ind w:left="0" w:leftChars="0"/>
                    <w:jc w:val="center"/>
                    <w:rPr>
                      <w:rFonts w:hint="default" w:eastAsia="宋体"/>
                      <w:color w:val="auto"/>
                      <w:sz w:val="21"/>
                      <w:szCs w:val="21"/>
                      <w:highlight w:val="none"/>
                      <w:lang w:val="en-US" w:eastAsia="zh-CN"/>
                    </w:rPr>
                  </w:pPr>
                  <w:r>
                    <w:rPr>
                      <w:rFonts w:hint="eastAsia"/>
                      <w:color w:val="auto"/>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621" w:type="pct"/>
                  <w:vMerge w:val="continue"/>
                  <w:vAlign w:val="center"/>
                </w:tcPr>
                <w:p>
                  <w:pPr>
                    <w:pStyle w:val="41"/>
                    <w:adjustRightInd w:val="0"/>
                    <w:snapToGrid w:val="0"/>
                    <w:spacing w:after="0"/>
                    <w:ind w:left="0" w:leftChars="0"/>
                    <w:jc w:val="center"/>
                    <w:rPr>
                      <w:color w:val="auto"/>
                      <w:sz w:val="21"/>
                      <w:szCs w:val="21"/>
                      <w:highlight w:val="none"/>
                    </w:rPr>
                  </w:pPr>
                </w:p>
              </w:tc>
              <w:tc>
                <w:tcPr>
                  <w:tcW w:w="590" w:type="pct"/>
                  <w:vMerge w:val="continue"/>
                  <w:vAlign w:val="center"/>
                </w:tcPr>
                <w:p>
                  <w:pPr>
                    <w:pStyle w:val="41"/>
                    <w:adjustRightInd w:val="0"/>
                    <w:snapToGrid w:val="0"/>
                    <w:spacing w:after="0"/>
                    <w:ind w:left="0" w:leftChars="0"/>
                    <w:jc w:val="center"/>
                    <w:rPr>
                      <w:color w:val="auto"/>
                      <w:sz w:val="21"/>
                      <w:szCs w:val="21"/>
                      <w:highlight w:val="none"/>
                    </w:rPr>
                  </w:pPr>
                </w:p>
              </w:tc>
              <w:tc>
                <w:tcPr>
                  <w:tcW w:w="2598" w:type="pct"/>
                  <w:vAlign w:val="center"/>
                </w:tcPr>
                <w:p>
                  <w:pPr>
                    <w:pStyle w:val="41"/>
                    <w:adjustRightInd w:val="0"/>
                    <w:snapToGrid w:val="0"/>
                    <w:spacing w:after="0"/>
                    <w:ind w:left="0" w:leftChars="0"/>
                    <w:rPr>
                      <w:rFonts w:hint="eastAsia"/>
                      <w:color w:val="auto"/>
                      <w:sz w:val="21"/>
                      <w:szCs w:val="21"/>
                      <w:highlight w:val="none"/>
                      <w:lang w:val="en-US" w:eastAsia="zh-CN"/>
                    </w:rPr>
                  </w:pPr>
                  <w:r>
                    <w:rPr>
                      <w:rFonts w:hint="eastAsia"/>
                      <w:color w:val="auto"/>
                      <w:sz w:val="21"/>
                      <w:szCs w:val="21"/>
                      <w:highlight w:val="none"/>
                      <w:lang w:val="en-US" w:eastAsia="zh-CN"/>
                    </w:rPr>
                    <w:t>食堂油烟：通过油烟净化器处理后达标排放。</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rFonts w:hint="eastAsia" w:eastAsia="宋体"/>
                      <w:color w:val="auto"/>
                      <w:sz w:val="21"/>
                      <w:szCs w:val="21"/>
                      <w:highlight w:val="none"/>
                      <w:lang w:val="en-US" w:eastAsia="zh-CN"/>
                    </w:rPr>
                  </w:pPr>
                  <w:r>
                    <w:rPr>
                      <w:rFonts w:hint="eastAsia"/>
                      <w:color w:val="auto"/>
                      <w:sz w:val="21"/>
                      <w:szCs w:val="21"/>
                      <w:highlight w:val="none"/>
                      <w:lang w:val="en-US" w:eastAsia="zh-CN"/>
                    </w:rPr>
                    <w:t>/</w:t>
                  </w:r>
                  <w:bookmarkStart w:id="19" w:name="_GoBack"/>
                  <w:bookmarkEnd w:id="19"/>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continue"/>
                  <w:vAlign w:val="center"/>
                </w:tcPr>
                <w:p>
                  <w:pPr>
                    <w:pStyle w:val="41"/>
                    <w:adjustRightInd w:val="0"/>
                    <w:snapToGrid w:val="0"/>
                    <w:spacing w:after="0"/>
                    <w:ind w:left="0" w:leftChars="0"/>
                    <w:jc w:val="center"/>
                    <w:rPr>
                      <w:color w:val="auto"/>
                      <w:sz w:val="21"/>
                      <w:szCs w:val="21"/>
                      <w:highlight w:val="none"/>
                    </w:rPr>
                  </w:pPr>
                </w:p>
              </w:tc>
              <w:tc>
                <w:tcPr>
                  <w:tcW w:w="59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固废处置</w:t>
                  </w:r>
                </w:p>
              </w:tc>
              <w:tc>
                <w:tcPr>
                  <w:tcW w:w="2598" w:type="pct"/>
                  <w:vAlign w:val="center"/>
                </w:tcPr>
                <w:p>
                  <w:pPr>
                    <w:keepNext w:val="0"/>
                    <w:keepLines w:val="0"/>
                    <w:widowControl/>
                    <w:suppressLineNumbers w:val="0"/>
                    <w:jc w:val="left"/>
                    <w:rPr>
                      <w:color w:val="auto"/>
                      <w:sz w:val="21"/>
                      <w:szCs w:val="21"/>
                      <w:highlight w:val="none"/>
                      <w:vertAlign w:val="superscript"/>
                    </w:rPr>
                  </w:pPr>
                  <w:r>
                    <w:rPr>
                      <w:rFonts w:hint="eastAsia" w:ascii="宋体" w:hAnsi="宋体" w:eastAsia="宋体" w:cs="宋体"/>
                      <w:color w:val="000000"/>
                      <w:kern w:val="0"/>
                      <w:sz w:val="21"/>
                      <w:szCs w:val="21"/>
                      <w:lang w:val="en-US" w:eastAsia="zh-CN" w:bidi="ar"/>
                    </w:rPr>
                    <w:t>生活垃圾设垃圾桶收集，定期交环卫部门处置；一般工业固废暂存间位于</w:t>
                  </w:r>
                  <w:r>
                    <w:rPr>
                      <w:rFonts w:hint="eastAsia" w:cs="Times New Roman"/>
                      <w:color w:val="000000"/>
                      <w:kern w:val="0"/>
                      <w:sz w:val="21"/>
                      <w:szCs w:val="21"/>
                      <w:lang w:val="en-US" w:eastAsia="zh-CN" w:bidi="ar"/>
                    </w:rPr>
                    <w:t>1</w:t>
                  </w:r>
                  <w:r>
                    <w:rPr>
                      <w:rFonts w:hint="default" w:ascii="Times New Roman" w:hAnsi="Times New Roman" w:eastAsia="宋体" w:cs="Times New Roman"/>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生产厂房内东北侧，建筑面积</w:t>
                  </w:r>
                  <w:r>
                    <w:rPr>
                      <w:rFonts w:hint="default" w:ascii="Times New Roman" w:hAnsi="Times New Roman" w:eastAsia="宋体" w:cs="Times New Roman"/>
                      <w:color w:val="000000"/>
                      <w:kern w:val="0"/>
                      <w:sz w:val="21"/>
                      <w:szCs w:val="21"/>
                      <w:lang w:val="en-US" w:eastAsia="zh-CN" w:bidi="ar"/>
                    </w:rPr>
                    <w:t>50m</w:t>
                  </w:r>
                  <w:r>
                    <w:rPr>
                      <w:rFonts w:hint="default" w:ascii="Times New Roman" w:hAnsi="Times New Roman" w:eastAsia="宋体" w:cs="Times New Roman"/>
                      <w:color w:val="000000"/>
                      <w:kern w:val="0"/>
                      <w:sz w:val="21"/>
                      <w:szCs w:val="21"/>
                      <w:vertAlign w:val="superscript"/>
                      <w:lang w:val="en-US" w:eastAsia="zh-CN" w:bidi="ar"/>
                    </w:rPr>
                    <w:t>2</w:t>
                  </w:r>
                  <w:r>
                    <w:rPr>
                      <w:rFonts w:hint="eastAsia" w:ascii="宋体" w:hAnsi="宋体" w:eastAsia="宋体" w:cs="宋体"/>
                      <w:color w:val="000000"/>
                      <w:kern w:val="0"/>
                      <w:sz w:val="21"/>
                      <w:szCs w:val="21"/>
                      <w:lang w:val="en-US" w:eastAsia="zh-CN" w:bidi="ar"/>
                    </w:rPr>
                    <w:t>，地面采取硬化措施；危废暂存间位</w:t>
                  </w:r>
                  <w:r>
                    <w:rPr>
                      <w:rFonts w:hint="default" w:ascii="Times New Roman" w:hAnsi="Times New Roman" w:eastAsia="宋体" w:cs="Times New Roman"/>
                      <w:color w:val="000000"/>
                      <w:kern w:val="0"/>
                      <w:sz w:val="21"/>
                      <w:szCs w:val="21"/>
                      <w:lang w:val="en-US" w:eastAsia="zh-CN" w:bidi="ar"/>
                    </w:rPr>
                    <w:t>2#</w:t>
                  </w:r>
                  <w:r>
                    <w:rPr>
                      <w:rFonts w:hint="eastAsia" w:ascii="宋体" w:hAnsi="宋体" w:eastAsia="宋体" w:cs="宋体"/>
                      <w:color w:val="000000"/>
                      <w:kern w:val="0"/>
                      <w:sz w:val="21"/>
                      <w:szCs w:val="21"/>
                      <w:lang w:val="en-US" w:eastAsia="zh-CN" w:bidi="ar"/>
                    </w:rPr>
                    <w:t>生产厂房内东北侧，建筑面积</w:t>
                  </w:r>
                  <w:r>
                    <w:rPr>
                      <w:rFonts w:hint="default" w:ascii="Times New Roman" w:hAnsi="Times New Roman" w:eastAsia="宋体" w:cs="Times New Roman"/>
                      <w:color w:val="000000"/>
                      <w:kern w:val="0"/>
                      <w:sz w:val="21"/>
                      <w:szCs w:val="21"/>
                      <w:lang w:val="en-US" w:eastAsia="zh-CN" w:bidi="ar"/>
                    </w:rPr>
                    <w:t>20m</w:t>
                  </w:r>
                  <w:r>
                    <w:rPr>
                      <w:rFonts w:hint="default" w:ascii="Times New Roman" w:hAnsi="Times New Roman" w:eastAsia="宋体" w:cs="Times New Roman"/>
                      <w:color w:val="000000"/>
                      <w:kern w:val="0"/>
                      <w:sz w:val="21"/>
                      <w:szCs w:val="21"/>
                      <w:vertAlign w:val="superscript"/>
                      <w:lang w:val="en-US" w:eastAsia="zh-CN" w:bidi="ar"/>
                    </w:rPr>
                    <w:t>2</w:t>
                  </w:r>
                  <w:r>
                    <w:rPr>
                      <w:rFonts w:hint="eastAsia" w:ascii="宋体" w:hAnsi="宋体" w:eastAsia="宋体" w:cs="宋体"/>
                      <w:color w:val="000000"/>
                      <w:kern w:val="0"/>
                      <w:sz w:val="21"/>
                      <w:szCs w:val="21"/>
                      <w:lang w:val="en-US" w:eastAsia="zh-CN" w:bidi="ar"/>
                    </w:rPr>
                    <w:t>，地坪铺设防渗材料，内设专用收集容器，各危险废物分类收集暂存于危废暂存间，定期交有资质的单位处置。</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风险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continue"/>
                  <w:vAlign w:val="center"/>
                </w:tcPr>
                <w:p>
                  <w:pPr>
                    <w:pStyle w:val="41"/>
                    <w:adjustRightInd w:val="0"/>
                    <w:snapToGrid w:val="0"/>
                    <w:spacing w:after="0"/>
                    <w:ind w:left="0" w:leftChars="0"/>
                    <w:jc w:val="center"/>
                    <w:rPr>
                      <w:color w:val="auto"/>
                      <w:sz w:val="21"/>
                      <w:szCs w:val="21"/>
                      <w:highlight w:val="none"/>
                    </w:rPr>
                  </w:pPr>
                </w:p>
              </w:tc>
              <w:tc>
                <w:tcPr>
                  <w:tcW w:w="590" w:type="pct"/>
                  <w:vAlign w:val="center"/>
                </w:tcPr>
                <w:p>
                  <w:pPr>
                    <w:pStyle w:val="41"/>
                    <w:adjustRightInd w:val="0"/>
                    <w:snapToGrid w:val="0"/>
                    <w:spacing w:after="0"/>
                    <w:ind w:left="0" w:leftChars="0"/>
                    <w:rPr>
                      <w:color w:val="auto"/>
                      <w:sz w:val="21"/>
                      <w:szCs w:val="21"/>
                      <w:highlight w:val="none"/>
                    </w:rPr>
                  </w:pPr>
                  <w:r>
                    <w:rPr>
                      <w:rFonts w:hint="eastAsia"/>
                      <w:color w:val="auto"/>
                      <w:sz w:val="21"/>
                      <w:szCs w:val="21"/>
                      <w:highlight w:val="none"/>
                    </w:rPr>
                    <w:t>噪声污染防治</w:t>
                  </w:r>
                </w:p>
              </w:tc>
              <w:tc>
                <w:tcPr>
                  <w:tcW w:w="2598" w:type="pct"/>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选择低噪声设备，以降低产噪设备的噪声级；合理进行设备布局，将高噪声设备布置于厂房中部，尽可能远离厂界；所有的生产设备及动力设备安装在厂房内，主要噪声设备均进行基础减振、重点区域设置隔声板/罩，通过厂房进行隔声；加强设备检修维护，维持设备处于良好的运转状态。</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rFonts w:hint="eastAsia" w:eastAsia="宋体"/>
                      <w:color w:val="auto"/>
                      <w:sz w:val="21"/>
                      <w:szCs w:val="21"/>
                      <w:highlight w:val="none"/>
                      <w:lang w:val="en-US" w:eastAsia="zh-CN"/>
                    </w:rPr>
                  </w:pPr>
                  <w:r>
                    <w:rPr>
                      <w:rFonts w:hint="eastAsia"/>
                      <w:color w:val="auto"/>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Merge w:val="continue"/>
                  <w:vAlign w:val="center"/>
                </w:tcPr>
                <w:p>
                  <w:pPr>
                    <w:pStyle w:val="41"/>
                    <w:adjustRightInd w:val="0"/>
                    <w:snapToGrid w:val="0"/>
                    <w:spacing w:after="0"/>
                    <w:ind w:left="0" w:leftChars="0"/>
                    <w:jc w:val="center"/>
                    <w:rPr>
                      <w:color w:val="auto"/>
                      <w:sz w:val="21"/>
                      <w:szCs w:val="21"/>
                      <w:highlight w:val="none"/>
                    </w:rPr>
                  </w:pPr>
                </w:p>
              </w:tc>
              <w:tc>
                <w:tcPr>
                  <w:tcW w:w="590" w:type="pct"/>
                  <w:vAlign w:val="center"/>
                </w:tcPr>
                <w:p>
                  <w:pPr>
                    <w:pStyle w:val="41"/>
                    <w:adjustRightInd w:val="0"/>
                    <w:snapToGrid w:val="0"/>
                    <w:spacing w:after="0"/>
                    <w:ind w:left="0" w:leftChars="0"/>
                    <w:jc w:val="center"/>
                    <w:rPr>
                      <w:color w:val="auto"/>
                      <w:sz w:val="21"/>
                      <w:szCs w:val="21"/>
                      <w:highlight w:val="none"/>
                    </w:rPr>
                  </w:pPr>
                  <w:r>
                    <w:rPr>
                      <w:rFonts w:hint="eastAsia"/>
                      <w:color w:val="auto"/>
                      <w:sz w:val="21"/>
                      <w:szCs w:val="21"/>
                      <w:highlight w:val="none"/>
                    </w:rPr>
                    <w:t>地下水污染防治</w:t>
                  </w:r>
                </w:p>
              </w:tc>
              <w:tc>
                <w:tcPr>
                  <w:tcW w:w="2598" w:type="pct"/>
                  <w:vAlign w:val="center"/>
                </w:tcPr>
                <w:p>
                  <w:pPr>
                    <w:pStyle w:val="11"/>
                    <w:snapToGrid w:val="0"/>
                    <w:spacing w:line="240" w:lineRule="auto"/>
                    <w:ind w:left="0" w:leftChars="0" w:firstLine="0" w:firstLineChars="0"/>
                    <w:jc w:val="both"/>
                    <w:rPr>
                      <w:color w:val="auto"/>
                      <w:sz w:val="21"/>
                      <w:szCs w:val="21"/>
                      <w:highlight w:val="none"/>
                    </w:rPr>
                  </w:pPr>
                  <w:r>
                    <w:rPr>
                      <w:rFonts w:hint="eastAsia"/>
                      <w:color w:val="auto"/>
                      <w:sz w:val="21"/>
                      <w:szCs w:val="21"/>
                      <w:highlight w:val="none"/>
                    </w:rPr>
                    <w:t>按照相关要求进行分区防控措施，</w:t>
                  </w:r>
                  <w:r>
                    <w:rPr>
                      <w:rFonts w:ascii="Times New Roman" w:hAnsi="Times New Roman" w:cs="Times New Roman"/>
                      <w:color w:val="auto"/>
                      <w:sz w:val="21"/>
                      <w:szCs w:val="21"/>
                      <w:highlight w:val="none"/>
                    </w:rPr>
                    <w:t>重点防渗区采用与Mb=6m，渗透系数K≤1×10</w:t>
                  </w:r>
                  <w:r>
                    <w:rPr>
                      <w:rFonts w:ascii="Times New Roman" w:hAnsi="Times New Roman" w:cs="Times New Roman"/>
                      <w:color w:val="auto"/>
                      <w:sz w:val="21"/>
                      <w:szCs w:val="21"/>
                      <w:highlight w:val="none"/>
                      <w:vertAlign w:val="superscript"/>
                    </w:rPr>
                    <w:t>-10</w:t>
                  </w:r>
                  <w:r>
                    <w:rPr>
                      <w:rFonts w:ascii="Times New Roman" w:hAnsi="Times New Roman" w:cs="Times New Roman"/>
                      <w:color w:val="auto"/>
                      <w:sz w:val="21"/>
                      <w:szCs w:val="21"/>
                      <w:highlight w:val="none"/>
                    </w:rPr>
                    <w:t>cm/s等效的防渗措施（采取防渗混凝土+2mm厚HDPE膜进行防渗（渗透系数K≤1×10</w:t>
                  </w:r>
                  <w:r>
                    <w:rPr>
                      <w:rFonts w:ascii="Times New Roman" w:hAnsi="Times New Roman" w:cs="Times New Roman"/>
                      <w:color w:val="auto"/>
                      <w:sz w:val="21"/>
                      <w:szCs w:val="21"/>
                      <w:highlight w:val="none"/>
                      <w:vertAlign w:val="superscript"/>
                    </w:rPr>
                    <w:t>-10</w:t>
                  </w:r>
                  <w:r>
                    <w:rPr>
                      <w:rFonts w:ascii="Times New Roman" w:hAnsi="Times New Roman" w:cs="Times New Roman"/>
                      <w:color w:val="auto"/>
                      <w:sz w:val="21"/>
                      <w:szCs w:val="21"/>
                      <w:highlight w:val="none"/>
                    </w:rPr>
                    <w:t>cm/s），并在地面涂刷2mm厚环氧地坪进行防腐</w:t>
                  </w:r>
                  <w:r>
                    <w:rPr>
                      <w:rFonts w:hint="eastAsia" w:ascii="Times New Roman" w:hAnsi="Times New Roman" w:cs="Times New Roman"/>
                      <w:color w:val="auto"/>
                      <w:sz w:val="21"/>
                      <w:szCs w:val="21"/>
                      <w:highlight w:val="none"/>
                    </w:rPr>
                    <w:t>。</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rFonts w:hint="eastAsia" w:eastAsia="宋体"/>
                      <w:color w:val="auto"/>
                      <w:sz w:val="21"/>
                      <w:szCs w:val="21"/>
                      <w:highlight w:val="none"/>
                      <w:lang w:val="en-US" w:eastAsia="zh-CN"/>
                    </w:rPr>
                  </w:pPr>
                  <w:r>
                    <w:rPr>
                      <w:rFonts w:hint="eastAsia"/>
                      <w:color w:val="auto"/>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21"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仓储工程</w:t>
                  </w:r>
                </w:p>
              </w:tc>
              <w:tc>
                <w:tcPr>
                  <w:tcW w:w="59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仓库</w:t>
                  </w:r>
                </w:p>
              </w:tc>
              <w:tc>
                <w:tcPr>
                  <w:tcW w:w="2598" w:type="pct"/>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仓库位于</w:t>
                  </w:r>
                  <w:r>
                    <w:rPr>
                      <w:rFonts w:hint="eastAsia"/>
                      <w:color w:val="auto"/>
                      <w:sz w:val="21"/>
                      <w:szCs w:val="21"/>
                      <w:highlight w:val="none"/>
                      <w:lang w:val="en-US" w:eastAsia="zh-CN"/>
                    </w:rPr>
                    <w:t>2</w:t>
                  </w:r>
                  <w:r>
                    <w:rPr>
                      <w:color w:val="auto"/>
                      <w:sz w:val="21"/>
                      <w:szCs w:val="21"/>
                      <w:highlight w:val="none"/>
                    </w:rPr>
                    <w:t>#生产厂房</w:t>
                  </w:r>
                  <w:r>
                    <w:rPr>
                      <w:rFonts w:hint="eastAsia"/>
                      <w:color w:val="auto"/>
                      <w:sz w:val="21"/>
                      <w:szCs w:val="21"/>
                      <w:highlight w:val="none"/>
                      <w:lang w:eastAsia="zh-CN"/>
                    </w:rPr>
                    <w:t>西</w:t>
                  </w:r>
                  <w:r>
                    <w:rPr>
                      <w:color w:val="auto"/>
                      <w:sz w:val="21"/>
                      <w:szCs w:val="21"/>
                      <w:highlight w:val="none"/>
                    </w:rPr>
                    <w:t>侧，用于储存本项目生产的零配件</w:t>
                  </w:r>
                  <w:r>
                    <w:rPr>
                      <w:rFonts w:hint="eastAsia"/>
                      <w:color w:val="auto"/>
                      <w:sz w:val="21"/>
                      <w:szCs w:val="21"/>
                      <w:highlight w:val="none"/>
                    </w:rPr>
                    <w:t>及化学品原辅料等</w:t>
                  </w:r>
                  <w:r>
                    <w:rPr>
                      <w:rStyle w:val="112"/>
                      <w:rFonts w:hint="eastAsia"/>
                      <w:color w:val="auto"/>
                      <w:highlight w:val="none"/>
                    </w:rPr>
                    <w:t>，原料乙炔及氧气单独存放于气体排流间</w:t>
                  </w:r>
                  <w:r>
                    <w:rPr>
                      <w:color w:val="auto"/>
                      <w:sz w:val="21"/>
                      <w:szCs w:val="21"/>
                      <w:highlight w:val="none"/>
                    </w:rPr>
                    <w:t>，仓库建筑面积约90m</w:t>
                  </w:r>
                  <w:r>
                    <w:rPr>
                      <w:color w:val="auto"/>
                      <w:sz w:val="21"/>
                      <w:szCs w:val="21"/>
                      <w:highlight w:val="none"/>
                      <w:vertAlign w:val="superscript"/>
                    </w:rPr>
                    <w:t>2</w:t>
                  </w:r>
                  <w:r>
                    <w:rPr>
                      <w:color w:val="auto"/>
                      <w:sz w:val="21"/>
                      <w:szCs w:val="21"/>
                      <w:highlight w:val="none"/>
                    </w:rPr>
                    <w:t>。</w:t>
                  </w:r>
                </w:p>
              </w:tc>
              <w:tc>
                <w:tcPr>
                  <w:tcW w:w="639" w:type="pct"/>
                  <w:vMerge w:val="continue"/>
                  <w:vAlign w:val="center"/>
                </w:tcPr>
                <w:p>
                  <w:pPr>
                    <w:pStyle w:val="41"/>
                    <w:adjustRightInd w:val="0"/>
                    <w:snapToGrid w:val="0"/>
                    <w:spacing w:after="0"/>
                    <w:ind w:left="0" w:leftChars="0"/>
                    <w:jc w:val="center"/>
                    <w:rPr>
                      <w:color w:val="auto"/>
                      <w:sz w:val="21"/>
                      <w:szCs w:val="21"/>
                      <w:highlight w:val="none"/>
                    </w:rPr>
                  </w:pPr>
                </w:p>
              </w:tc>
              <w:tc>
                <w:tcPr>
                  <w:tcW w:w="550" w:type="pct"/>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w:t>
                  </w:r>
                </w:p>
              </w:tc>
            </w:tr>
          </w:tbl>
          <w:p>
            <w:pPr>
              <w:spacing w:before="120" w:beforeLines="50" w:line="360" w:lineRule="auto"/>
              <w:ind w:firstLine="482" w:firstLineChars="200"/>
              <w:rPr>
                <w:b/>
                <w:bCs/>
                <w:color w:val="auto"/>
                <w:sz w:val="24"/>
                <w:highlight w:val="none"/>
              </w:rPr>
            </w:pPr>
            <w:r>
              <w:rPr>
                <w:b/>
                <w:bCs/>
                <w:color w:val="auto"/>
                <w:sz w:val="24"/>
                <w:highlight w:val="none"/>
              </w:rPr>
              <w:t>3、主要产品及产能</w:t>
            </w:r>
          </w:p>
          <w:p>
            <w:pPr>
              <w:pStyle w:val="11"/>
              <w:ind w:firstLine="480" w:firstLineChars="200"/>
              <w:jc w:val="both"/>
              <w:rPr>
                <w:rFonts w:ascii="Times New Roman" w:hAnsi="Times New Roman" w:cs="Times New Roman"/>
                <w:color w:val="auto"/>
                <w:highlight w:val="none"/>
                <w:lang w:val="en-GB"/>
              </w:rPr>
            </w:pPr>
            <w:r>
              <w:rPr>
                <w:rFonts w:ascii="Times New Roman" w:hAnsi="Times New Roman" w:cs="Times New Roman"/>
                <w:color w:val="auto"/>
                <w:highlight w:val="none"/>
                <w:lang w:val="en-GB"/>
              </w:rPr>
              <w:t>本项目主要生产数控机床所需的铸件</w:t>
            </w:r>
            <w:r>
              <w:rPr>
                <w:rFonts w:hint="eastAsia" w:ascii="Times New Roman" w:hAnsi="Times New Roman" w:cs="Times New Roman"/>
                <w:color w:val="auto"/>
                <w:highlight w:val="none"/>
                <w:lang w:val="en-GB" w:eastAsia="zh-CN"/>
              </w:rPr>
              <w:t>，</w:t>
            </w:r>
            <w:r>
              <w:rPr>
                <w:rFonts w:ascii="Times New Roman" w:hAnsi="Times New Roman" w:cs="Times New Roman"/>
                <w:color w:val="auto"/>
                <w:highlight w:val="none"/>
                <w:lang w:val="en-GB"/>
              </w:rPr>
              <w:t>年产合格铸件</w:t>
            </w:r>
            <w:r>
              <w:rPr>
                <w:rFonts w:hint="eastAsia" w:ascii="Times New Roman" w:hAnsi="Times New Roman" w:cs="Times New Roman"/>
                <w:color w:val="auto"/>
                <w:highlight w:val="none"/>
                <w:lang w:val="en-US" w:eastAsia="zh-CN"/>
              </w:rPr>
              <w:t>6</w:t>
            </w:r>
            <w:r>
              <w:rPr>
                <w:rFonts w:ascii="Times New Roman" w:hAnsi="Times New Roman" w:cs="Times New Roman"/>
                <w:color w:val="auto"/>
                <w:highlight w:val="none"/>
                <w:lang w:val="en-GB"/>
              </w:rPr>
              <w:t>万吨，项目代表产品包括床身、立柱、地轨、横梁、支架、导轨等，其材质以灰铸铁HT200~HT300为主，合格铸件无气孔、缩松、裂纹、砂孔、夹渣等缺陷。</w:t>
            </w:r>
          </w:p>
          <w:p>
            <w:pPr>
              <w:pStyle w:val="11"/>
              <w:spacing w:line="240" w:lineRule="auto"/>
              <w:ind w:firstLine="0"/>
              <w:jc w:val="center"/>
              <w:rPr>
                <w:rFonts w:ascii="Times New Roman" w:hAnsi="Times New Roman" w:cs="Times New Roman"/>
                <w:b/>
                <w:bCs/>
                <w:color w:val="auto"/>
                <w:sz w:val="21"/>
                <w:szCs w:val="21"/>
                <w:highlight w:val="none"/>
              </w:rPr>
            </w:pPr>
            <w:r>
              <w:rPr>
                <w:rFonts w:ascii="Times New Roman" w:hAnsi="Times New Roman" w:cs="Times New Roman"/>
                <w:b/>
                <w:bCs/>
                <w:color w:val="auto"/>
                <w:sz w:val="21"/>
                <w:szCs w:val="21"/>
                <w:highlight w:val="none"/>
                <w:lang w:val="en-GB"/>
              </w:rPr>
              <w:t>表</w:t>
            </w:r>
            <w:r>
              <w:rPr>
                <w:rFonts w:ascii="Times New Roman" w:hAnsi="Times New Roman" w:cs="Times New Roman"/>
                <w:b/>
                <w:bCs/>
                <w:color w:val="auto"/>
                <w:sz w:val="21"/>
                <w:szCs w:val="21"/>
                <w:highlight w:val="none"/>
              </w:rPr>
              <w:t>2-2  本项目项目产品一览表</w:t>
            </w:r>
          </w:p>
          <w:tbl>
            <w:tblPr>
              <w:tblStyle w:val="86"/>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3888"/>
              <w:gridCol w:w="3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7" w:type="pct"/>
                  <w:vAlign w:val="center"/>
                </w:tcPr>
                <w:p>
                  <w:pPr>
                    <w:pStyle w:val="11"/>
                    <w:spacing w:line="240" w:lineRule="auto"/>
                    <w:ind w:firstLine="0"/>
                    <w:jc w:val="center"/>
                    <w:rPr>
                      <w:rFonts w:ascii="Times New Roman" w:hAnsi="Times New Roman" w:cs="Times New Roman"/>
                      <w:b/>
                      <w:bCs/>
                      <w:color w:val="auto"/>
                      <w:sz w:val="21"/>
                      <w:szCs w:val="21"/>
                      <w:highlight w:val="none"/>
                      <w:lang w:val="en-GB"/>
                    </w:rPr>
                  </w:pPr>
                  <w:r>
                    <w:rPr>
                      <w:rFonts w:ascii="Times New Roman" w:hAnsi="Times New Roman" w:cs="Times New Roman"/>
                      <w:b/>
                      <w:bCs/>
                      <w:color w:val="auto"/>
                      <w:sz w:val="21"/>
                      <w:szCs w:val="21"/>
                      <w:highlight w:val="none"/>
                      <w:lang w:val="en-GB"/>
                    </w:rPr>
                    <w:t>产品种类</w:t>
                  </w:r>
                </w:p>
              </w:tc>
              <w:tc>
                <w:tcPr>
                  <w:tcW w:w="2378" w:type="pct"/>
                  <w:vAlign w:val="center"/>
                </w:tcPr>
                <w:p>
                  <w:pPr>
                    <w:pStyle w:val="11"/>
                    <w:spacing w:line="240" w:lineRule="auto"/>
                    <w:ind w:firstLine="0"/>
                    <w:jc w:val="center"/>
                    <w:rPr>
                      <w:rFonts w:ascii="Times New Roman" w:hAnsi="Times New Roman" w:cs="Times New Roman"/>
                      <w:b/>
                      <w:bCs/>
                      <w:color w:val="auto"/>
                      <w:sz w:val="21"/>
                      <w:szCs w:val="21"/>
                      <w:highlight w:val="none"/>
                      <w:lang w:val="en-GB"/>
                    </w:rPr>
                  </w:pPr>
                  <w:r>
                    <w:rPr>
                      <w:rFonts w:ascii="Times New Roman" w:hAnsi="Times New Roman" w:cs="Times New Roman"/>
                      <w:b/>
                      <w:bCs/>
                      <w:color w:val="auto"/>
                      <w:sz w:val="21"/>
                      <w:szCs w:val="21"/>
                      <w:highlight w:val="none"/>
                      <w:lang w:val="en-GB"/>
                    </w:rPr>
                    <w:t>产品概述</w:t>
                  </w:r>
                </w:p>
              </w:tc>
              <w:tc>
                <w:tcPr>
                  <w:tcW w:w="2004" w:type="pct"/>
                  <w:vAlign w:val="center"/>
                </w:tcPr>
                <w:p>
                  <w:pPr>
                    <w:pStyle w:val="11"/>
                    <w:spacing w:line="240" w:lineRule="auto"/>
                    <w:ind w:firstLine="0"/>
                    <w:jc w:val="center"/>
                    <w:rPr>
                      <w:rFonts w:ascii="Times New Roman" w:hAnsi="Times New Roman" w:cs="Times New Roman"/>
                      <w:b/>
                      <w:bCs/>
                      <w:color w:val="auto"/>
                      <w:sz w:val="21"/>
                      <w:szCs w:val="21"/>
                      <w:highlight w:val="none"/>
                      <w:lang w:val="en-GB"/>
                    </w:rPr>
                  </w:pPr>
                  <w:r>
                    <w:rPr>
                      <w:rFonts w:ascii="Times New Roman" w:hAnsi="Times New Roman" w:cs="Times New Roman"/>
                      <w:b/>
                      <w:bCs/>
                      <w:color w:val="auto"/>
                      <w:sz w:val="21"/>
                      <w:szCs w:val="21"/>
                      <w:highlight w:val="none"/>
                      <w:lang w:val="en-GB"/>
                    </w:rPr>
                    <w:t>产品照片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7" w:type="pct"/>
                  <w:vAlign w:val="center"/>
                </w:tcPr>
                <w:p>
                  <w:pPr>
                    <w:jc w:val="center"/>
                    <w:rPr>
                      <w:color w:val="auto"/>
                      <w:szCs w:val="21"/>
                      <w:highlight w:val="none"/>
                      <w:lang w:val="en-GB"/>
                    </w:rPr>
                  </w:pPr>
                  <w:r>
                    <w:rPr>
                      <w:color w:val="auto"/>
                      <w:kern w:val="0"/>
                      <w:szCs w:val="21"/>
                      <w:highlight w:val="none"/>
                      <w:lang w:bidi="ar"/>
                    </w:rPr>
                    <w:t>机床床身</w:t>
                  </w:r>
                </w:p>
              </w:tc>
              <w:tc>
                <w:tcPr>
                  <w:tcW w:w="2378" w:type="pct"/>
                  <w:vAlign w:val="center"/>
                </w:tcPr>
                <w:p>
                  <w:pPr>
                    <w:widowControl/>
                    <w:jc w:val="left"/>
                    <w:rPr>
                      <w:color w:val="auto"/>
                      <w:szCs w:val="21"/>
                      <w:highlight w:val="none"/>
                      <w:lang w:val="en-GB"/>
                    </w:rPr>
                  </w:pPr>
                  <w:r>
                    <w:rPr>
                      <w:color w:val="auto"/>
                      <w:kern w:val="0"/>
                      <w:szCs w:val="21"/>
                      <w:highlight w:val="none"/>
                      <w:lang w:bidi="ar"/>
                    </w:rPr>
                    <w:t>材质为灰铸铁HT200~HT300，（GB/T9439-88）；铸件力学性能的抗拉强度≥200N/mm2；硬度HB=190~300；单件达到20吨以上，铸件符合HT200~HT300的化学成分标准和达到机械性能试验的标准。热处理工艺使铸件的应力变形减少到最小度。具有良好的精度稳定性和减震性，较高弹性模量，适宜抗压强度，适中硬度以及优异的耐磨性。</w:t>
                  </w:r>
                </w:p>
              </w:tc>
              <w:tc>
                <w:tcPr>
                  <w:tcW w:w="2004" w:type="pct"/>
                  <w:vAlign w:val="center"/>
                </w:tcPr>
                <w:p>
                  <w:pPr>
                    <w:pStyle w:val="11"/>
                    <w:spacing w:line="240" w:lineRule="auto"/>
                    <w:ind w:firstLine="0"/>
                    <w:jc w:val="center"/>
                    <w:rPr>
                      <w:rFonts w:ascii="Times New Roman" w:hAnsi="Times New Roman" w:cs="Times New Roman"/>
                      <w:color w:val="auto"/>
                      <w:sz w:val="21"/>
                      <w:szCs w:val="21"/>
                      <w:highlight w:val="none"/>
                      <w:lang w:val="en-GB"/>
                    </w:rPr>
                  </w:pPr>
                  <w:r>
                    <w:rPr>
                      <w:rFonts w:ascii="Times New Roman" w:hAnsi="Times New Roman" w:cs="Times New Roman"/>
                      <w:color w:val="auto"/>
                      <w:sz w:val="21"/>
                      <w:szCs w:val="21"/>
                      <w:highlight w:val="none"/>
                    </w:rPr>
                    <w:drawing>
                      <wp:inline distT="0" distB="0" distL="114300" distR="114300">
                        <wp:extent cx="2160270" cy="1440815"/>
                        <wp:effectExtent l="0" t="0" r="3810" b="6985"/>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pic:cNvPicPr>
                              </pic:nvPicPr>
                              <pic:blipFill>
                                <a:blip r:embed="rId10"/>
                                <a:stretch>
                                  <a:fillRect/>
                                </a:stretch>
                              </pic:blipFill>
                              <pic:spPr>
                                <a:xfrm rot="10800000">
                                  <a:off x="0" y="0"/>
                                  <a:ext cx="2160270" cy="144081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617" w:type="pct"/>
                  <w:vAlign w:val="center"/>
                </w:tcPr>
                <w:p>
                  <w:pPr>
                    <w:jc w:val="center"/>
                    <w:rPr>
                      <w:color w:val="auto"/>
                      <w:szCs w:val="21"/>
                      <w:highlight w:val="none"/>
                      <w:lang w:val="en-GB"/>
                    </w:rPr>
                  </w:pPr>
                  <w:r>
                    <w:rPr>
                      <w:color w:val="auto"/>
                      <w:kern w:val="0"/>
                      <w:szCs w:val="21"/>
                      <w:highlight w:val="none"/>
                      <w:lang w:bidi="ar"/>
                    </w:rPr>
                    <w:t>机床立柱</w:t>
                  </w:r>
                </w:p>
              </w:tc>
              <w:tc>
                <w:tcPr>
                  <w:tcW w:w="2378" w:type="pct"/>
                  <w:vAlign w:val="center"/>
                </w:tcPr>
                <w:p>
                  <w:pPr>
                    <w:jc w:val="left"/>
                    <w:rPr>
                      <w:color w:val="auto"/>
                      <w:szCs w:val="21"/>
                      <w:highlight w:val="none"/>
                      <w:lang w:val="en-GB"/>
                    </w:rPr>
                  </w:pPr>
                  <w:r>
                    <w:rPr>
                      <w:color w:val="auto"/>
                      <w:kern w:val="0"/>
                      <w:szCs w:val="21"/>
                      <w:highlight w:val="none"/>
                      <w:lang w:bidi="ar"/>
                    </w:rPr>
                    <w:t>机床立柱材质常见的为HT250，材质强度、耐磨性、耐热性均较好，减振性良好，铸造性能较优，需进行人工时效处理。除此之外经常用到的还有HT200~HT300或球墨铸铁，根据不同工作要求而定。机床立柱加工要求主要体现在其导轨面的精度及硬度，检验标准与机床床身导轨面相当，一般不超过3道，导轨硬度根据材质不同，淬火完成后分别为HT250--HRC46—50，HT300--HRC48—52，淬火深度2.5~3mm。</w:t>
                  </w:r>
                </w:p>
              </w:tc>
              <w:tc>
                <w:tcPr>
                  <w:tcW w:w="2004" w:type="pct"/>
                  <w:vAlign w:val="center"/>
                </w:tcPr>
                <w:p>
                  <w:pPr>
                    <w:pStyle w:val="11"/>
                    <w:spacing w:line="240" w:lineRule="auto"/>
                    <w:ind w:firstLine="0"/>
                    <w:jc w:val="center"/>
                    <w:rPr>
                      <w:rFonts w:ascii="Times New Roman" w:hAnsi="Times New Roman" w:cs="Times New Roman"/>
                      <w:color w:val="auto"/>
                      <w:sz w:val="21"/>
                      <w:szCs w:val="21"/>
                      <w:highlight w:val="none"/>
                      <w:lang w:val="en-GB"/>
                    </w:rPr>
                  </w:pPr>
                  <w:r>
                    <w:rPr>
                      <w:rFonts w:ascii="Times New Roman" w:hAnsi="Times New Roman" w:cs="Times New Roman"/>
                      <w:color w:val="auto"/>
                      <w:sz w:val="21"/>
                      <w:szCs w:val="21"/>
                      <w:highlight w:val="none"/>
                    </w:rPr>
                    <w:drawing>
                      <wp:inline distT="0" distB="0" distL="114300" distR="114300">
                        <wp:extent cx="2160270" cy="1504315"/>
                        <wp:effectExtent l="0" t="0" r="3810" b="4445"/>
                        <wp:docPr id="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8"/>
                                <pic:cNvPicPr>
                                  <a:picLocks noChangeAspect="1"/>
                                </pic:cNvPicPr>
                              </pic:nvPicPr>
                              <pic:blipFill>
                                <a:blip r:embed="rId11"/>
                                <a:stretch>
                                  <a:fillRect/>
                                </a:stretch>
                              </pic:blipFill>
                              <pic:spPr>
                                <a:xfrm rot="10800000">
                                  <a:off x="0" y="0"/>
                                  <a:ext cx="2160270" cy="150431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7" w:type="pct"/>
                  <w:vAlign w:val="center"/>
                </w:tcPr>
                <w:p>
                  <w:pPr>
                    <w:jc w:val="center"/>
                    <w:rPr>
                      <w:color w:val="auto"/>
                      <w:szCs w:val="21"/>
                      <w:highlight w:val="none"/>
                      <w:lang w:val="en-GB"/>
                    </w:rPr>
                  </w:pPr>
                  <w:r>
                    <w:rPr>
                      <w:color w:val="auto"/>
                      <w:kern w:val="0"/>
                      <w:szCs w:val="21"/>
                      <w:highlight w:val="none"/>
                      <w:lang w:bidi="ar"/>
                    </w:rPr>
                    <w:t>机床地轨</w:t>
                  </w:r>
                </w:p>
              </w:tc>
              <w:tc>
                <w:tcPr>
                  <w:tcW w:w="2378" w:type="pct"/>
                  <w:vAlign w:val="center"/>
                </w:tcPr>
                <w:p>
                  <w:pPr>
                    <w:jc w:val="left"/>
                    <w:rPr>
                      <w:color w:val="auto"/>
                      <w:szCs w:val="21"/>
                      <w:highlight w:val="none"/>
                      <w:lang w:val="en-GB"/>
                    </w:rPr>
                  </w:pPr>
                  <w:r>
                    <w:rPr>
                      <w:color w:val="auto"/>
                      <w:kern w:val="0"/>
                      <w:szCs w:val="21"/>
                      <w:highlight w:val="none"/>
                      <w:lang w:bidi="ar"/>
                    </w:rPr>
                    <w:t>机床地轨主要用来固定工件，装配设备，维修设备的基础工作平台。采用优质高强度灰口铸铁T200~250，工作面硬度为HB170~240，铸件经过两次人工退火600℃~700℃或自然时效2-3年，完全去除内应力，精度稳定，耐磨性能好。</w:t>
                  </w:r>
                </w:p>
              </w:tc>
              <w:tc>
                <w:tcPr>
                  <w:tcW w:w="2004" w:type="pct"/>
                  <w:vAlign w:val="center"/>
                </w:tcPr>
                <w:p>
                  <w:pPr>
                    <w:pStyle w:val="11"/>
                    <w:spacing w:line="240" w:lineRule="auto"/>
                    <w:ind w:firstLine="0"/>
                    <w:jc w:val="center"/>
                    <w:rPr>
                      <w:rFonts w:ascii="Times New Roman" w:hAnsi="Times New Roman" w:cs="Times New Roman"/>
                      <w:color w:val="auto"/>
                      <w:sz w:val="21"/>
                      <w:szCs w:val="21"/>
                      <w:highlight w:val="none"/>
                      <w:lang w:val="en-GB"/>
                    </w:rPr>
                  </w:pPr>
                  <w:r>
                    <w:rPr>
                      <w:rFonts w:ascii="Times New Roman" w:hAnsi="Times New Roman" w:cs="Times New Roman"/>
                      <w:color w:val="auto"/>
                      <w:sz w:val="21"/>
                      <w:szCs w:val="21"/>
                      <w:highlight w:val="none"/>
                    </w:rPr>
                    <w:drawing>
                      <wp:inline distT="0" distB="0" distL="114300" distR="114300">
                        <wp:extent cx="2160270" cy="1540510"/>
                        <wp:effectExtent l="0" t="0" r="3810" b="13970"/>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pic:cNvPicPr>
                                  <a:picLocks noChangeAspect="1"/>
                                </pic:cNvPicPr>
                              </pic:nvPicPr>
                              <pic:blipFill>
                                <a:blip r:embed="rId12"/>
                                <a:stretch>
                                  <a:fillRect/>
                                </a:stretch>
                              </pic:blipFill>
                              <pic:spPr>
                                <a:xfrm rot="10800000">
                                  <a:off x="0" y="0"/>
                                  <a:ext cx="2160270" cy="154051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7" w:type="pct"/>
                  <w:vAlign w:val="center"/>
                </w:tcPr>
                <w:p>
                  <w:pPr>
                    <w:jc w:val="center"/>
                    <w:rPr>
                      <w:color w:val="auto"/>
                      <w:szCs w:val="21"/>
                      <w:highlight w:val="none"/>
                      <w:lang w:val="en-GB"/>
                    </w:rPr>
                  </w:pPr>
                  <w:r>
                    <w:rPr>
                      <w:color w:val="auto"/>
                      <w:kern w:val="0"/>
                      <w:szCs w:val="21"/>
                      <w:highlight w:val="none"/>
                      <w:lang w:bidi="ar"/>
                    </w:rPr>
                    <w:t>机床铸铁平台</w:t>
                  </w:r>
                </w:p>
              </w:tc>
              <w:tc>
                <w:tcPr>
                  <w:tcW w:w="2378" w:type="pct"/>
                  <w:vAlign w:val="center"/>
                </w:tcPr>
                <w:p>
                  <w:pPr>
                    <w:jc w:val="left"/>
                    <w:rPr>
                      <w:color w:val="auto"/>
                      <w:szCs w:val="21"/>
                      <w:highlight w:val="none"/>
                      <w:lang w:val="en-GB"/>
                    </w:rPr>
                  </w:pPr>
                  <w:r>
                    <w:rPr>
                      <w:color w:val="auto"/>
                      <w:kern w:val="0"/>
                      <w:szCs w:val="21"/>
                      <w:highlight w:val="none"/>
                      <w:lang w:bidi="ar"/>
                    </w:rPr>
                    <w:t>机床平台主要用来装配设备，维修设备的基础工作平台。采用优质高强度灰口铸铁HT200~250，工作面硬度为HB170~240，铸件经过两次人工退火600℃~700℃或自然时效2~3年，完全去除内应力，精度稳定，耐磨性能好。规格尺寸范围为1000×750-3000×6000（mm)。</w:t>
                  </w:r>
                </w:p>
              </w:tc>
              <w:tc>
                <w:tcPr>
                  <w:tcW w:w="2004" w:type="pct"/>
                  <w:vAlign w:val="center"/>
                </w:tcPr>
                <w:p>
                  <w:pPr>
                    <w:pStyle w:val="11"/>
                    <w:spacing w:line="240" w:lineRule="auto"/>
                    <w:ind w:firstLine="0"/>
                    <w:jc w:val="center"/>
                    <w:rPr>
                      <w:rFonts w:ascii="Times New Roman" w:hAnsi="Times New Roman" w:cs="Times New Roman"/>
                      <w:color w:val="auto"/>
                      <w:sz w:val="21"/>
                      <w:szCs w:val="21"/>
                      <w:highlight w:val="none"/>
                      <w:lang w:val="en-GB"/>
                    </w:rPr>
                  </w:pPr>
                  <w:r>
                    <w:rPr>
                      <w:rFonts w:ascii="Times New Roman" w:hAnsi="Times New Roman" w:cs="Times New Roman"/>
                      <w:color w:val="auto"/>
                      <w:sz w:val="21"/>
                      <w:szCs w:val="21"/>
                      <w:highlight w:val="none"/>
                    </w:rPr>
                    <w:drawing>
                      <wp:inline distT="0" distB="0" distL="114300" distR="114300">
                        <wp:extent cx="2160270" cy="1305560"/>
                        <wp:effectExtent l="0" t="0" r="3810" b="5080"/>
                        <wp:docPr id="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1"/>
                                <pic:cNvPicPr>
                                  <a:picLocks noChangeAspect="1"/>
                                </pic:cNvPicPr>
                              </pic:nvPicPr>
                              <pic:blipFill>
                                <a:blip r:embed="rId13"/>
                                <a:stretch>
                                  <a:fillRect/>
                                </a:stretch>
                              </pic:blipFill>
                              <pic:spPr>
                                <a:xfrm rot="10800000">
                                  <a:off x="0" y="0"/>
                                  <a:ext cx="2160270" cy="130556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7" w:type="pct"/>
                  <w:vAlign w:val="center"/>
                </w:tcPr>
                <w:p>
                  <w:pPr>
                    <w:jc w:val="center"/>
                    <w:rPr>
                      <w:color w:val="auto"/>
                      <w:szCs w:val="21"/>
                      <w:highlight w:val="none"/>
                      <w:lang w:val="en-GB"/>
                    </w:rPr>
                  </w:pPr>
                  <w:r>
                    <w:rPr>
                      <w:color w:val="auto"/>
                      <w:kern w:val="0"/>
                      <w:szCs w:val="21"/>
                      <w:highlight w:val="none"/>
                      <w:lang w:bidi="ar"/>
                    </w:rPr>
                    <w:t>机床其他铸件</w:t>
                  </w:r>
                </w:p>
              </w:tc>
              <w:tc>
                <w:tcPr>
                  <w:tcW w:w="2378" w:type="pct"/>
                  <w:vAlign w:val="center"/>
                </w:tcPr>
                <w:p>
                  <w:pPr>
                    <w:jc w:val="left"/>
                    <w:rPr>
                      <w:color w:val="auto"/>
                      <w:szCs w:val="21"/>
                      <w:highlight w:val="none"/>
                      <w:lang w:val="en-GB"/>
                    </w:rPr>
                  </w:pPr>
                  <w:r>
                    <w:rPr>
                      <w:color w:val="auto"/>
                      <w:kern w:val="0"/>
                      <w:szCs w:val="21"/>
                      <w:highlight w:val="none"/>
                      <w:lang w:bidi="ar"/>
                    </w:rPr>
                    <w:t>铸件材质以灰口铸铁HT200~HT300为主，工作面硬度为HB170~240，铸件经过两次人工退火600℃-700℃或自然时效2-3年，完全去除内应力，精度稳定，耐磨性能好。</w:t>
                  </w:r>
                </w:p>
              </w:tc>
              <w:tc>
                <w:tcPr>
                  <w:tcW w:w="2004" w:type="pct"/>
                  <w:vAlign w:val="center"/>
                </w:tcPr>
                <w:p>
                  <w:pPr>
                    <w:pStyle w:val="11"/>
                    <w:spacing w:line="240" w:lineRule="auto"/>
                    <w:ind w:firstLine="0"/>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w:t>
                  </w:r>
                </w:p>
              </w:tc>
            </w:tr>
          </w:tbl>
          <w:p>
            <w:pPr>
              <w:spacing w:before="120" w:beforeLines="50" w:line="360" w:lineRule="auto"/>
              <w:ind w:firstLine="482" w:firstLineChars="200"/>
              <w:rPr>
                <w:b/>
                <w:color w:val="auto"/>
                <w:sz w:val="24"/>
                <w:highlight w:val="none"/>
              </w:rPr>
            </w:pPr>
            <w:r>
              <w:rPr>
                <w:b/>
                <w:color w:val="auto"/>
                <w:sz w:val="24"/>
                <w:highlight w:val="none"/>
              </w:rPr>
              <w:t>4、主要生产单元和生产工艺</w:t>
            </w:r>
          </w:p>
          <w:p>
            <w:pPr>
              <w:pStyle w:val="35"/>
              <w:spacing w:line="360" w:lineRule="auto"/>
              <w:ind w:firstLine="480" w:firstLineChars="200"/>
              <w:rPr>
                <w:color w:val="auto"/>
                <w:highlight w:val="none"/>
              </w:rPr>
            </w:pPr>
            <w:r>
              <w:rPr>
                <w:color w:val="auto"/>
                <w:highlight w:val="none"/>
              </w:rPr>
              <w:t>本项目主要生产单元包括：</w:t>
            </w:r>
            <w:r>
              <w:rPr>
                <w:color w:val="auto"/>
                <w:szCs w:val="24"/>
                <w:highlight w:val="none"/>
              </w:rPr>
              <w:t>（1）</w:t>
            </w:r>
            <w:r>
              <w:rPr>
                <w:color w:val="auto"/>
                <w:highlight w:val="none"/>
              </w:rPr>
              <w:t>造型、制芯工部：主要生产工艺有造型及制芯等；（2）融化、铸造工部：主要生产工艺有熔化、浇注等；（3）</w:t>
            </w:r>
            <w:r>
              <w:rPr>
                <w:color w:val="auto"/>
                <w:szCs w:val="22"/>
                <w:highlight w:val="none"/>
              </w:rPr>
              <w:t>热处理工部：</w:t>
            </w:r>
            <w:r>
              <w:rPr>
                <w:color w:val="auto"/>
                <w:highlight w:val="none"/>
              </w:rPr>
              <w:t>主要对产品进行渗碳淬火等热处理工序；</w:t>
            </w:r>
            <w:r>
              <w:rPr>
                <w:color w:val="auto"/>
                <w:szCs w:val="22"/>
                <w:highlight w:val="none"/>
              </w:rPr>
              <w:t>（4）</w:t>
            </w:r>
            <w:r>
              <w:rPr>
                <w:color w:val="auto"/>
                <w:highlight w:val="none"/>
              </w:rPr>
              <w:t>清理工部：主要包括打打磨、抛丸等；（5）砂再生系统工艺：主要对水洗砂进行再生等。</w:t>
            </w:r>
          </w:p>
          <w:p>
            <w:pPr>
              <w:spacing w:line="360" w:lineRule="auto"/>
              <w:ind w:firstLine="482" w:firstLineChars="200"/>
              <w:rPr>
                <w:b/>
                <w:color w:val="auto"/>
                <w:sz w:val="24"/>
                <w:highlight w:val="none"/>
              </w:rPr>
            </w:pPr>
            <w:r>
              <w:rPr>
                <w:b/>
                <w:color w:val="auto"/>
                <w:sz w:val="24"/>
                <w:highlight w:val="none"/>
              </w:rPr>
              <w:t>5、主要生产设施及设施参数</w:t>
            </w:r>
          </w:p>
          <w:p>
            <w:pPr>
              <w:pStyle w:val="2"/>
              <w:spacing w:after="0" w:line="360" w:lineRule="auto"/>
              <w:ind w:left="0" w:firstLine="480" w:firstLineChars="200"/>
              <w:rPr>
                <w:rFonts w:ascii="Times New Roman" w:hAnsi="Times New Roman" w:eastAsia="宋体" w:cs="Times New Roman"/>
                <w:b w:val="0"/>
                <w:bCs/>
                <w:color w:val="auto"/>
                <w:kern w:val="0"/>
                <w:sz w:val="24"/>
                <w:szCs w:val="20"/>
                <w:highlight w:val="none"/>
                <w:lang w:val="en-US" w:eastAsia="zh-CN" w:bidi="ar-SA"/>
              </w:rPr>
            </w:pPr>
            <w:r>
              <w:rPr>
                <w:rFonts w:hint="eastAsia" w:ascii="Times New Roman" w:hAnsi="Times New Roman" w:eastAsia="宋体" w:cs="Times New Roman"/>
                <w:b w:val="0"/>
                <w:bCs/>
                <w:color w:val="auto"/>
                <w:kern w:val="0"/>
                <w:sz w:val="24"/>
                <w:szCs w:val="20"/>
                <w:highlight w:val="none"/>
                <w:lang w:val="en-US" w:eastAsia="zh-CN" w:bidi="ar-SA"/>
              </w:rPr>
              <w:t>根据建设单位提供的资料，本项目主要生产设备见表2-3。</w:t>
            </w:r>
          </w:p>
          <w:p>
            <w:pPr>
              <w:snapToGrid w:val="0"/>
              <w:jc w:val="center"/>
              <w:rPr>
                <w:color w:val="auto"/>
                <w:szCs w:val="21"/>
                <w:highlight w:val="none"/>
              </w:rPr>
            </w:pPr>
            <w:r>
              <w:rPr>
                <w:b/>
                <w:color w:val="auto"/>
                <w:szCs w:val="21"/>
                <w:highlight w:val="none"/>
              </w:rPr>
              <w:t>表2-3  本项目主要设备清单一览表</w:t>
            </w:r>
          </w:p>
          <w:tbl>
            <w:tblPr>
              <w:tblStyle w:val="85"/>
              <w:tblW w:w="4995"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6"/>
              <w:gridCol w:w="2276"/>
              <w:gridCol w:w="2560"/>
              <w:gridCol w:w="1015"/>
              <w:gridCol w:w="1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585" w:type="pct"/>
                  <w:shd w:val="clear" w:color="auto" w:fill="auto"/>
                  <w:vAlign w:val="center"/>
                </w:tcPr>
                <w:p>
                  <w:pPr>
                    <w:widowControl/>
                    <w:snapToGrid w:val="0"/>
                    <w:jc w:val="center"/>
                    <w:rPr>
                      <w:b/>
                      <w:bCs/>
                      <w:color w:val="auto"/>
                      <w:szCs w:val="21"/>
                      <w:highlight w:val="none"/>
                    </w:rPr>
                  </w:pPr>
                  <w:r>
                    <w:rPr>
                      <w:b/>
                      <w:bCs/>
                      <w:color w:val="auto"/>
                      <w:szCs w:val="21"/>
                      <w:highlight w:val="none"/>
                    </w:rPr>
                    <w:t>序号</w:t>
                  </w:r>
                </w:p>
              </w:tc>
              <w:tc>
                <w:tcPr>
                  <w:tcW w:w="1394" w:type="pct"/>
                  <w:shd w:val="clear" w:color="auto" w:fill="auto"/>
                  <w:vAlign w:val="center"/>
                </w:tcPr>
                <w:p>
                  <w:pPr>
                    <w:widowControl/>
                    <w:snapToGrid w:val="0"/>
                    <w:jc w:val="center"/>
                    <w:rPr>
                      <w:b/>
                      <w:bCs/>
                      <w:color w:val="auto"/>
                      <w:szCs w:val="21"/>
                      <w:highlight w:val="none"/>
                    </w:rPr>
                  </w:pPr>
                  <w:r>
                    <w:rPr>
                      <w:b/>
                      <w:bCs/>
                      <w:color w:val="auto"/>
                      <w:szCs w:val="21"/>
                      <w:highlight w:val="none"/>
                    </w:rPr>
                    <w:t>设备名称</w:t>
                  </w:r>
                </w:p>
              </w:tc>
              <w:tc>
                <w:tcPr>
                  <w:tcW w:w="1567" w:type="pct"/>
                  <w:shd w:val="clear" w:color="auto" w:fill="auto"/>
                  <w:vAlign w:val="center"/>
                </w:tcPr>
                <w:p>
                  <w:pPr>
                    <w:widowControl/>
                    <w:snapToGrid w:val="0"/>
                    <w:jc w:val="center"/>
                    <w:rPr>
                      <w:b/>
                      <w:bCs/>
                      <w:color w:val="auto"/>
                      <w:szCs w:val="21"/>
                      <w:highlight w:val="none"/>
                    </w:rPr>
                  </w:pPr>
                  <w:r>
                    <w:rPr>
                      <w:b/>
                      <w:bCs/>
                      <w:color w:val="auto"/>
                      <w:szCs w:val="21"/>
                      <w:highlight w:val="none"/>
                    </w:rPr>
                    <w:t>型号规格</w:t>
                  </w:r>
                </w:p>
              </w:tc>
              <w:tc>
                <w:tcPr>
                  <w:tcW w:w="621" w:type="pct"/>
                  <w:shd w:val="clear" w:color="auto" w:fill="auto"/>
                  <w:vAlign w:val="center"/>
                </w:tcPr>
                <w:p>
                  <w:pPr>
                    <w:widowControl/>
                    <w:snapToGrid w:val="0"/>
                    <w:jc w:val="center"/>
                    <w:rPr>
                      <w:b/>
                      <w:bCs/>
                      <w:color w:val="auto"/>
                      <w:szCs w:val="21"/>
                      <w:highlight w:val="none"/>
                    </w:rPr>
                  </w:pPr>
                  <w:r>
                    <w:rPr>
                      <w:b/>
                      <w:bCs/>
                      <w:color w:val="auto"/>
                      <w:szCs w:val="21"/>
                      <w:highlight w:val="none"/>
                    </w:rPr>
                    <w:t>数量（台/套/条）</w:t>
                  </w:r>
                </w:p>
              </w:tc>
              <w:tc>
                <w:tcPr>
                  <w:tcW w:w="832" w:type="pct"/>
                  <w:shd w:val="clear" w:color="auto" w:fill="auto"/>
                  <w:vAlign w:val="center"/>
                </w:tcPr>
                <w:p>
                  <w:pPr>
                    <w:widowControl/>
                    <w:snapToGrid w:val="0"/>
                    <w:jc w:val="center"/>
                    <w:rPr>
                      <w:b/>
                      <w:bCs/>
                      <w:color w:val="auto"/>
                      <w:szCs w:val="21"/>
                      <w:highlight w:val="none"/>
                    </w:rPr>
                  </w:pPr>
                  <w:r>
                    <w:rPr>
                      <w:b/>
                      <w:bCs/>
                      <w:color w:val="auto"/>
                      <w:szCs w:val="21"/>
                      <w:highlight w:val="none"/>
                    </w:rPr>
                    <w:t>使用工序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1</w:t>
                  </w:r>
                </w:p>
              </w:tc>
              <w:tc>
                <w:tcPr>
                  <w:tcW w:w="1394" w:type="pct"/>
                  <w:shd w:val="clear" w:color="auto" w:fill="auto"/>
                  <w:vAlign w:val="center"/>
                </w:tcPr>
                <w:p>
                  <w:pPr>
                    <w:widowControl/>
                    <w:snapToGrid w:val="0"/>
                    <w:jc w:val="center"/>
                    <w:rPr>
                      <w:color w:val="auto"/>
                      <w:szCs w:val="21"/>
                      <w:highlight w:val="none"/>
                    </w:rPr>
                  </w:pPr>
                  <w:r>
                    <w:rPr>
                      <w:color w:val="auto"/>
                      <w:szCs w:val="21"/>
                      <w:highlight w:val="none"/>
                    </w:rPr>
                    <w:t>一拖二中频感应电炉</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容积量6t</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1</w:t>
                  </w:r>
                </w:p>
              </w:tc>
              <w:tc>
                <w:tcPr>
                  <w:tcW w:w="832" w:type="pct"/>
                  <w:shd w:val="clear" w:color="auto" w:fill="auto"/>
                  <w:vAlign w:val="center"/>
                </w:tcPr>
                <w:p>
                  <w:pPr>
                    <w:widowControl/>
                    <w:snapToGrid w:val="0"/>
                    <w:jc w:val="center"/>
                    <w:rPr>
                      <w:color w:val="auto"/>
                      <w:szCs w:val="21"/>
                      <w:highlight w:val="none"/>
                    </w:rPr>
                  </w:pPr>
                  <w:r>
                    <w:rPr>
                      <w:color w:val="auto"/>
                      <w:szCs w:val="21"/>
                      <w:highlight w:val="none"/>
                    </w:rPr>
                    <w:t>熔炼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2</w:t>
                  </w:r>
                </w:p>
              </w:tc>
              <w:tc>
                <w:tcPr>
                  <w:tcW w:w="1394" w:type="pct"/>
                  <w:shd w:val="clear" w:color="auto" w:fill="auto"/>
                  <w:vAlign w:val="center"/>
                </w:tcPr>
                <w:p>
                  <w:pPr>
                    <w:snapToGrid w:val="0"/>
                    <w:jc w:val="center"/>
                    <w:rPr>
                      <w:bCs/>
                      <w:color w:val="auto"/>
                      <w:szCs w:val="21"/>
                      <w:highlight w:val="none"/>
                    </w:rPr>
                  </w:pPr>
                  <w:r>
                    <w:rPr>
                      <w:color w:val="auto"/>
                      <w:szCs w:val="21"/>
                      <w:highlight w:val="none"/>
                    </w:rPr>
                    <w:t>铁水浇包</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容积量5t</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2</w:t>
                  </w:r>
                </w:p>
              </w:tc>
              <w:tc>
                <w:tcPr>
                  <w:tcW w:w="832" w:type="pct"/>
                  <w:shd w:val="clear" w:color="auto" w:fill="auto"/>
                  <w:vAlign w:val="center"/>
                </w:tcPr>
                <w:p>
                  <w:pPr>
                    <w:widowControl/>
                    <w:snapToGrid w:val="0"/>
                    <w:jc w:val="center"/>
                    <w:rPr>
                      <w:color w:val="auto"/>
                      <w:szCs w:val="21"/>
                      <w:highlight w:val="none"/>
                    </w:rPr>
                  </w:pPr>
                  <w:r>
                    <w:rPr>
                      <w:color w:val="auto"/>
                      <w:highlight w:val="none"/>
                    </w:rPr>
                    <w:t>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3</w:t>
                  </w:r>
                </w:p>
              </w:tc>
              <w:tc>
                <w:tcPr>
                  <w:tcW w:w="1394" w:type="pct"/>
                  <w:shd w:val="clear" w:color="auto" w:fill="auto"/>
                  <w:vAlign w:val="center"/>
                </w:tcPr>
                <w:p>
                  <w:pPr>
                    <w:snapToGrid w:val="0"/>
                    <w:jc w:val="center"/>
                    <w:rPr>
                      <w:color w:val="auto"/>
                      <w:szCs w:val="21"/>
                      <w:highlight w:val="none"/>
                    </w:rPr>
                  </w:pPr>
                  <w:r>
                    <w:rPr>
                      <w:color w:val="auto"/>
                      <w:szCs w:val="21"/>
                      <w:highlight w:val="none"/>
                    </w:rPr>
                    <w:t>铁水浇包</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容积量8t</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1</w:t>
                  </w:r>
                </w:p>
              </w:tc>
              <w:tc>
                <w:tcPr>
                  <w:tcW w:w="832" w:type="pct"/>
                  <w:shd w:val="clear" w:color="auto" w:fill="auto"/>
                  <w:vAlign w:val="center"/>
                </w:tcPr>
                <w:p>
                  <w:pPr>
                    <w:widowControl/>
                    <w:snapToGrid w:val="0"/>
                    <w:jc w:val="center"/>
                    <w:rPr>
                      <w:color w:val="auto"/>
                      <w:szCs w:val="21"/>
                      <w:highlight w:val="none"/>
                    </w:rPr>
                  </w:pPr>
                  <w:r>
                    <w:rPr>
                      <w:color w:val="auto"/>
                      <w:highlight w:val="none"/>
                    </w:rPr>
                    <w:t>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4</w:t>
                  </w:r>
                </w:p>
              </w:tc>
              <w:tc>
                <w:tcPr>
                  <w:tcW w:w="1394" w:type="pct"/>
                  <w:shd w:val="clear" w:color="auto" w:fill="auto"/>
                  <w:vAlign w:val="center"/>
                </w:tcPr>
                <w:p>
                  <w:pPr>
                    <w:snapToGrid w:val="0"/>
                    <w:jc w:val="center"/>
                    <w:rPr>
                      <w:color w:val="auto"/>
                      <w:szCs w:val="21"/>
                      <w:highlight w:val="none"/>
                    </w:rPr>
                  </w:pPr>
                  <w:r>
                    <w:rPr>
                      <w:color w:val="auto"/>
                      <w:szCs w:val="21"/>
                      <w:highlight w:val="none"/>
                    </w:rPr>
                    <w:t>铁水浇包</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容积量2t</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2</w:t>
                  </w:r>
                </w:p>
              </w:tc>
              <w:tc>
                <w:tcPr>
                  <w:tcW w:w="832" w:type="pct"/>
                  <w:shd w:val="clear" w:color="auto" w:fill="auto"/>
                  <w:vAlign w:val="center"/>
                </w:tcPr>
                <w:p>
                  <w:pPr>
                    <w:widowControl/>
                    <w:snapToGrid w:val="0"/>
                    <w:jc w:val="center"/>
                    <w:rPr>
                      <w:color w:val="auto"/>
                      <w:szCs w:val="21"/>
                      <w:highlight w:val="none"/>
                    </w:rPr>
                  </w:pPr>
                  <w:r>
                    <w:rPr>
                      <w:color w:val="auto"/>
                      <w:highlight w:val="none"/>
                    </w:rPr>
                    <w:t>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5</w:t>
                  </w:r>
                </w:p>
              </w:tc>
              <w:tc>
                <w:tcPr>
                  <w:tcW w:w="1394" w:type="pct"/>
                  <w:shd w:val="clear" w:color="auto" w:fill="auto"/>
                  <w:vAlign w:val="center"/>
                </w:tcPr>
                <w:p>
                  <w:pPr>
                    <w:snapToGrid w:val="0"/>
                    <w:jc w:val="center"/>
                    <w:rPr>
                      <w:color w:val="auto"/>
                      <w:szCs w:val="21"/>
                      <w:highlight w:val="none"/>
                    </w:rPr>
                  </w:pPr>
                  <w:r>
                    <w:rPr>
                      <w:color w:val="auto"/>
                      <w:szCs w:val="21"/>
                      <w:highlight w:val="none"/>
                    </w:rPr>
                    <w:t>铁水浇包</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容积量10t</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1</w:t>
                  </w:r>
                </w:p>
              </w:tc>
              <w:tc>
                <w:tcPr>
                  <w:tcW w:w="832" w:type="pct"/>
                  <w:shd w:val="clear" w:color="auto" w:fill="auto"/>
                  <w:vAlign w:val="center"/>
                </w:tcPr>
                <w:p>
                  <w:pPr>
                    <w:widowControl/>
                    <w:snapToGrid w:val="0"/>
                    <w:jc w:val="center"/>
                    <w:rPr>
                      <w:color w:val="auto"/>
                      <w:szCs w:val="21"/>
                      <w:highlight w:val="none"/>
                    </w:rPr>
                  </w:pPr>
                  <w:r>
                    <w:rPr>
                      <w:color w:val="auto"/>
                      <w:highlight w:val="none"/>
                    </w:rPr>
                    <w:t>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6</w:t>
                  </w:r>
                </w:p>
              </w:tc>
              <w:tc>
                <w:tcPr>
                  <w:tcW w:w="1394" w:type="pct"/>
                  <w:shd w:val="clear" w:color="auto" w:fill="auto"/>
                  <w:vAlign w:val="center"/>
                </w:tcPr>
                <w:p>
                  <w:pPr>
                    <w:snapToGrid w:val="0"/>
                    <w:jc w:val="center"/>
                    <w:rPr>
                      <w:color w:val="auto"/>
                      <w:szCs w:val="21"/>
                      <w:highlight w:val="none"/>
                    </w:rPr>
                  </w:pPr>
                  <w:r>
                    <w:rPr>
                      <w:color w:val="auto"/>
                      <w:szCs w:val="21"/>
                      <w:highlight w:val="none"/>
                    </w:rPr>
                    <w:t>浇包烘干器</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3t、5t、10t</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1</w:t>
                  </w:r>
                </w:p>
              </w:tc>
              <w:tc>
                <w:tcPr>
                  <w:tcW w:w="832" w:type="pct"/>
                  <w:shd w:val="clear" w:color="auto" w:fill="auto"/>
                  <w:vAlign w:val="center"/>
                </w:tcPr>
                <w:p>
                  <w:pPr>
                    <w:widowControl/>
                    <w:snapToGrid w:val="0"/>
                    <w:jc w:val="center"/>
                    <w:rPr>
                      <w:color w:val="auto"/>
                      <w:szCs w:val="21"/>
                      <w:highlight w:val="none"/>
                    </w:rPr>
                  </w:pPr>
                  <w:r>
                    <w:rPr>
                      <w:color w:val="auto"/>
                      <w:highlight w:val="none"/>
                    </w:rPr>
                    <w:t>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7</w:t>
                  </w:r>
                </w:p>
              </w:tc>
              <w:tc>
                <w:tcPr>
                  <w:tcW w:w="1394" w:type="pct"/>
                  <w:shd w:val="clear" w:color="auto" w:fill="auto"/>
                  <w:vAlign w:val="center"/>
                </w:tcPr>
                <w:p>
                  <w:pPr>
                    <w:snapToGrid w:val="0"/>
                    <w:jc w:val="center"/>
                    <w:rPr>
                      <w:color w:val="auto"/>
                      <w:szCs w:val="21"/>
                      <w:highlight w:val="none"/>
                    </w:rPr>
                  </w:pPr>
                  <w:r>
                    <w:rPr>
                      <w:color w:val="auto"/>
                      <w:szCs w:val="21"/>
                      <w:highlight w:val="none"/>
                    </w:rPr>
                    <w:t>旧砂干法再生产线</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砂处理量：20t/h</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1</w:t>
                  </w:r>
                </w:p>
              </w:tc>
              <w:tc>
                <w:tcPr>
                  <w:tcW w:w="832" w:type="pct"/>
                  <w:shd w:val="clear" w:color="auto" w:fill="auto"/>
                  <w:vAlign w:val="center"/>
                </w:tcPr>
                <w:p>
                  <w:pPr>
                    <w:widowControl/>
                    <w:snapToGrid w:val="0"/>
                    <w:jc w:val="center"/>
                    <w:rPr>
                      <w:color w:val="auto"/>
                      <w:szCs w:val="21"/>
                      <w:highlight w:val="none"/>
                    </w:rPr>
                  </w:pPr>
                  <w:r>
                    <w:rPr>
                      <w:color w:val="auto"/>
                      <w:szCs w:val="21"/>
                      <w:highlight w:val="none"/>
                    </w:rPr>
                    <w:t>砂再生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8</w:t>
                  </w:r>
                </w:p>
              </w:tc>
              <w:tc>
                <w:tcPr>
                  <w:tcW w:w="1394" w:type="pct"/>
                  <w:shd w:val="clear" w:color="auto" w:fill="auto"/>
                  <w:vAlign w:val="center"/>
                </w:tcPr>
                <w:p>
                  <w:pPr>
                    <w:snapToGrid w:val="0"/>
                    <w:jc w:val="center"/>
                    <w:rPr>
                      <w:color w:val="auto"/>
                      <w:szCs w:val="21"/>
                      <w:highlight w:val="none"/>
                    </w:rPr>
                  </w:pPr>
                  <w:r>
                    <w:rPr>
                      <w:color w:val="auto"/>
                      <w:szCs w:val="21"/>
                      <w:highlight w:val="none"/>
                    </w:rPr>
                    <w:t>清理生产线</w:t>
                  </w:r>
                </w:p>
              </w:tc>
              <w:tc>
                <w:tcPr>
                  <w:tcW w:w="1567" w:type="pct"/>
                  <w:vMerge w:val="restart"/>
                  <w:shd w:val="clear" w:color="auto" w:fill="auto"/>
                  <w:vAlign w:val="center"/>
                </w:tcPr>
                <w:p>
                  <w:pPr>
                    <w:widowControl/>
                    <w:snapToGrid w:val="0"/>
                    <w:jc w:val="center"/>
                    <w:rPr>
                      <w:color w:val="auto"/>
                      <w:szCs w:val="21"/>
                      <w:highlight w:val="none"/>
                    </w:rPr>
                  </w:pPr>
                  <w:r>
                    <w:rPr>
                      <w:color w:val="auto"/>
                      <w:szCs w:val="21"/>
                      <w:highlight w:val="none"/>
                    </w:rPr>
                    <w:t>年产合格铸件</w:t>
                  </w:r>
                  <w:r>
                    <w:rPr>
                      <w:rFonts w:hint="eastAsia"/>
                      <w:color w:val="auto"/>
                      <w:szCs w:val="21"/>
                      <w:highlight w:val="none"/>
                      <w:lang w:val="en-US" w:eastAsia="zh-CN"/>
                    </w:rPr>
                    <w:t>6</w:t>
                  </w:r>
                  <w:r>
                    <w:rPr>
                      <w:color w:val="auto"/>
                      <w:szCs w:val="21"/>
                      <w:highlight w:val="none"/>
                    </w:rPr>
                    <w:t>万吨</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1</w:t>
                  </w:r>
                </w:p>
              </w:tc>
              <w:tc>
                <w:tcPr>
                  <w:tcW w:w="832" w:type="pct"/>
                  <w:shd w:val="clear" w:color="auto" w:fill="auto"/>
                  <w:vAlign w:val="center"/>
                </w:tcPr>
                <w:p>
                  <w:pPr>
                    <w:widowControl/>
                    <w:snapToGrid w:val="0"/>
                    <w:jc w:val="center"/>
                    <w:rPr>
                      <w:color w:val="auto"/>
                      <w:szCs w:val="21"/>
                      <w:highlight w:val="none"/>
                    </w:rPr>
                  </w:pPr>
                  <w:r>
                    <w:rPr>
                      <w:color w:val="auto"/>
                      <w:szCs w:val="21"/>
                      <w:highlight w:val="none"/>
                    </w:rPr>
                    <w:t>打磨清理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9</w:t>
                  </w:r>
                </w:p>
              </w:tc>
              <w:tc>
                <w:tcPr>
                  <w:tcW w:w="1394" w:type="pct"/>
                  <w:shd w:val="clear" w:color="auto" w:fill="auto"/>
                  <w:vAlign w:val="center"/>
                </w:tcPr>
                <w:p>
                  <w:pPr>
                    <w:snapToGrid w:val="0"/>
                    <w:jc w:val="center"/>
                    <w:rPr>
                      <w:color w:val="auto"/>
                      <w:szCs w:val="21"/>
                      <w:highlight w:val="none"/>
                    </w:rPr>
                  </w:pPr>
                  <w:r>
                    <w:rPr>
                      <w:color w:val="auto"/>
                      <w:szCs w:val="21"/>
                      <w:highlight w:val="none"/>
                    </w:rPr>
                    <w:t>热处理生产线</w:t>
                  </w:r>
                </w:p>
              </w:tc>
              <w:tc>
                <w:tcPr>
                  <w:tcW w:w="1567" w:type="pct"/>
                  <w:vMerge w:val="continue"/>
                  <w:shd w:val="clear" w:color="auto" w:fill="auto"/>
                  <w:vAlign w:val="center"/>
                </w:tcPr>
                <w:p>
                  <w:pPr>
                    <w:widowControl/>
                    <w:snapToGrid w:val="0"/>
                    <w:jc w:val="center"/>
                    <w:rPr>
                      <w:color w:val="auto"/>
                      <w:szCs w:val="21"/>
                      <w:highlight w:val="none"/>
                    </w:rPr>
                  </w:pP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1</w:t>
                  </w:r>
                </w:p>
              </w:tc>
              <w:tc>
                <w:tcPr>
                  <w:tcW w:w="832" w:type="pct"/>
                  <w:shd w:val="clear" w:color="auto" w:fill="auto"/>
                  <w:vAlign w:val="center"/>
                </w:tcPr>
                <w:p>
                  <w:pPr>
                    <w:widowControl/>
                    <w:snapToGrid w:val="0"/>
                    <w:jc w:val="center"/>
                    <w:rPr>
                      <w:color w:val="auto"/>
                      <w:szCs w:val="21"/>
                      <w:highlight w:val="none"/>
                    </w:rPr>
                  </w:pPr>
                  <w:r>
                    <w:rPr>
                      <w:color w:val="auto"/>
                      <w:szCs w:val="21"/>
                      <w:highlight w:val="none"/>
                    </w:rPr>
                    <w:t>热处理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10</w:t>
                  </w:r>
                </w:p>
              </w:tc>
              <w:tc>
                <w:tcPr>
                  <w:tcW w:w="1394" w:type="pct"/>
                  <w:shd w:val="clear" w:color="auto" w:fill="auto"/>
                  <w:vAlign w:val="center"/>
                </w:tcPr>
                <w:p>
                  <w:pPr>
                    <w:snapToGrid w:val="0"/>
                    <w:jc w:val="center"/>
                    <w:rPr>
                      <w:color w:val="auto"/>
                      <w:szCs w:val="21"/>
                      <w:highlight w:val="none"/>
                    </w:rPr>
                  </w:pPr>
                  <w:r>
                    <w:rPr>
                      <w:color w:val="auto"/>
                      <w:szCs w:val="21"/>
                      <w:highlight w:val="none"/>
                    </w:rPr>
                    <w:t>除尘系统</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粉尘排放浓度：≤</w:t>
                  </w:r>
                  <w:r>
                    <w:rPr>
                      <w:rFonts w:hint="eastAsia"/>
                      <w:color w:val="auto"/>
                      <w:szCs w:val="21"/>
                      <w:highlight w:val="none"/>
                    </w:rPr>
                    <w:t>3</w:t>
                  </w:r>
                  <w:r>
                    <w:rPr>
                      <w:color w:val="auto"/>
                      <w:szCs w:val="21"/>
                      <w:highlight w:val="none"/>
                    </w:rPr>
                    <w:t>0mg/m</w:t>
                  </w:r>
                  <w:r>
                    <w:rPr>
                      <w:color w:val="auto"/>
                      <w:szCs w:val="21"/>
                      <w:highlight w:val="none"/>
                      <w:vertAlign w:val="superscript"/>
                    </w:rPr>
                    <w:t>3</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3</w:t>
                  </w:r>
                </w:p>
              </w:tc>
              <w:tc>
                <w:tcPr>
                  <w:tcW w:w="832" w:type="pct"/>
                  <w:shd w:val="clear" w:color="auto" w:fill="auto"/>
                  <w:vAlign w:val="center"/>
                </w:tcPr>
                <w:p>
                  <w:pPr>
                    <w:widowControl/>
                    <w:snapToGrid w:val="0"/>
                    <w:jc w:val="center"/>
                    <w:rPr>
                      <w:color w:val="auto"/>
                      <w:szCs w:val="21"/>
                      <w:highlight w:val="none"/>
                    </w:rPr>
                  </w:pPr>
                  <w:r>
                    <w:rPr>
                      <w:color w:val="auto"/>
                      <w:szCs w:val="21"/>
                      <w:highlight w:val="none"/>
                    </w:rPr>
                    <w:t>废气处理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11</w:t>
                  </w:r>
                </w:p>
              </w:tc>
              <w:tc>
                <w:tcPr>
                  <w:tcW w:w="1394" w:type="pct"/>
                  <w:shd w:val="clear" w:color="auto" w:fill="auto"/>
                  <w:vAlign w:val="center"/>
                </w:tcPr>
                <w:p>
                  <w:pPr>
                    <w:snapToGrid w:val="0"/>
                    <w:jc w:val="center"/>
                    <w:rPr>
                      <w:color w:val="auto"/>
                      <w:szCs w:val="21"/>
                      <w:highlight w:val="none"/>
                    </w:rPr>
                  </w:pPr>
                  <w:r>
                    <w:rPr>
                      <w:color w:val="auto"/>
                      <w:szCs w:val="21"/>
                      <w:highlight w:val="none"/>
                    </w:rPr>
                    <w:t>冷却系统</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304不锈钢闭式冷却塔</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2</w:t>
                  </w:r>
                </w:p>
              </w:tc>
              <w:tc>
                <w:tcPr>
                  <w:tcW w:w="832" w:type="pct"/>
                  <w:shd w:val="clear" w:color="auto" w:fill="auto"/>
                  <w:vAlign w:val="center"/>
                </w:tcPr>
                <w:p>
                  <w:pPr>
                    <w:widowControl/>
                    <w:snapToGrid w:val="0"/>
                    <w:jc w:val="center"/>
                    <w:rPr>
                      <w:color w:val="auto"/>
                      <w:szCs w:val="21"/>
                      <w:highlight w:val="none"/>
                    </w:rPr>
                  </w:pPr>
                  <w:r>
                    <w:rPr>
                      <w:color w:val="auto"/>
                      <w:szCs w:val="21"/>
                      <w:highlight w:val="none"/>
                    </w:rPr>
                    <w:t>冷却水系统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12</w:t>
                  </w:r>
                </w:p>
              </w:tc>
              <w:tc>
                <w:tcPr>
                  <w:tcW w:w="1394" w:type="pct"/>
                  <w:shd w:val="clear" w:color="auto" w:fill="auto"/>
                  <w:vAlign w:val="center"/>
                </w:tcPr>
                <w:p>
                  <w:pPr>
                    <w:snapToGrid w:val="0"/>
                    <w:jc w:val="center"/>
                    <w:rPr>
                      <w:color w:val="auto"/>
                      <w:szCs w:val="21"/>
                      <w:highlight w:val="none"/>
                    </w:rPr>
                  </w:pPr>
                  <w:r>
                    <w:rPr>
                      <w:color w:val="auto"/>
                      <w:szCs w:val="21"/>
                      <w:highlight w:val="none"/>
                    </w:rPr>
                    <w:t>单梁起重机</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A6，承重10吨</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4</w:t>
                  </w:r>
                </w:p>
              </w:tc>
              <w:tc>
                <w:tcPr>
                  <w:tcW w:w="832" w:type="pct"/>
                  <w:vMerge w:val="restart"/>
                  <w:shd w:val="clear" w:color="auto" w:fill="auto"/>
                  <w:vAlign w:val="center"/>
                </w:tcPr>
                <w:p>
                  <w:pPr>
                    <w:widowControl/>
                    <w:snapToGrid w:val="0"/>
                    <w:jc w:val="center"/>
                    <w:rPr>
                      <w:color w:val="auto"/>
                      <w:szCs w:val="21"/>
                      <w:highlight w:val="none"/>
                    </w:rPr>
                  </w:pPr>
                  <w:r>
                    <w:rPr>
                      <w:color w:val="auto"/>
                      <w:szCs w:val="21"/>
                      <w:highlight w:val="none"/>
                    </w:rPr>
                    <w:t>公用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13</w:t>
                  </w:r>
                </w:p>
              </w:tc>
              <w:tc>
                <w:tcPr>
                  <w:tcW w:w="1394" w:type="pct"/>
                  <w:shd w:val="clear" w:color="auto" w:fill="auto"/>
                  <w:vAlign w:val="center"/>
                </w:tcPr>
                <w:p>
                  <w:pPr>
                    <w:snapToGrid w:val="0"/>
                    <w:jc w:val="center"/>
                    <w:rPr>
                      <w:color w:val="auto"/>
                      <w:szCs w:val="21"/>
                      <w:highlight w:val="none"/>
                    </w:rPr>
                  </w:pPr>
                  <w:r>
                    <w:rPr>
                      <w:color w:val="auto"/>
                      <w:szCs w:val="21"/>
                      <w:highlight w:val="none"/>
                    </w:rPr>
                    <w:t>单梁起重机</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A6，承重5吨</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4</w:t>
                  </w:r>
                </w:p>
              </w:tc>
              <w:tc>
                <w:tcPr>
                  <w:tcW w:w="832" w:type="pct"/>
                  <w:vMerge w:val="continue"/>
                  <w:shd w:val="clear" w:color="auto" w:fill="auto"/>
                  <w:vAlign w:val="center"/>
                </w:tcPr>
                <w:p>
                  <w:pPr>
                    <w:widowControl/>
                    <w:snapToGrid w:val="0"/>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color w:val="auto"/>
                      <w:szCs w:val="21"/>
                      <w:highlight w:val="none"/>
                    </w:rPr>
                  </w:pPr>
                  <w:r>
                    <w:rPr>
                      <w:color w:val="auto"/>
                      <w:szCs w:val="21"/>
                      <w:highlight w:val="none"/>
                    </w:rPr>
                    <w:t>14</w:t>
                  </w:r>
                </w:p>
              </w:tc>
              <w:tc>
                <w:tcPr>
                  <w:tcW w:w="1394" w:type="pct"/>
                  <w:shd w:val="clear" w:color="auto" w:fill="auto"/>
                  <w:vAlign w:val="center"/>
                </w:tcPr>
                <w:p>
                  <w:pPr>
                    <w:snapToGrid w:val="0"/>
                    <w:jc w:val="center"/>
                    <w:rPr>
                      <w:color w:val="auto"/>
                      <w:szCs w:val="21"/>
                      <w:highlight w:val="none"/>
                    </w:rPr>
                  </w:pPr>
                  <w:r>
                    <w:rPr>
                      <w:color w:val="auto"/>
                      <w:szCs w:val="21"/>
                      <w:highlight w:val="none"/>
                    </w:rPr>
                    <w:t>双梁起重机</w:t>
                  </w:r>
                </w:p>
              </w:tc>
              <w:tc>
                <w:tcPr>
                  <w:tcW w:w="1567" w:type="pct"/>
                  <w:shd w:val="clear" w:color="auto" w:fill="auto"/>
                  <w:vAlign w:val="center"/>
                </w:tcPr>
                <w:p>
                  <w:pPr>
                    <w:widowControl/>
                    <w:snapToGrid w:val="0"/>
                    <w:jc w:val="center"/>
                    <w:rPr>
                      <w:color w:val="auto"/>
                      <w:szCs w:val="21"/>
                      <w:highlight w:val="none"/>
                    </w:rPr>
                  </w:pPr>
                  <w:r>
                    <w:rPr>
                      <w:color w:val="auto"/>
                      <w:szCs w:val="21"/>
                      <w:highlight w:val="none"/>
                    </w:rPr>
                    <w:t>A6，承重5/20吨</w:t>
                  </w:r>
                </w:p>
              </w:tc>
              <w:tc>
                <w:tcPr>
                  <w:tcW w:w="621" w:type="pct"/>
                  <w:shd w:val="clear" w:color="auto" w:fill="auto"/>
                  <w:vAlign w:val="center"/>
                </w:tcPr>
                <w:p>
                  <w:pPr>
                    <w:widowControl/>
                    <w:snapToGrid w:val="0"/>
                    <w:jc w:val="center"/>
                    <w:rPr>
                      <w:color w:val="auto"/>
                      <w:szCs w:val="21"/>
                      <w:highlight w:val="none"/>
                    </w:rPr>
                  </w:pPr>
                  <w:r>
                    <w:rPr>
                      <w:color w:val="auto"/>
                      <w:szCs w:val="21"/>
                      <w:highlight w:val="none"/>
                    </w:rPr>
                    <w:t>4</w:t>
                  </w:r>
                </w:p>
              </w:tc>
              <w:tc>
                <w:tcPr>
                  <w:tcW w:w="832" w:type="pct"/>
                  <w:vMerge w:val="continue"/>
                  <w:shd w:val="clear" w:color="auto" w:fill="auto"/>
                  <w:vAlign w:val="center"/>
                </w:tcPr>
                <w:p>
                  <w:pPr>
                    <w:widowControl/>
                    <w:snapToGrid w:val="0"/>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15</w:t>
                  </w:r>
                </w:p>
              </w:tc>
              <w:tc>
                <w:tcPr>
                  <w:tcW w:w="1394" w:type="pct"/>
                  <w:shd w:val="clear" w:color="auto" w:fill="auto"/>
                  <w:vAlign w:val="center"/>
                </w:tcPr>
                <w:p>
                  <w:pPr>
                    <w:snapToGrid w:val="0"/>
                    <w:jc w:val="center"/>
                    <w:rPr>
                      <w:rFonts w:hint="eastAsia" w:eastAsia="宋体"/>
                      <w:color w:val="auto"/>
                      <w:szCs w:val="21"/>
                      <w:highlight w:val="none"/>
                      <w:lang w:eastAsia="zh-CN"/>
                    </w:rPr>
                  </w:pPr>
                  <w:r>
                    <w:rPr>
                      <w:rFonts w:hint="eastAsia"/>
                      <w:color w:val="auto"/>
                      <w:szCs w:val="21"/>
                      <w:highlight w:val="none"/>
                      <w:lang w:eastAsia="zh-CN"/>
                    </w:rPr>
                    <w:t>空压机</w:t>
                  </w:r>
                </w:p>
              </w:tc>
              <w:tc>
                <w:tcPr>
                  <w:tcW w:w="1567" w:type="pct"/>
                  <w:shd w:val="clear" w:color="auto" w:fill="auto"/>
                  <w:vAlign w:val="center"/>
                </w:tcPr>
                <w:p>
                  <w:pPr>
                    <w:widowControl/>
                    <w:snapToGrid w:val="0"/>
                    <w:jc w:val="center"/>
                    <w:rPr>
                      <w:color w:val="auto"/>
                      <w:szCs w:val="21"/>
                      <w:highlight w:val="none"/>
                    </w:rPr>
                  </w:pPr>
                  <w:r>
                    <w:rPr>
                      <w:rFonts w:hint="eastAsia"/>
                      <w:color w:val="auto"/>
                      <w:szCs w:val="21"/>
                      <w:highlight w:val="none"/>
                    </w:rPr>
                    <w:t>DSIPM-100A/DSIPM-125A</w:t>
                  </w:r>
                </w:p>
              </w:tc>
              <w:tc>
                <w:tcPr>
                  <w:tcW w:w="621" w:type="pct"/>
                  <w:shd w:val="clear" w:color="auto" w:fill="auto"/>
                  <w:vAlign w:val="center"/>
                </w:tcPr>
                <w:p>
                  <w:pPr>
                    <w:widowControl/>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1</w:t>
                  </w:r>
                </w:p>
              </w:tc>
              <w:tc>
                <w:tcPr>
                  <w:tcW w:w="832" w:type="pct"/>
                  <w:shd w:val="clear" w:color="auto" w:fill="auto"/>
                  <w:vAlign w:val="center"/>
                </w:tcPr>
                <w:p>
                  <w:pPr>
                    <w:widowControl/>
                    <w:snapToGrid w:val="0"/>
                    <w:jc w:val="center"/>
                    <w:rPr>
                      <w:rFonts w:hint="eastAsia"/>
                      <w:color w:val="auto"/>
                      <w:szCs w:val="21"/>
                      <w:highlight w:val="none"/>
                    </w:rPr>
                  </w:pPr>
                  <w:r>
                    <w:rPr>
                      <w:rFonts w:hint="eastAsia"/>
                      <w:color w:val="auto"/>
                      <w:szCs w:val="21"/>
                      <w:highlight w:val="none"/>
                    </w:rPr>
                    <w:t>产生压缩</w:t>
                  </w:r>
                </w:p>
                <w:p>
                  <w:pPr>
                    <w:widowControl/>
                    <w:snapToGrid w:val="0"/>
                    <w:jc w:val="center"/>
                    <w:rPr>
                      <w:color w:val="auto"/>
                      <w:szCs w:val="21"/>
                      <w:highlight w:val="none"/>
                    </w:rPr>
                  </w:pPr>
                  <w:r>
                    <w:rPr>
                      <w:rFonts w:hint="eastAsia"/>
                      <w:color w:val="auto"/>
                      <w:szCs w:val="21"/>
                      <w:highlight w:val="none"/>
                    </w:rPr>
                    <w:t>空气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16</w:t>
                  </w:r>
                </w:p>
              </w:tc>
              <w:tc>
                <w:tcPr>
                  <w:tcW w:w="1394" w:type="pct"/>
                  <w:shd w:val="clear" w:color="auto" w:fill="auto"/>
                  <w:vAlign w:val="center"/>
                </w:tcPr>
                <w:p>
                  <w:pPr>
                    <w:snapToGrid w:val="0"/>
                    <w:jc w:val="center"/>
                    <w:rPr>
                      <w:rFonts w:hint="eastAsia" w:eastAsia="宋体"/>
                      <w:color w:val="auto"/>
                      <w:szCs w:val="21"/>
                      <w:highlight w:val="none"/>
                      <w:lang w:eastAsia="zh-CN"/>
                    </w:rPr>
                  </w:pPr>
                  <w:r>
                    <w:rPr>
                      <w:rFonts w:hint="eastAsia"/>
                      <w:color w:val="auto"/>
                      <w:szCs w:val="21"/>
                      <w:highlight w:val="none"/>
                      <w:lang w:eastAsia="zh-CN"/>
                    </w:rPr>
                    <w:t>气体发生器</w:t>
                  </w:r>
                </w:p>
              </w:tc>
              <w:tc>
                <w:tcPr>
                  <w:tcW w:w="1567" w:type="pct"/>
                  <w:shd w:val="clear" w:color="auto" w:fill="auto"/>
                  <w:vAlign w:val="center"/>
                </w:tcPr>
                <w:p>
                  <w:pPr>
                    <w:widowControl/>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w:t>
                  </w:r>
                </w:p>
              </w:tc>
              <w:tc>
                <w:tcPr>
                  <w:tcW w:w="621" w:type="pct"/>
                  <w:shd w:val="clear" w:color="auto" w:fill="auto"/>
                  <w:vAlign w:val="center"/>
                </w:tcPr>
                <w:p>
                  <w:pPr>
                    <w:widowControl/>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1</w:t>
                  </w:r>
                </w:p>
              </w:tc>
              <w:tc>
                <w:tcPr>
                  <w:tcW w:w="832" w:type="pct"/>
                  <w:shd w:val="clear" w:color="auto" w:fill="auto"/>
                  <w:vAlign w:val="center"/>
                </w:tcPr>
                <w:p>
                  <w:pPr>
                    <w:widowControl/>
                    <w:snapToGrid w:val="0"/>
                    <w:jc w:val="center"/>
                    <w:rPr>
                      <w:rFonts w:hint="eastAsia" w:eastAsia="宋体"/>
                      <w:color w:val="auto"/>
                      <w:szCs w:val="21"/>
                      <w:highlight w:val="none"/>
                      <w:lang w:eastAsia="zh-CN"/>
                    </w:rPr>
                  </w:pPr>
                  <w:r>
                    <w:rPr>
                      <w:rFonts w:hint="eastAsia"/>
                      <w:color w:val="auto"/>
                      <w:szCs w:val="21"/>
                      <w:highlight w:val="none"/>
                      <w:lang w:eastAsia="zh-CN"/>
                    </w:rPr>
                    <w:t>制芯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rFonts w:hint="default"/>
                      <w:color w:val="auto"/>
                      <w:szCs w:val="21"/>
                      <w:highlight w:val="none"/>
                      <w:lang w:val="en-US" w:eastAsia="zh-CN"/>
                    </w:rPr>
                  </w:pPr>
                  <w:r>
                    <w:rPr>
                      <w:rFonts w:hint="eastAsia"/>
                      <w:color w:val="auto"/>
                      <w:szCs w:val="21"/>
                      <w:highlight w:val="none"/>
                      <w:lang w:val="en-US" w:eastAsia="zh-CN"/>
                    </w:rPr>
                    <w:t>17</w:t>
                  </w:r>
                </w:p>
              </w:tc>
              <w:tc>
                <w:tcPr>
                  <w:tcW w:w="1394" w:type="pct"/>
                  <w:shd w:val="clear" w:color="auto" w:fill="auto"/>
                  <w:vAlign w:val="center"/>
                </w:tcPr>
                <w:p>
                  <w:pPr>
                    <w:snapToGrid w:val="0"/>
                    <w:jc w:val="center"/>
                    <w:rPr>
                      <w:rFonts w:hint="default"/>
                      <w:color w:val="auto"/>
                      <w:szCs w:val="21"/>
                      <w:highlight w:val="none"/>
                      <w:lang w:val="en-US" w:eastAsia="zh-CN"/>
                    </w:rPr>
                  </w:pPr>
                  <w:r>
                    <w:rPr>
                      <w:rFonts w:hint="eastAsia"/>
                      <w:color w:val="auto"/>
                      <w:szCs w:val="21"/>
                      <w:highlight w:val="none"/>
                      <w:lang w:val="en-US" w:eastAsia="zh-CN"/>
                    </w:rPr>
                    <w:t>加工中心</w:t>
                  </w:r>
                </w:p>
              </w:tc>
              <w:tc>
                <w:tcPr>
                  <w:tcW w:w="1567" w:type="pct"/>
                  <w:shd w:val="clear" w:color="auto" w:fill="auto"/>
                  <w:vAlign w:val="center"/>
                </w:tcPr>
                <w:p>
                  <w:pPr>
                    <w:widowControl/>
                    <w:snapToGrid w:val="0"/>
                    <w:jc w:val="center"/>
                    <w:rPr>
                      <w:rFonts w:hint="eastAsia"/>
                      <w:color w:val="auto"/>
                      <w:szCs w:val="21"/>
                      <w:highlight w:val="none"/>
                      <w:lang w:val="en-US" w:eastAsia="zh-CN"/>
                    </w:rPr>
                  </w:pPr>
                  <w:r>
                    <w:rPr>
                      <w:rFonts w:hint="eastAsia"/>
                      <w:color w:val="auto"/>
                      <w:szCs w:val="21"/>
                      <w:highlight w:val="none"/>
                      <w:lang w:val="en-US" w:eastAsia="zh-CN"/>
                    </w:rPr>
                    <w:t>立式、卧式</w:t>
                  </w:r>
                </w:p>
              </w:tc>
              <w:tc>
                <w:tcPr>
                  <w:tcW w:w="621" w:type="pct"/>
                  <w:shd w:val="clear" w:color="auto" w:fill="auto"/>
                  <w:vAlign w:val="center"/>
                </w:tcPr>
                <w:p>
                  <w:pPr>
                    <w:widowControl/>
                    <w:snapToGrid w:val="0"/>
                    <w:jc w:val="center"/>
                    <w:rPr>
                      <w:rFonts w:hint="default"/>
                      <w:color w:val="auto"/>
                      <w:szCs w:val="21"/>
                      <w:highlight w:val="none"/>
                      <w:lang w:val="en-US" w:eastAsia="zh-CN"/>
                    </w:rPr>
                  </w:pPr>
                  <w:r>
                    <w:rPr>
                      <w:rFonts w:hint="eastAsia"/>
                      <w:color w:val="auto"/>
                      <w:szCs w:val="21"/>
                      <w:highlight w:val="none"/>
                      <w:lang w:val="en-US" w:eastAsia="zh-CN"/>
                    </w:rPr>
                    <w:t>6</w:t>
                  </w:r>
                </w:p>
              </w:tc>
              <w:tc>
                <w:tcPr>
                  <w:tcW w:w="832" w:type="pct"/>
                  <w:vMerge w:val="restart"/>
                  <w:shd w:val="clear" w:color="auto" w:fill="auto"/>
                  <w:vAlign w:val="center"/>
                </w:tcPr>
                <w:p>
                  <w:pPr>
                    <w:widowControl/>
                    <w:snapToGrid w:val="0"/>
                    <w:jc w:val="center"/>
                    <w:rPr>
                      <w:rFonts w:hint="eastAsia"/>
                      <w:color w:val="auto"/>
                      <w:szCs w:val="21"/>
                      <w:highlight w:val="none"/>
                      <w:lang w:eastAsia="zh-CN"/>
                    </w:rPr>
                  </w:pPr>
                  <w:r>
                    <w:rPr>
                      <w:rFonts w:hint="eastAsia"/>
                      <w:color w:val="auto"/>
                      <w:szCs w:val="21"/>
                      <w:highlight w:val="none"/>
                      <w:lang w:eastAsia="zh-CN"/>
                    </w:rPr>
                    <w:t>机加工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rFonts w:hint="default"/>
                      <w:color w:val="auto"/>
                      <w:szCs w:val="21"/>
                      <w:highlight w:val="none"/>
                      <w:lang w:val="en-US" w:eastAsia="zh-CN"/>
                    </w:rPr>
                  </w:pPr>
                  <w:r>
                    <w:rPr>
                      <w:rFonts w:hint="eastAsia"/>
                      <w:color w:val="auto"/>
                      <w:szCs w:val="21"/>
                      <w:highlight w:val="none"/>
                      <w:lang w:val="en-US" w:eastAsia="zh-CN"/>
                    </w:rPr>
                    <w:t>18</w:t>
                  </w:r>
                </w:p>
              </w:tc>
              <w:tc>
                <w:tcPr>
                  <w:tcW w:w="1394" w:type="pct"/>
                  <w:shd w:val="clear" w:color="auto" w:fill="auto"/>
                  <w:vAlign w:val="center"/>
                </w:tcPr>
                <w:p>
                  <w:pPr>
                    <w:snapToGrid w:val="0"/>
                    <w:jc w:val="center"/>
                    <w:rPr>
                      <w:rFonts w:hint="eastAsia"/>
                      <w:color w:val="auto"/>
                      <w:szCs w:val="21"/>
                      <w:highlight w:val="none"/>
                      <w:lang w:eastAsia="zh-CN"/>
                    </w:rPr>
                  </w:pPr>
                  <w:r>
                    <w:rPr>
                      <w:rFonts w:hint="eastAsia"/>
                      <w:color w:val="auto"/>
                      <w:szCs w:val="21"/>
                      <w:highlight w:val="none"/>
                      <w:lang w:eastAsia="zh-CN"/>
                    </w:rPr>
                    <w:t>车床</w:t>
                  </w:r>
                </w:p>
              </w:tc>
              <w:tc>
                <w:tcPr>
                  <w:tcW w:w="1567" w:type="pct"/>
                  <w:shd w:val="clear" w:color="auto" w:fill="auto"/>
                  <w:vAlign w:val="center"/>
                </w:tcPr>
                <w:p>
                  <w:pPr>
                    <w:widowControl/>
                    <w:snapToGrid w:val="0"/>
                    <w:jc w:val="center"/>
                    <w:rPr>
                      <w:rFonts w:hint="eastAsia"/>
                      <w:color w:val="auto"/>
                      <w:szCs w:val="21"/>
                      <w:highlight w:val="none"/>
                      <w:lang w:val="en-US" w:eastAsia="zh-CN"/>
                    </w:rPr>
                  </w:pPr>
                  <w:r>
                    <w:rPr>
                      <w:rFonts w:hint="eastAsia"/>
                      <w:color w:val="auto"/>
                      <w:szCs w:val="21"/>
                      <w:highlight w:val="none"/>
                      <w:lang w:val="en-US" w:eastAsia="zh-CN"/>
                    </w:rPr>
                    <w:t>/</w:t>
                  </w:r>
                </w:p>
              </w:tc>
              <w:tc>
                <w:tcPr>
                  <w:tcW w:w="621" w:type="pct"/>
                  <w:shd w:val="clear" w:color="auto" w:fill="auto"/>
                  <w:vAlign w:val="center"/>
                </w:tcPr>
                <w:p>
                  <w:pPr>
                    <w:widowControl/>
                    <w:snapToGrid w:val="0"/>
                    <w:jc w:val="center"/>
                    <w:rPr>
                      <w:rFonts w:hint="default"/>
                      <w:color w:val="auto"/>
                      <w:szCs w:val="21"/>
                      <w:highlight w:val="none"/>
                      <w:lang w:val="en-US" w:eastAsia="zh-CN"/>
                    </w:rPr>
                  </w:pPr>
                  <w:r>
                    <w:rPr>
                      <w:rFonts w:hint="eastAsia"/>
                      <w:color w:val="auto"/>
                      <w:szCs w:val="21"/>
                      <w:highlight w:val="none"/>
                      <w:lang w:val="en-US" w:eastAsia="zh-CN"/>
                    </w:rPr>
                    <w:t>1</w:t>
                  </w:r>
                </w:p>
              </w:tc>
              <w:tc>
                <w:tcPr>
                  <w:tcW w:w="832" w:type="pct"/>
                  <w:vMerge w:val="continue"/>
                  <w:shd w:val="clear" w:color="auto" w:fill="auto"/>
                  <w:vAlign w:val="center"/>
                </w:tcPr>
                <w:p>
                  <w:pPr>
                    <w:widowControl/>
                    <w:snapToGrid w:val="0"/>
                    <w:jc w:val="center"/>
                    <w:rPr>
                      <w:rFonts w:hint="eastAsia"/>
                      <w:color w:val="auto"/>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rFonts w:hint="default"/>
                      <w:color w:val="auto"/>
                      <w:szCs w:val="21"/>
                      <w:highlight w:val="none"/>
                      <w:lang w:val="en-US" w:eastAsia="zh-CN"/>
                    </w:rPr>
                  </w:pPr>
                  <w:r>
                    <w:rPr>
                      <w:rFonts w:hint="eastAsia"/>
                      <w:color w:val="auto"/>
                      <w:szCs w:val="21"/>
                      <w:highlight w:val="none"/>
                      <w:lang w:val="en-US" w:eastAsia="zh-CN"/>
                    </w:rPr>
                    <w:t>19</w:t>
                  </w:r>
                </w:p>
              </w:tc>
              <w:tc>
                <w:tcPr>
                  <w:tcW w:w="1394" w:type="pct"/>
                  <w:shd w:val="clear" w:color="auto" w:fill="auto"/>
                  <w:vAlign w:val="center"/>
                </w:tcPr>
                <w:p>
                  <w:pPr>
                    <w:snapToGrid w:val="0"/>
                    <w:jc w:val="center"/>
                    <w:rPr>
                      <w:rFonts w:hint="eastAsia"/>
                      <w:color w:val="auto"/>
                      <w:szCs w:val="21"/>
                      <w:highlight w:val="none"/>
                      <w:lang w:eastAsia="zh-CN"/>
                    </w:rPr>
                  </w:pPr>
                  <w:r>
                    <w:rPr>
                      <w:rFonts w:hint="eastAsia"/>
                      <w:color w:val="auto"/>
                      <w:szCs w:val="21"/>
                      <w:highlight w:val="none"/>
                      <w:lang w:eastAsia="zh-CN"/>
                    </w:rPr>
                    <w:t>钻床</w:t>
                  </w:r>
                </w:p>
              </w:tc>
              <w:tc>
                <w:tcPr>
                  <w:tcW w:w="1567" w:type="pct"/>
                  <w:shd w:val="clear" w:color="auto" w:fill="auto"/>
                  <w:vAlign w:val="center"/>
                </w:tcPr>
                <w:p>
                  <w:pPr>
                    <w:widowControl/>
                    <w:snapToGrid w:val="0"/>
                    <w:jc w:val="center"/>
                    <w:rPr>
                      <w:rFonts w:hint="eastAsia"/>
                      <w:color w:val="auto"/>
                      <w:szCs w:val="21"/>
                      <w:highlight w:val="none"/>
                      <w:lang w:val="en-US" w:eastAsia="zh-CN"/>
                    </w:rPr>
                  </w:pPr>
                  <w:r>
                    <w:rPr>
                      <w:rFonts w:hint="eastAsia"/>
                      <w:color w:val="auto"/>
                      <w:szCs w:val="21"/>
                      <w:highlight w:val="none"/>
                      <w:lang w:val="en-US" w:eastAsia="zh-CN"/>
                    </w:rPr>
                    <w:t>/</w:t>
                  </w:r>
                </w:p>
              </w:tc>
              <w:tc>
                <w:tcPr>
                  <w:tcW w:w="621" w:type="pct"/>
                  <w:shd w:val="clear" w:color="auto" w:fill="auto"/>
                  <w:vAlign w:val="center"/>
                </w:tcPr>
                <w:p>
                  <w:pPr>
                    <w:widowControl/>
                    <w:snapToGrid w:val="0"/>
                    <w:jc w:val="center"/>
                    <w:rPr>
                      <w:rFonts w:hint="default"/>
                      <w:color w:val="auto"/>
                      <w:szCs w:val="21"/>
                      <w:highlight w:val="none"/>
                      <w:lang w:val="en-US" w:eastAsia="zh-CN"/>
                    </w:rPr>
                  </w:pPr>
                  <w:r>
                    <w:rPr>
                      <w:rFonts w:hint="eastAsia"/>
                      <w:color w:val="auto"/>
                      <w:szCs w:val="21"/>
                      <w:highlight w:val="none"/>
                      <w:lang w:val="en-US" w:eastAsia="zh-CN"/>
                    </w:rPr>
                    <w:t>1</w:t>
                  </w:r>
                </w:p>
              </w:tc>
              <w:tc>
                <w:tcPr>
                  <w:tcW w:w="832" w:type="pct"/>
                  <w:vMerge w:val="continue"/>
                  <w:shd w:val="clear" w:color="auto" w:fill="auto"/>
                  <w:vAlign w:val="center"/>
                </w:tcPr>
                <w:p>
                  <w:pPr>
                    <w:widowControl/>
                    <w:snapToGrid w:val="0"/>
                    <w:jc w:val="center"/>
                    <w:rPr>
                      <w:rFonts w:hint="eastAsia"/>
                      <w:color w:val="auto"/>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85" w:type="pct"/>
                  <w:shd w:val="clear" w:color="auto" w:fill="auto"/>
                  <w:vAlign w:val="center"/>
                </w:tcPr>
                <w:p>
                  <w:pPr>
                    <w:widowControl/>
                    <w:snapToGrid w:val="0"/>
                    <w:jc w:val="center"/>
                    <w:rPr>
                      <w:rFonts w:hint="default"/>
                      <w:color w:val="auto"/>
                      <w:szCs w:val="21"/>
                      <w:highlight w:val="none"/>
                      <w:lang w:val="en-US" w:eastAsia="zh-CN"/>
                    </w:rPr>
                  </w:pPr>
                  <w:r>
                    <w:rPr>
                      <w:rFonts w:hint="eastAsia"/>
                      <w:color w:val="auto"/>
                      <w:szCs w:val="21"/>
                      <w:highlight w:val="none"/>
                      <w:lang w:val="en-US" w:eastAsia="zh-CN"/>
                    </w:rPr>
                    <w:t>20</w:t>
                  </w:r>
                </w:p>
              </w:tc>
              <w:tc>
                <w:tcPr>
                  <w:tcW w:w="1394" w:type="pct"/>
                  <w:shd w:val="clear" w:color="auto" w:fill="auto"/>
                  <w:vAlign w:val="center"/>
                </w:tcPr>
                <w:p>
                  <w:pPr>
                    <w:snapToGrid w:val="0"/>
                    <w:jc w:val="center"/>
                    <w:rPr>
                      <w:rFonts w:hint="eastAsia"/>
                      <w:color w:val="auto"/>
                      <w:szCs w:val="21"/>
                      <w:highlight w:val="none"/>
                      <w:lang w:eastAsia="zh-CN"/>
                    </w:rPr>
                  </w:pPr>
                  <w:r>
                    <w:rPr>
                      <w:rFonts w:hint="eastAsia"/>
                      <w:color w:val="auto"/>
                      <w:szCs w:val="21"/>
                      <w:highlight w:val="none"/>
                      <w:lang w:eastAsia="zh-CN"/>
                    </w:rPr>
                    <w:t>磨床</w:t>
                  </w:r>
                </w:p>
              </w:tc>
              <w:tc>
                <w:tcPr>
                  <w:tcW w:w="1567" w:type="pct"/>
                  <w:shd w:val="clear" w:color="auto" w:fill="auto"/>
                  <w:vAlign w:val="center"/>
                </w:tcPr>
                <w:p>
                  <w:pPr>
                    <w:widowControl/>
                    <w:snapToGrid w:val="0"/>
                    <w:jc w:val="center"/>
                    <w:rPr>
                      <w:rFonts w:hint="eastAsia"/>
                      <w:color w:val="auto"/>
                      <w:szCs w:val="21"/>
                      <w:highlight w:val="none"/>
                      <w:lang w:val="en-US" w:eastAsia="zh-CN"/>
                    </w:rPr>
                  </w:pPr>
                  <w:r>
                    <w:rPr>
                      <w:rFonts w:hint="eastAsia"/>
                      <w:color w:val="auto"/>
                      <w:szCs w:val="21"/>
                      <w:highlight w:val="none"/>
                      <w:lang w:val="en-US" w:eastAsia="zh-CN"/>
                    </w:rPr>
                    <w:t>/</w:t>
                  </w:r>
                </w:p>
              </w:tc>
              <w:tc>
                <w:tcPr>
                  <w:tcW w:w="621" w:type="pct"/>
                  <w:shd w:val="clear" w:color="auto" w:fill="auto"/>
                  <w:vAlign w:val="center"/>
                </w:tcPr>
                <w:p>
                  <w:pPr>
                    <w:widowControl/>
                    <w:snapToGrid w:val="0"/>
                    <w:jc w:val="center"/>
                    <w:rPr>
                      <w:rFonts w:hint="default"/>
                      <w:color w:val="auto"/>
                      <w:szCs w:val="21"/>
                      <w:highlight w:val="none"/>
                      <w:lang w:val="en-US" w:eastAsia="zh-CN"/>
                    </w:rPr>
                  </w:pPr>
                  <w:r>
                    <w:rPr>
                      <w:rFonts w:hint="eastAsia"/>
                      <w:color w:val="auto"/>
                      <w:szCs w:val="21"/>
                      <w:highlight w:val="none"/>
                      <w:lang w:val="en-US" w:eastAsia="zh-CN"/>
                    </w:rPr>
                    <w:t>2</w:t>
                  </w:r>
                </w:p>
              </w:tc>
              <w:tc>
                <w:tcPr>
                  <w:tcW w:w="832" w:type="pct"/>
                  <w:vMerge w:val="continue"/>
                  <w:shd w:val="clear" w:color="auto" w:fill="auto"/>
                  <w:vAlign w:val="center"/>
                </w:tcPr>
                <w:p>
                  <w:pPr>
                    <w:widowControl/>
                    <w:snapToGrid w:val="0"/>
                    <w:jc w:val="center"/>
                    <w:rPr>
                      <w:rFonts w:hint="eastAsia"/>
                      <w:color w:val="auto"/>
                      <w:szCs w:val="21"/>
                      <w:highlight w:val="none"/>
                      <w:lang w:eastAsia="zh-CN"/>
                    </w:rPr>
                  </w:pPr>
                </w:p>
              </w:tc>
            </w:tr>
          </w:tbl>
          <w:p>
            <w:pPr>
              <w:spacing w:before="120" w:beforeLines="50" w:line="360" w:lineRule="auto"/>
              <w:ind w:firstLine="482" w:firstLineChars="200"/>
              <w:rPr>
                <w:color w:val="auto"/>
                <w:highlight w:val="none"/>
              </w:rPr>
            </w:pPr>
            <w:r>
              <w:rPr>
                <w:b/>
                <w:color w:val="auto"/>
                <w:sz w:val="24"/>
                <w:highlight w:val="none"/>
              </w:rPr>
              <w:t>6、主要原辅材料及燃料的种类和用量</w:t>
            </w:r>
          </w:p>
          <w:p>
            <w:pPr>
              <w:pStyle w:val="117"/>
              <w:ind w:firstLine="482" w:firstLineChars="200"/>
              <w:rPr>
                <w:rFonts w:ascii="Times New Roman" w:cs="Times New Roman"/>
                <w:b/>
                <w:color w:val="auto"/>
                <w:highlight w:val="none"/>
              </w:rPr>
            </w:pPr>
            <w:r>
              <w:rPr>
                <w:rFonts w:ascii="Times New Roman" w:cs="Times New Roman"/>
                <w:b/>
                <w:color w:val="auto"/>
                <w:highlight w:val="none"/>
              </w:rPr>
              <w:t>（1）原辅材料使用情况</w:t>
            </w:r>
          </w:p>
          <w:p>
            <w:pPr>
              <w:pStyle w:val="117"/>
              <w:spacing w:line="360" w:lineRule="auto"/>
              <w:ind w:firstLine="480" w:firstLineChars="200"/>
              <w:rPr>
                <w:rFonts w:ascii="Times New Roman" w:cs="Times New Roman"/>
                <w:bCs/>
                <w:color w:val="auto"/>
                <w:highlight w:val="none"/>
              </w:rPr>
            </w:pPr>
            <w:r>
              <w:rPr>
                <w:rFonts w:ascii="Times New Roman" w:cs="Times New Roman"/>
                <w:bCs/>
                <w:color w:val="auto"/>
                <w:highlight w:val="none"/>
              </w:rPr>
              <w:t>本项目采用优质原生铁和废钢主要原材料铸造，其余的原辅材料有合金、新砂、树脂、耐火材料、钢丸等，具体详见下表。</w:t>
            </w:r>
          </w:p>
          <w:p>
            <w:pPr>
              <w:snapToGrid w:val="0"/>
              <w:jc w:val="center"/>
              <w:rPr>
                <w:b/>
                <w:color w:val="auto"/>
                <w:szCs w:val="21"/>
                <w:highlight w:val="none"/>
              </w:rPr>
            </w:pPr>
            <w:r>
              <w:rPr>
                <w:b/>
                <w:color w:val="auto"/>
                <w:szCs w:val="21"/>
                <w:highlight w:val="none"/>
              </w:rPr>
              <w:t>表2-4  本项目主要原辅材料表</w:t>
            </w:r>
          </w:p>
          <w:tbl>
            <w:tblPr>
              <w:tblStyle w:val="85"/>
              <w:tblW w:w="4670" w:type="pct"/>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28" w:type="dxa"/>
                <w:bottom w:w="0" w:type="dxa"/>
                <w:right w:w="28" w:type="dxa"/>
              </w:tblCellMar>
            </w:tblPr>
            <w:tblGrid>
              <w:gridCol w:w="542"/>
              <w:gridCol w:w="1123"/>
              <w:gridCol w:w="1730"/>
              <w:gridCol w:w="693"/>
              <w:gridCol w:w="668"/>
              <w:gridCol w:w="755"/>
              <w:gridCol w:w="694"/>
              <w:gridCol w:w="753"/>
              <w:gridCol w:w="671"/>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67" w:hRule="atLeast"/>
                <w:jc w:val="center"/>
              </w:trPr>
              <w:tc>
                <w:tcPr>
                  <w:tcW w:w="355" w:type="pct"/>
                  <w:shd w:val="clear" w:color="auto" w:fill="auto"/>
                  <w:vAlign w:val="center"/>
                </w:tcPr>
                <w:p>
                  <w:pPr>
                    <w:pStyle w:val="148"/>
                    <w:snapToGrid w:val="0"/>
                    <w:spacing w:before="0" w:after="0"/>
                    <w:rPr>
                      <w:b/>
                      <w:bCs/>
                      <w:color w:val="auto"/>
                      <w:szCs w:val="21"/>
                      <w:highlight w:val="none"/>
                    </w:rPr>
                  </w:pPr>
                  <w:r>
                    <w:rPr>
                      <w:b/>
                      <w:bCs/>
                      <w:color w:val="auto"/>
                      <w:szCs w:val="21"/>
                      <w:highlight w:val="none"/>
                    </w:rPr>
                    <w:t>序号</w:t>
                  </w:r>
                </w:p>
              </w:tc>
              <w:tc>
                <w:tcPr>
                  <w:tcW w:w="736" w:type="pct"/>
                  <w:shd w:val="clear" w:color="auto" w:fill="auto"/>
                  <w:vAlign w:val="center"/>
                </w:tcPr>
                <w:p>
                  <w:pPr>
                    <w:pStyle w:val="148"/>
                    <w:snapToGrid w:val="0"/>
                    <w:spacing w:before="0" w:after="0"/>
                    <w:rPr>
                      <w:b/>
                      <w:bCs/>
                      <w:color w:val="auto"/>
                      <w:szCs w:val="21"/>
                      <w:highlight w:val="none"/>
                    </w:rPr>
                  </w:pPr>
                  <w:r>
                    <w:rPr>
                      <w:b/>
                      <w:bCs/>
                      <w:color w:val="auto"/>
                      <w:szCs w:val="21"/>
                      <w:highlight w:val="none"/>
                    </w:rPr>
                    <w:t>名称</w:t>
                  </w:r>
                </w:p>
              </w:tc>
              <w:tc>
                <w:tcPr>
                  <w:tcW w:w="1134" w:type="pct"/>
                  <w:tcBorders>
                    <w:left w:val="single" w:color="auto" w:sz="4" w:space="0"/>
                    <w:right w:val="single" w:color="auto" w:sz="4" w:space="0"/>
                  </w:tcBorders>
                  <w:shd w:val="clear" w:color="auto" w:fill="auto"/>
                  <w:vAlign w:val="center"/>
                </w:tcPr>
                <w:p>
                  <w:pPr>
                    <w:pStyle w:val="148"/>
                    <w:snapToGrid w:val="0"/>
                    <w:spacing w:before="0" w:after="0"/>
                    <w:rPr>
                      <w:b/>
                      <w:bCs/>
                      <w:color w:val="auto"/>
                      <w:szCs w:val="21"/>
                      <w:highlight w:val="none"/>
                    </w:rPr>
                  </w:pPr>
                  <w:r>
                    <w:rPr>
                      <w:b/>
                      <w:bCs/>
                      <w:color w:val="auto"/>
                      <w:szCs w:val="21"/>
                      <w:highlight w:val="none"/>
                    </w:rPr>
                    <w:t>规格/成分</w:t>
                  </w:r>
                </w:p>
              </w:tc>
              <w:tc>
                <w:tcPr>
                  <w:tcW w:w="454" w:type="pct"/>
                  <w:tcBorders>
                    <w:left w:val="single" w:color="auto" w:sz="4" w:space="0"/>
                    <w:right w:val="single" w:color="auto" w:sz="4" w:space="0"/>
                  </w:tcBorders>
                  <w:shd w:val="clear" w:color="auto" w:fill="auto"/>
                  <w:vAlign w:val="center"/>
                </w:tcPr>
                <w:p>
                  <w:pPr>
                    <w:pStyle w:val="148"/>
                    <w:snapToGrid w:val="0"/>
                    <w:spacing w:before="0" w:after="0"/>
                    <w:rPr>
                      <w:b/>
                      <w:bCs/>
                      <w:color w:val="auto"/>
                      <w:szCs w:val="21"/>
                      <w:highlight w:val="none"/>
                    </w:rPr>
                  </w:pPr>
                  <w:r>
                    <w:rPr>
                      <w:b/>
                      <w:bCs/>
                      <w:color w:val="auto"/>
                      <w:szCs w:val="21"/>
                      <w:highlight w:val="none"/>
                    </w:rPr>
                    <w:t>年用量</w:t>
                  </w:r>
                </w:p>
              </w:tc>
              <w:tc>
                <w:tcPr>
                  <w:tcW w:w="437" w:type="pct"/>
                  <w:tcBorders>
                    <w:right w:val="single" w:color="auto" w:sz="4" w:space="0"/>
                  </w:tcBorders>
                  <w:shd w:val="clear" w:color="auto" w:fill="auto"/>
                  <w:vAlign w:val="center"/>
                </w:tcPr>
                <w:p>
                  <w:pPr>
                    <w:pStyle w:val="148"/>
                    <w:snapToGrid w:val="0"/>
                    <w:spacing w:before="0" w:after="0"/>
                    <w:rPr>
                      <w:b/>
                      <w:bCs/>
                      <w:color w:val="auto"/>
                      <w:szCs w:val="21"/>
                      <w:highlight w:val="none"/>
                    </w:rPr>
                  </w:pPr>
                  <w:r>
                    <w:rPr>
                      <w:b/>
                      <w:bCs/>
                      <w:color w:val="auto"/>
                      <w:szCs w:val="21"/>
                      <w:highlight w:val="none"/>
                    </w:rPr>
                    <w:t>形态</w:t>
                  </w:r>
                </w:p>
              </w:tc>
              <w:tc>
                <w:tcPr>
                  <w:tcW w:w="494" w:type="pct"/>
                  <w:tcBorders>
                    <w:right w:val="single" w:color="auto" w:sz="4" w:space="0"/>
                  </w:tcBorders>
                  <w:shd w:val="clear" w:color="auto" w:fill="auto"/>
                  <w:vAlign w:val="center"/>
                </w:tcPr>
                <w:p>
                  <w:pPr>
                    <w:pStyle w:val="148"/>
                    <w:snapToGrid w:val="0"/>
                    <w:spacing w:before="0" w:after="0"/>
                    <w:rPr>
                      <w:b/>
                      <w:bCs/>
                      <w:color w:val="auto"/>
                      <w:szCs w:val="21"/>
                      <w:highlight w:val="none"/>
                    </w:rPr>
                  </w:pPr>
                  <w:r>
                    <w:rPr>
                      <w:rFonts w:hint="eastAsia"/>
                      <w:b/>
                      <w:bCs/>
                      <w:color w:val="auto"/>
                      <w:szCs w:val="21"/>
                      <w:highlight w:val="none"/>
                    </w:rPr>
                    <w:t>最大暂存量</w:t>
                  </w:r>
                </w:p>
              </w:tc>
              <w:tc>
                <w:tcPr>
                  <w:tcW w:w="454" w:type="pct"/>
                  <w:tcBorders>
                    <w:right w:val="single" w:color="auto" w:sz="4" w:space="0"/>
                  </w:tcBorders>
                  <w:shd w:val="clear" w:color="auto" w:fill="auto"/>
                  <w:vAlign w:val="center"/>
                </w:tcPr>
                <w:p>
                  <w:pPr>
                    <w:pStyle w:val="148"/>
                    <w:snapToGrid w:val="0"/>
                    <w:spacing w:before="0" w:after="0"/>
                    <w:rPr>
                      <w:b/>
                      <w:bCs/>
                      <w:color w:val="auto"/>
                      <w:szCs w:val="21"/>
                      <w:highlight w:val="none"/>
                    </w:rPr>
                  </w:pPr>
                  <w:r>
                    <w:rPr>
                      <w:b/>
                      <w:bCs/>
                      <w:color w:val="auto"/>
                      <w:szCs w:val="21"/>
                      <w:highlight w:val="none"/>
                    </w:rPr>
                    <w:t>包装</w:t>
                  </w:r>
                </w:p>
                <w:p>
                  <w:pPr>
                    <w:pStyle w:val="148"/>
                    <w:snapToGrid w:val="0"/>
                    <w:spacing w:before="0" w:after="0"/>
                    <w:rPr>
                      <w:b/>
                      <w:bCs/>
                      <w:color w:val="auto"/>
                      <w:szCs w:val="21"/>
                      <w:highlight w:val="none"/>
                    </w:rPr>
                  </w:pPr>
                  <w:r>
                    <w:rPr>
                      <w:b/>
                      <w:bCs/>
                      <w:color w:val="auto"/>
                      <w:szCs w:val="21"/>
                      <w:highlight w:val="none"/>
                    </w:rPr>
                    <w:t>方式</w:t>
                  </w:r>
                </w:p>
              </w:tc>
              <w:tc>
                <w:tcPr>
                  <w:tcW w:w="493" w:type="pct"/>
                  <w:tcBorders>
                    <w:right w:val="single" w:color="auto" w:sz="4" w:space="0"/>
                  </w:tcBorders>
                  <w:shd w:val="clear" w:color="auto" w:fill="auto"/>
                  <w:vAlign w:val="center"/>
                </w:tcPr>
                <w:p>
                  <w:pPr>
                    <w:pStyle w:val="148"/>
                    <w:snapToGrid w:val="0"/>
                    <w:spacing w:before="0" w:after="0"/>
                    <w:rPr>
                      <w:b/>
                      <w:bCs/>
                      <w:color w:val="auto"/>
                      <w:szCs w:val="21"/>
                      <w:highlight w:val="none"/>
                    </w:rPr>
                  </w:pPr>
                  <w:r>
                    <w:rPr>
                      <w:b/>
                      <w:bCs/>
                      <w:color w:val="auto"/>
                      <w:szCs w:val="21"/>
                      <w:highlight w:val="none"/>
                    </w:rPr>
                    <w:t>所属工序</w:t>
                  </w:r>
                </w:p>
              </w:tc>
              <w:tc>
                <w:tcPr>
                  <w:tcW w:w="439" w:type="pct"/>
                  <w:tcBorders>
                    <w:right w:val="single" w:color="auto" w:sz="4" w:space="0"/>
                  </w:tcBorders>
                  <w:shd w:val="clear" w:color="auto" w:fill="auto"/>
                  <w:vAlign w:val="center"/>
                </w:tcPr>
                <w:p>
                  <w:pPr>
                    <w:pStyle w:val="148"/>
                    <w:snapToGrid w:val="0"/>
                    <w:spacing w:before="0" w:after="0"/>
                    <w:rPr>
                      <w:b/>
                      <w:bCs/>
                      <w:color w:val="auto"/>
                      <w:szCs w:val="21"/>
                      <w:highlight w:val="none"/>
                    </w:rPr>
                  </w:pPr>
                  <w:r>
                    <w:rPr>
                      <w:b/>
                      <w:bCs/>
                      <w:color w:val="auto"/>
                      <w:szCs w:val="21"/>
                      <w:highlight w:val="none"/>
                    </w:rPr>
                    <w:t>储存地点</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195" w:hRule="atLeast"/>
                <w:jc w:val="center"/>
              </w:trPr>
              <w:tc>
                <w:tcPr>
                  <w:tcW w:w="355" w:type="pct"/>
                  <w:tcBorders>
                    <w:top w:val="single" w:color="auto" w:sz="6" w:space="0"/>
                  </w:tcBorders>
                  <w:vAlign w:val="center"/>
                </w:tcPr>
                <w:p>
                  <w:pPr>
                    <w:pStyle w:val="148"/>
                    <w:snapToGrid w:val="0"/>
                    <w:spacing w:before="0" w:after="0"/>
                    <w:rPr>
                      <w:b/>
                      <w:color w:val="auto"/>
                      <w:szCs w:val="21"/>
                      <w:highlight w:val="none"/>
                    </w:rPr>
                  </w:pPr>
                  <w:r>
                    <w:rPr>
                      <w:b/>
                      <w:color w:val="auto"/>
                      <w:szCs w:val="21"/>
                      <w:highlight w:val="none"/>
                    </w:rPr>
                    <w:t>1</w:t>
                  </w:r>
                </w:p>
              </w:tc>
              <w:tc>
                <w:tcPr>
                  <w:tcW w:w="736" w:type="pct"/>
                  <w:tcBorders>
                    <w:top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废钢</w:t>
                  </w:r>
                </w:p>
              </w:tc>
              <w:tc>
                <w:tcPr>
                  <w:tcW w:w="1134" w:type="pct"/>
                  <w:tcBorders>
                    <w:top w:val="single" w:color="auto" w:sz="6" w:space="0"/>
                    <w:bottom w:val="single" w:color="auto" w:sz="4"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lang w:val="en-US" w:eastAsia="zh-CN"/>
                    </w:rPr>
                    <w:t>钢</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lang w:val="en-US" w:eastAsia="zh-CN"/>
                    </w:rPr>
                    <w:t>264</w:t>
                  </w:r>
                  <w:r>
                    <w:rPr>
                      <w:rFonts w:hint="eastAsia"/>
                      <w:color w:val="auto"/>
                      <w:szCs w:val="21"/>
                      <w:highlight w:val="none"/>
                    </w:rPr>
                    <w:t>00t</w:t>
                  </w:r>
                </w:p>
              </w:tc>
              <w:tc>
                <w:tcPr>
                  <w:tcW w:w="437"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固态</w:t>
                  </w:r>
                </w:p>
              </w:tc>
              <w:tc>
                <w:tcPr>
                  <w:tcW w:w="49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500t</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w:t>
                  </w:r>
                </w:p>
              </w:tc>
              <w:tc>
                <w:tcPr>
                  <w:tcW w:w="493"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熔炼</w:t>
                  </w:r>
                </w:p>
              </w:tc>
              <w:tc>
                <w:tcPr>
                  <w:tcW w:w="439"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地坑</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51" w:hRule="atLeast"/>
                <w:jc w:val="center"/>
              </w:trPr>
              <w:tc>
                <w:tcPr>
                  <w:tcW w:w="355" w:type="pct"/>
                  <w:tcBorders>
                    <w:top w:val="single" w:color="auto" w:sz="6" w:space="0"/>
                  </w:tcBorders>
                  <w:vAlign w:val="center"/>
                </w:tcPr>
                <w:p>
                  <w:pPr>
                    <w:pStyle w:val="148"/>
                    <w:snapToGrid w:val="0"/>
                    <w:spacing w:before="0" w:after="0"/>
                    <w:rPr>
                      <w:color w:val="auto"/>
                      <w:szCs w:val="21"/>
                      <w:highlight w:val="none"/>
                    </w:rPr>
                  </w:pPr>
                  <w:r>
                    <w:rPr>
                      <w:color w:val="auto"/>
                      <w:szCs w:val="21"/>
                      <w:highlight w:val="none"/>
                    </w:rPr>
                    <w:t>2</w:t>
                  </w:r>
                </w:p>
              </w:tc>
              <w:tc>
                <w:tcPr>
                  <w:tcW w:w="736" w:type="pct"/>
                  <w:tcBorders>
                    <w:top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生铁</w:t>
                  </w:r>
                </w:p>
              </w:tc>
              <w:tc>
                <w:tcPr>
                  <w:tcW w:w="1134" w:type="pct"/>
                  <w:tcBorders>
                    <w:top w:val="single" w:color="auto" w:sz="6" w:space="0"/>
                    <w:bottom w:val="single" w:color="auto" w:sz="4"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Q10/Fe，S</w:t>
                  </w:r>
                </w:p>
                <w:p>
                  <w:pPr>
                    <w:pStyle w:val="148"/>
                    <w:snapToGrid w:val="0"/>
                    <w:spacing w:before="0" w:after="0"/>
                    <w:rPr>
                      <w:color w:val="auto"/>
                      <w:szCs w:val="21"/>
                      <w:highlight w:val="none"/>
                    </w:rPr>
                  </w:pPr>
                  <w:r>
                    <w:rPr>
                      <w:rFonts w:hint="eastAsia"/>
                      <w:color w:val="auto"/>
                      <w:szCs w:val="21"/>
                      <w:highlight w:val="none"/>
                    </w:rPr>
                    <w:t>(&lt;0.03%)</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lang w:val="en-US" w:eastAsia="zh-CN"/>
                    </w:rPr>
                    <w:t>132</w:t>
                  </w:r>
                  <w:r>
                    <w:rPr>
                      <w:rFonts w:hint="eastAsia"/>
                      <w:color w:val="auto"/>
                      <w:szCs w:val="21"/>
                      <w:highlight w:val="none"/>
                    </w:rPr>
                    <w:t>00t</w:t>
                  </w:r>
                </w:p>
              </w:tc>
              <w:tc>
                <w:tcPr>
                  <w:tcW w:w="437"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固态</w:t>
                  </w:r>
                </w:p>
              </w:tc>
              <w:tc>
                <w:tcPr>
                  <w:tcW w:w="49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300t</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w:t>
                  </w:r>
                </w:p>
              </w:tc>
              <w:tc>
                <w:tcPr>
                  <w:tcW w:w="493"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熔炼</w:t>
                  </w:r>
                </w:p>
              </w:tc>
              <w:tc>
                <w:tcPr>
                  <w:tcW w:w="439"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地坑</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195" w:hRule="atLeast"/>
                <w:jc w:val="center"/>
              </w:trPr>
              <w:tc>
                <w:tcPr>
                  <w:tcW w:w="355" w:type="pct"/>
                  <w:tcBorders>
                    <w:top w:val="single" w:color="auto" w:sz="6" w:space="0"/>
                  </w:tcBorders>
                  <w:vAlign w:val="center"/>
                </w:tcPr>
                <w:p>
                  <w:pPr>
                    <w:pStyle w:val="148"/>
                    <w:snapToGrid w:val="0"/>
                    <w:spacing w:before="0" w:after="0"/>
                    <w:rPr>
                      <w:color w:val="auto"/>
                      <w:szCs w:val="21"/>
                      <w:highlight w:val="none"/>
                    </w:rPr>
                  </w:pPr>
                  <w:r>
                    <w:rPr>
                      <w:color w:val="auto"/>
                      <w:szCs w:val="21"/>
                      <w:highlight w:val="none"/>
                    </w:rPr>
                    <w:t>3</w:t>
                  </w:r>
                </w:p>
              </w:tc>
              <w:tc>
                <w:tcPr>
                  <w:tcW w:w="736" w:type="pct"/>
                  <w:tcBorders>
                    <w:top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废机铁</w:t>
                  </w:r>
                </w:p>
              </w:tc>
              <w:tc>
                <w:tcPr>
                  <w:tcW w:w="1134" w:type="pct"/>
                  <w:tcBorders>
                    <w:top w:val="single" w:color="auto" w:sz="6" w:space="0"/>
                    <w:bottom w:val="single" w:color="auto" w:sz="4" w:space="0"/>
                    <w:right w:val="single" w:color="auto" w:sz="4" w:space="0"/>
                  </w:tcBorders>
                  <w:vAlign w:val="center"/>
                </w:tcPr>
                <w:p>
                  <w:pPr>
                    <w:pStyle w:val="148"/>
                    <w:snapToGrid w:val="0"/>
                    <w:spacing w:before="0" w:after="0"/>
                    <w:rPr>
                      <w:rFonts w:hint="eastAsia" w:eastAsia="宋体"/>
                      <w:color w:val="auto"/>
                      <w:szCs w:val="21"/>
                      <w:highlight w:val="none"/>
                      <w:lang w:val="en-US" w:eastAsia="zh-CN"/>
                    </w:rPr>
                  </w:pPr>
                  <w:r>
                    <w:rPr>
                      <w:rFonts w:hint="eastAsia"/>
                      <w:color w:val="auto"/>
                      <w:szCs w:val="21"/>
                      <w:highlight w:val="none"/>
                      <w:lang w:val="en-US" w:eastAsia="zh-CN"/>
                    </w:rPr>
                    <w:t>/</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lang w:val="en-US" w:eastAsia="zh-CN"/>
                    </w:rPr>
                    <w:t>264</w:t>
                  </w:r>
                  <w:r>
                    <w:rPr>
                      <w:rFonts w:hint="eastAsia"/>
                      <w:color w:val="auto"/>
                      <w:szCs w:val="21"/>
                      <w:highlight w:val="none"/>
                    </w:rPr>
                    <w:t>00t</w:t>
                  </w:r>
                </w:p>
              </w:tc>
              <w:tc>
                <w:tcPr>
                  <w:tcW w:w="437"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固态</w:t>
                  </w:r>
                </w:p>
              </w:tc>
              <w:tc>
                <w:tcPr>
                  <w:tcW w:w="49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500t</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w:t>
                  </w:r>
                </w:p>
              </w:tc>
              <w:tc>
                <w:tcPr>
                  <w:tcW w:w="493"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熔炼</w:t>
                  </w:r>
                </w:p>
              </w:tc>
              <w:tc>
                <w:tcPr>
                  <w:tcW w:w="439"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地坑</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67" w:hRule="atLeast"/>
                <w:jc w:val="center"/>
              </w:trPr>
              <w:tc>
                <w:tcPr>
                  <w:tcW w:w="355" w:type="pct"/>
                  <w:tcBorders>
                    <w:top w:val="single" w:color="auto" w:sz="6" w:space="0"/>
                  </w:tcBorders>
                  <w:vAlign w:val="center"/>
                </w:tcPr>
                <w:p>
                  <w:pPr>
                    <w:pStyle w:val="148"/>
                    <w:snapToGrid w:val="0"/>
                    <w:spacing w:before="0" w:after="0"/>
                    <w:rPr>
                      <w:color w:val="auto"/>
                      <w:szCs w:val="21"/>
                      <w:highlight w:val="none"/>
                    </w:rPr>
                  </w:pPr>
                  <w:r>
                    <w:rPr>
                      <w:color w:val="auto"/>
                      <w:szCs w:val="21"/>
                      <w:highlight w:val="none"/>
                    </w:rPr>
                    <w:t>4</w:t>
                  </w:r>
                </w:p>
              </w:tc>
              <w:tc>
                <w:tcPr>
                  <w:tcW w:w="736" w:type="pct"/>
                  <w:tcBorders>
                    <w:top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合金</w:t>
                  </w:r>
                </w:p>
              </w:tc>
              <w:tc>
                <w:tcPr>
                  <w:tcW w:w="1134" w:type="pct"/>
                  <w:tcBorders>
                    <w:top w:val="single" w:color="auto" w:sz="6" w:space="0"/>
                    <w:bottom w:val="single" w:color="auto" w:sz="4" w:space="0"/>
                    <w:right w:val="single" w:color="auto" w:sz="4" w:space="0"/>
                  </w:tcBorders>
                  <w:vAlign w:val="center"/>
                </w:tcPr>
                <w:p>
                  <w:pPr>
                    <w:pStyle w:val="148"/>
                    <w:snapToGrid w:val="0"/>
                    <w:spacing w:before="0" w:after="0"/>
                    <w:rPr>
                      <w:rFonts w:hint="eastAsia" w:eastAsia="宋体"/>
                      <w:color w:val="auto"/>
                      <w:szCs w:val="21"/>
                      <w:highlight w:val="none"/>
                      <w:lang w:val="en-US" w:eastAsia="zh-CN"/>
                    </w:rPr>
                  </w:pPr>
                  <w:r>
                    <w:rPr>
                      <w:rFonts w:hint="eastAsia"/>
                      <w:color w:val="auto"/>
                      <w:szCs w:val="21"/>
                      <w:highlight w:val="none"/>
                      <w:lang w:val="en-US" w:eastAsia="zh-CN"/>
                    </w:rPr>
                    <w:t>/</w:t>
                  </w:r>
                </w:p>
              </w:tc>
              <w:tc>
                <w:tcPr>
                  <w:tcW w:w="454" w:type="pct"/>
                  <w:tcBorders>
                    <w:top w:val="single" w:color="auto" w:sz="6" w:space="0"/>
                    <w:right w:val="single" w:color="auto" w:sz="4"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lang w:val="en-US" w:eastAsia="zh-CN"/>
                    </w:rPr>
                    <w:t>198</w:t>
                  </w:r>
                  <w:r>
                    <w:rPr>
                      <w:rFonts w:hint="eastAsia"/>
                      <w:color w:val="auto"/>
                      <w:szCs w:val="21"/>
                      <w:highlight w:val="none"/>
                    </w:rPr>
                    <w:t>t</w:t>
                  </w:r>
                </w:p>
              </w:tc>
              <w:tc>
                <w:tcPr>
                  <w:tcW w:w="437"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固态</w:t>
                  </w:r>
                </w:p>
              </w:tc>
              <w:tc>
                <w:tcPr>
                  <w:tcW w:w="49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5t</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w:t>
                  </w:r>
                </w:p>
              </w:tc>
              <w:tc>
                <w:tcPr>
                  <w:tcW w:w="493"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熔炼</w:t>
                  </w:r>
                </w:p>
              </w:tc>
              <w:tc>
                <w:tcPr>
                  <w:tcW w:w="439"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铁合金存放处</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cantSplit/>
                <w:trHeight w:val="195" w:hRule="atLeast"/>
                <w:jc w:val="center"/>
              </w:trPr>
              <w:tc>
                <w:tcPr>
                  <w:tcW w:w="355" w:type="pct"/>
                  <w:tcBorders>
                    <w:top w:val="single" w:color="auto" w:sz="6" w:space="0"/>
                  </w:tcBorders>
                  <w:vAlign w:val="center"/>
                </w:tcPr>
                <w:p>
                  <w:pPr>
                    <w:pStyle w:val="148"/>
                    <w:snapToGrid w:val="0"/>
                    <w:spacing w:before="0" w:after="0"/>
                    <w:rPr>
                      <w:color w:val="auto"/>
                      <w:szCs w:val="21"/>
                      <w:highlight w:val="none"/>
                    </w:rPr>
                  </w:pPr>
                  <w:r>
                    <w:rPr>
                      <w:color w:val="auto"/>
                      <w:szCs w:val="21"/>
                      <w:highlight w:val="none"/>
                    </w:rPr>
                    <w:t>5</w:t>
                  </w:r>
                </w:p>
              </w:tc>
              <w:tc>
                <w:tcPr>
                  <w:tcW w:w="736" w:type="pct"/>
                  <w:tcBorders>
                    <w:top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水洗砂</w:t>
                  </w:r>
                </w:p>
              </w:tc>
              <w:tc>
                <w:tcPr>
                  <w:tcW w:w="1134" w:type="pct"/>
                  <w:tcBorders>
                    <w:top w:val="single" w:color="auto" w:sz="6" w:space="0"/>
                    <w:bottom w:val="single" w:color="auto" w:sz="4" w:space="0"/>
                    <w:right w:val="single" w:color="auto" w:sz="4" w:space="0"/>
                  </w:tcBorders>
                  <w:vAlign w:val="center"/>
                </w:tcPr>
                <w:p>
                  <w:pPr>
                    <w:pStyle w:val="148"/>
                    <w:snapToGrid w:val="0"/>
                    <w:spacing w:before="0" w:after="0"/>
                    <w:rPr>
                      <w:rFonts w:hint="eastAsia" w:eastAsia="宋体"/>
                      <w:color w:val="auto"/>
                      <w:szCs w:val="21"/>
                      <w:highlight w:val="none"/>
                      <w:lang w:val="en-US" w:eastAsia="zh-CN"/>
                    </w:rPr>
                  </w:pPr>
                  <w:r>
                    <w:rPr>
                      <w:rFonts w:hint="eastAsia"/>
                      <w:color w:val="auto"/>
                      <w:szCs w:val="21"/>
                      <w:highlight w:val="none"/>
                      <w:lang w:val="en-US" w:eastAsia="zh-CN"/>
                    </w:rPr>
                    <w:t>/</w:t>
                  </w:r>
                </w:p>
              </w:tc>
              <w:tc>
                <w:tcPr>
                  <w:tcW w:w="454" w:type="pct"/>
                  <w:tcBorders>
                    <w:top w:val="single" w:color="auto" w:sz="6" w:space="0"/>
                    <w:right w:val="single" w:color="auto" w:sz="4"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lang w:val="en-US" w:eastAsia="zh-CN"/>
                    </w:rPr>
                    <w:t>2700</w:t>
                  </w:r>
                  <w:r>
                    <w:rPr>
                      <w:rFonts w:hint="eastAsia"/>
                      <w:color w:val="auto"/>
                      <w:szCs w:val="21"/>
                      <w:highlight w:val="none"/>
                    </w:rPr>
                    <w:t>t</w:t>
                  </w:r>
                </w:p>
              </w:tc>
              <w:tc>
                <w:tcPr>
                  <w:tcW w:w="437"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固态</w:t>
                  </w:r>
                </w:p>
              </w:tc>
              <w:tc>
                <w:tcPr>
                  <w:tcW w:w="49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50t</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袋装</w:t>
                  </w:r>
                </w:p>
              </w:tc>
              <w:tc>
                <w:tcPr>
                  <w:tcW w:w="493"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制芯</w:t>
                  </w:r>
                </w:p>
              </w:tc>
              <w:tc>
                <w:tcPr>
                  <w:tcW w:w="439"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67" w:hRule="atLeast"/>
                <w:jc w:val="center"/>
              </w:trPr>
              <w:tc>
                <w:tcPr>
                  <w:tcW w:w="355" w:type="pct"/>
                  <w:tcBorders>
                    <w:top w:val="single" w:color="auto" w:sz="6" w:space="0"/>
                  </w:tcBorders>
                  <w:vAlign w:val="center"/>
                </w:tcPr>
                <w:p>
                  <w:pPr>
                    <w:pStyle w:val="148"/>
                    <w:snapToGrid w:val="0"/>
                    <w:spacing w:before="0" w:after="0"/>
                    <w:rPr>
                      <w:color w:val="auto"/>
                      <w:szCs w:val="21"/>
                      <w:highlight w:val="none"/>
                    </w:rPr>
                  </w:pPr>
                  <w:r>
                    <w:rPr>
                      <w:color w:val="auto"/>
                      <w:szCs w:val="21"/>
                      <w:highlight w:val="none"/>
                    </w:rPr>
                    <w:t>6</w:t>
                  </w:r>
                </w:p>
              </w:tc>
              <w:tc>
                <w:tcPr>
                  <w:tcW w:w="736" w:type="pct"/>
                  <w:tcBorders>
                    <w:top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木香（呋喃）树脂</w:t>
                  </w:r>
                </w:p>
              </w:tc>
              <w:tc>
                <w:tcPr>
                  <w:tcW w:w="1134" w:type="pct"/>
                  <w:tcBorders>
                    <w:top w:val="single" w:color="auto" w:sz="6" w:space="0"/>
                    <w:bottom w:val="single" w:color="auto" w:sz="4" w:space="0"/>
                    <w:right w:val="single" w:color="auto" w:sz="4" w:space="0"/>
                  </w:tcBorders>
                  <w:vAlign w:val="center"/>
                </w:tcPr>
                <w:p>
                  <w:pPr>
                    <w:pStyle w:val="148"/>
                    <w:snapToGrid w:val="0"/>
                    <w:spacing w:before="0" w:after="0"/>
                    <w:rPr>
                      <w:rFonts w:hint="eastAsia" w:eastAsia="宋体"/>
                      <w:color w:val="auto"/>
                      <w:szCs w:val="21"/>
                      <w:highlight w:val="none"/>
                      <w:lang w:val="en-US" w:eastAsia="zh-CN"/>
                    </w:rPr>
                  </w:pPr>
                  <w:r>
                    <w:rPr>
                      <w:rFonts w:hint="eastAsia"/>
                      <w:color w:val="auto"/>
                      <w:szCs w:val="21"/>
                      <w:highlight w:val="none"/>
                    </w:rPr>
                    <w:t>糠醇含量&gt;90%，甲醛含量&lt;0.1%，含水量&lt;3%，含氮量&lt;2.2%</w:t>
                  </w:r>
                </w:p>
              </w:tc>
              <w:tc>
                <w:tcPr>
                  <w:tcW w:w="454" w:type="pct"/>
                  <w:tcBorders>
                    <w:top w:val="single" w:color="auto" w:sz="6" w:space="0"/>
                    <w:right w:val="single" w:color="auto" w:sz="4" w:space="0"/>
                  </w:tcBorders>
                  <w:vAlign w:val="center"/>
                </w:tcPr>
                <w:p>
                  <w:pPr>
                    <w:pStyle w:val="148"/>
                    <w:snapToGrid w:val="0"/>
                    <w:spacing w:before="0" w:after="0"/>
                    <w:rPr>
                      <w:rFonts w:hint="default"/>
                      <w:color w:val="auto"/>
                      <w:szCs w:val="21"/>
                      <w:highlight w:val="none"/>
                      <w:lang w:val="en-US"/>
                    </w:rPr>
                  </w:pPr>
                  <w:r>
                    <w:rPr>
                      <w:rFonts w:hint="eastAsia"/>
                      <w:color w:val="auto"/>
                      <w:szCs w:val="21"/>
                      <w:highlight w:val="none"/>
                      <w:lang w:val="en-US" w:eastAsia="zh-CN"/>
                    </w:rPr>
                    <w:t>1800</w:t>
                  </w:r>
                  <w:r>
                    <w:rPr>
                      <w:rFonts w:hint="eastAsia"/>
                      <w:color w:val="auto"/>
                      <w:szCs w:val="21"/>
                      <w:highlight w:val="none"/>
                    </w:rPr>
                    <w:t>t</w:t>
                  </w:r>
                </w:p>
              </w:tc>
              <w:tc>
                <w:tcPr>
                  <w:tcW w:w="437"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固（液）态</w:t>
                  </w:r>
                </w:p>
              </w:tc>
              <w:tc>
                <w:tcPr>
                  <w:tcW w:w="49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lang w:val="en-US" w:eastAsia="zh-CN"/>
                    </w:rPr>
                    <w:t>50</w:t>
                  </w:r>
                  <w:r>
                    <w:rPr>
                      <w:rFonts w:hint="eastAsia"/>
                      <w:color w:val="auto"/>
                      <w:szCs w:val="21"/>
                      <w:highlight w:val="none"/>
                    </w:rPr>
                    <w:t>t</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桶装</w:t>
                  </w:r>
                </w:p>
              </w:tc>
              <w:tc>
                <w:tcPr>
                  <w:tcW w:w="493"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制芯</w:t>
                  </w:r>
                </w:p>
              </w:tc>
              <w:tc>
                <w:tcPr>
                  <w:tcW w:w="439"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67" w:hRule="atLeast"/>
                <w:jc w:val="center"/>
              </w:trPr>
              <w:tc>
                <w:tcPr>
                  <w:tcW w:w="355" w:type="pct"/>
                  <w:tcBorders>
                    <w:top w:val="single" w:color="auto" w:sz="6" w:space="0"/>
                  </w:tcBorders>
                  <w:vAlign w:val="center"/>
                </w:tcPr>
                <w:p>
                  <w:pPr>
                    <w:pStyle w:val="148"/>
                    <w:snapToGrid w:val="0"/>
                    <w:spacing w:before="0" w:after="0"/>
                    <w:rPr>
                      <w:color w:val="auto"/>
                      <w:szCs w:val="21"/>
                      <w:highlight w:val="none"/>
                    </w:rPr>
                  </w:pPr>
                  <w:r>
                    <w:rPr>
                      <w:color w:val="auto"/>
                      <w:szCs w:val="21"/>
                      <w:highlight w:val="none"/>
                    </w:rPr>
                    <w:t>7</w:t>
                  </w:r>
                </w:p>
              </w:tc>
              <w:tc>
                <w:tcPr>
                  <w:tcW w:w="736" w:type="pct"/>
                  <w:tcBorders>
                    <w:top w:val="single" w:color="auto" w:sz="6"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lang w:val="en-US" w:eastAsia="zh-CN"/>
                    </w:rPr>
                    <w:t>冷热芯脱模剂</w:t>
                  </w:r>
                </w:p>
              </w:tc>
              <w:tc>
                <w:tcPr>
                  <w:tcW w:w="1134" w:type="pct"/>
                  <w:tcBorders>
                    <w:top w:val="single" w:color="auto" w:sz="6" w:space="0"/>
                    <w:bottom w:val="single" w:color="auto" w:sz="4"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石油系列溶剂65%~75%，水20%~25%</w:t>
                  </w:r>
                </w:p>
              </w:tc>
              <w:tc>
                <w:tcPr>
                  <w:tcW w:w="454" w:type="pct"/>
                  <w:tcBorders>
                    <w:top w:val="single" w:color="auto" w:sz="6" w:space="0"/>
                    <w:right w:val="single" w:color="auto" w:sz="4" w:space="0"/>
                  </w:tcBorders>
                  <w:vAlign w:val="center"/>
                </w:tcPr>
                <w:p>
                  <w:pPr>
                    <w:pStyle w:val="148"/>
                    <w:snapToGrid w:val="0"/>
                    <w:spacing w:before="0" w:after="0"/>
                    <w:rPr>
                      <w:rFonts w:hint="eastAsia" w:eastAsia="宋体"/>
                      <w:color w:val="auto"/>
                      <w:szCs w:val="21"/>
                      <w:highlight w:val="none"/>
                      <w:lang w:val="en-US" w:eastAsia="zh-CN"/>
                    </w:rPr>
                  </w:pPr>
                  <w:r>
                    <w:rPr>
                      <w:rFonts w:hint="eastAsia"/>
                      <w:color w:val="auto"/>
                      <w:szCs w:val="21"/>
                      <w:highlight w:val="none"/>
                      <w:lang w:val="en-US" w:eastAsia="zh-CN"/>
                    </w:rPr>
                    <w:t>3</w:t>
                  </w:r>
                  <w:r>
                    <w:rPr>
                      <w:rFonts w:hint="eastAsia"/>
                      <w:color w:val="auto"/>
                      <w:szCs w:val="21"/>
                      <w:highlight w:val="none"/>
                    </w:rPr>
                    <w:t>t</w:t>
                  </w:r>
                </w:p>
              </w:tc>
              <w:tc>
                <w:tcPr>
                  <w:tcW w:w="437" w:type="pct"/>
                  <w:tcBorders>
                    <w:top w:val="single" w:color="auto" w:sz="6" w:space="0"/>
                    <w:right w:val="single" w:color="auto" w:sz="4" w:space="0"/>
                  </w:tcBorders>
                  <w:vAlign w:val="center"/>
                </w:tcPr>
                <w:p>
                  <w:pPr>
                    <w:adjustRightInd w:val="0"/>
                    <w:snapToGrid w:val="0"/>
                    <w:jc w:val="center"/>
                    <w:rPr>
                      <w:rFonts w:hint="eastAsia"/>
                      <w:color w:val="auto"/>
                      <w:szCs w:val="21"/>
                      <w:highlight w:val="none"/>
                    </w:rPr>
                  </w:pPr>
                  <w:r>
                    <w:rPr>
                      <w:rFonts w:hint="eastAsia"/>
                      <w:color w:val="auto"/>
                      <w:szCs w:val="21"/>
                      <w:highlight w:val="none"/>
                    </w:rPr>
                    <w:t>液态</w:t>
                  </w:r>
                </w:p>
              </w:tc>
              <w:tc>
                <w:tcPr>
                  <w:tcW w:w="494" w:type="pct"/>
                  <w:tcBorders>
                    <w:top w:val="single" w:color="auto" w:sz="6" w:space="0"/>
                    <w:right w:val="single" w:color="auto" w:sz="4" w:space="0"/>
                  </w:tcBorders>
                  <w:vAlign w:val="center"/>
                </w:tcPr>
                <w:p>
                  <w:pPr>
                    <w:adjustRightInd w:val="0"/>
                    <w:snapToGrid w:val="0"/>
                    <w:jc w:val="center"/>
                    <w:rPr>
                      <w:rFonts w:hint="eastAsia"/>
                      <w:color w:val="auto"/>
                      <w:szCs w:val="21"/>
                      <w:highlight w:val="none"/>
                    </w:rPr>
                  </w:pPr>
                  <w:r>
                    <w:rPr>
                      <w:rFonts w:hint="eastAsia"/>
                      <w:color w:val="auto"/>
                      <w:szCs w:val="21"/>
                      <w:highlight w:val="none"/>
                    </w:rPr>
                    <w:t>0.3t</w:t>
                  </w:r>
                </w:p>
              </w:tc>
              <w:tc>
                <w:tcPr>
                  <w:tcW w:w="454" w:type="pct"/>
                  <w:tcBorders>
                    <w:top w:val="single" w:color="auto" w:sz="6" w:space="0"/>
                    <w:right w:val="single" w:color="auto" w:sz="4" w:space="0"/>
                  </w:tcBorders>
                  <w:vAlign w:val="center"/>
                </w:tcPr>
                <w:p>
                  <w:pPr>
                    <w:adjustRightInd w:val="0"/>
                    <w:snapToGrid w:val="0"/>
                    <w:jc w:val="center"/>
                    <w:rPr>
                      <w:rFonts w:hint="eastAsia"/>
                      <w:color w:val="auto"/>
                      <w:szCs w:val="21"/>
                      <w:highlight w:val="none"/>
                    </w:rPr>
                  </w:pPr>
                  <w:r>
                    <w:rPr>
                      <w:rFonts w:hint="eastAsia"/>
                      <w:color w:val="auto"/>
                      <w:szCs w:val="21"/>
                      <w:highlight w:val="none"/>
                    </w:rPr>
                    <w:t>桶装</w:t>
                  </w:r>
                </w:p>
              </w:tc>
              <w:tc>
                <w:tcPr>
                  <w:tcW w:w="493" w:type="pct"/>
                  <w:tcBorders>
                    <w:top w:val="single" w:color="auto" w:sz="6" w:space="0"/>
                    <w:right w:val="single" w:color="auto" w:sz="4" w:space="0"/>
                  </w:tcBorders>
                  <w:vAlign w:val="center"/>
                </w:tcPr>
                <w:p>
                  <w:pPr>
                    <w:adjustRightInd w:val="0"/>
                    <w:snapToGrid w:val="0"/>
                    <w:jc w:val="center"/>
                    <w:rPr>
                      <w:rFonts w:hint="eastAsia"/>
                      <w:color w:val="auto"/>
                      <w:szCs w:val="21"/>
                      <w:highlight w:val="none"/>
                    </w:rPr>
                  </w:pPr>
                  <w:r>
                    <w:rPr>
                      <w:rFonts w:hint="eastAsia"/>
                      <w:color w:val="auto"/>
                      <w:szCs w:val="21"/>
                      <w:highlight w:val="none"/>
                    </w:rPr>
                    <w:t>制芯</w:t>
                  </w:r>
                </w:p>
              </w:tc>
              <w:tc>
                <w:tcPr>
                  <w:tcW w:w="439" w:type="pct"/>
                  <w:tcBorders>
                    <w:top w:val="single" w:color="auto" w:sz="6" w:space="0"/>
                    <w:right w:val="single" w:color="auto" w:sz="4" w:space="0"/>
                  </w:tcBorders>
                  <w:vAlign w:val="center"/>
                </w:tcPr>
                <w:p>
                  <w:pPr>
                    <w:adjustRightInd w:val="0"/>
                    <w:snapToGrid w:val="0"/>
                    <w:jc w:val="center"/>
                    <w:rPr>
                      <w:rFonts w:hint="eastAsia"/>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1084" w:hRule="atLeast"/>
                <w:jc w:val="center"/>
              </w:trPr>
              <w:tc>
                <w:tcPr>
                  <w:tcW w:w="355" w:type="pct"/>
                  <w:tcBorders>
                    <w:top w:val="single" w:color="auto" w:sz="6" w:space="0"/>
                  </w:tcBorders>
                  <w:vAlign w:val="center"/>
                </w:tcPr>
                <w:p>
                  <w:pPr>
                    <w:pStyle w:val="148"/>
                    <w:snapToGrid w:val="0"/>
                    <w:spacing w:before="0" w:after="0"/>
                    <w:rPr>
                      <w:rFonts w:hint="eastAsia" w:eastAsia="宋体"/>
                      <w:color w:val="auto"/>
                      <w:szCs w:val="21"/>
                      <w:highlight w:val="none"/>
                      <w:lang w:val="en-US" w:eastAsia="zh-CN"/>
                    </w:rPr>
                  </w:pPr>
                  <w:r>
                    <w:rPr>
                      <w:rFonts w:hint="eastAsia"/>
                      <w:color w:val="auto"/>
                      <w:szCs w:val="21"/>
                      <w:highlight w:val="none"/>
                      <w:lang w:val="en-US" w:eastAsia="zh-CN"/>
                    </w:rPr>
                    <w:t>8</w:t>
                  </w:r>
                </w:p>
              </w:tc>
              <w:tc>
                <w:tcPr>
                  <w:tcW w:w="736" w:type="pct"/>
                  <w:tcBorders>
                    <w:top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水基</w:t>
                  </w:r>
                </w:p>
                <w:p>
                  <w:pPr>
                    <w:pStyle w:val="148"/>
                    <w:snapToGrid w:val="0"/>
                    <w:spacing w:before="0" w:after="0"/>
                    <w:rPr>
                      <w:color w:val="auto"/>
                      <w:szCs w:val="21"/>
                      <w:highlight w:val="none"/>
                    </w:rPr>
                  </w:pPr>
                  <w:r>
                    <w:rPr>
                      <w:rFonts w:hint="eastAsia"/>
                      <w:color w:val="auto"/>
                      <w:szCs w:val="21"/>
                      <w:highlight w:val="none"/>
                    </w:rPr>
                    <w:t>涂料</w:t>
                  </w:r>
                </w:p>
              </w:tc>
              <w:tc>
                <w:tcPr>
                  <w:tcW w:w="1134" w:type="pct"/>
                  <w:tcBorders>
                    <w:top w:val="single" w:color="auto" w:sz="6" w:space="0"/>
                    <w:bottom w:val="single" w:color="auto" w:sz="4"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无机耐火矿物材料30%~60%，粘土类矿物1%-10%，氧化铁0%~10%，水性高分子＜10%，流变助剂＜5%，水20%~40%</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lang w:val="en-US" w:eastAsia="zh-CN"/>
                    </w:rPr>
                    <w:t>10</w:t>
                  </w:r>
                  <w:r>
                    <w:rPr>
                      <w:rFonts w:hint="eastAsia"/>
                      <w:color w:val="auto"/>
                      <w:szCs w:val="21"/>
                      <w:highlight w:val="none"/>
                    </w:rPr>
                    <w:t>t</w:t>
                  </w:r>
                </w:p>
              </w:tc>
              <w:tc>
                <w:tcPr>
                  <w:tcW w:w="437"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液态</w:t>
                  </w:r>
                </w:p>
              </w:tc>
              <w:tc>
                <w:tcPr>
                  <w:tcW w:w="49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1t</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桶装</w:t>
                  </w:r>
                </w:p>
              </w:tc>
              <w:tc>
                <w:tcPr>
                  <w:tcW w:w="493"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制芯</w:t>
                  </w:r>
                </w:p>
              </w:tc>
              <w:tc>
                <w:tcPr>
                  <w:tcW w:w="439"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195" w:hRule="atLeast"/>
                <w:jc w:val="center"/>
              </w:trPr>
              <w:tc>
                <w:tcPr>
                  <w:tcW w:w="355" w:type="pct"/>
                  <w:tcBorders>
                    <w:top w:val="single" w:color="auto" w:sz="6" w:space="0"/>
                  </w:tcBorders>
                  <w:vAlign w:val="center"/>
                </w:tcPr>
                <w:p>
                  <w:pPr>
                    <w:pStyle w:val="148"/>
                    <w:snapToGrid w:val="0"/>
                    <w:spacing w:before="0" w:after="0"/>
                    <w:rPr>
                      <w:color w:val="auto"/>
                      <w:szCs w:val="21"/>
                      <w:highlight w:val="none"/>
                    </w:rPr>
                  </w:pPr>
                  <w:r>
                    <w:rPr>
                      <w:color w:val="auto"/>
                      <w:szCs w:val="21"/>
                      <w:highlight w:val="none"/>
                    </w:rPr>
                    <w:t>9</w:t>
                  </w:r>
                </w:p>
              </w:tc>
              <w:tc>
                <w:tcPr>
                  <w:tcW w:w="736" w:type="pct"/>
                  <w:tcBorders>
                    <w:top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耐火材料</w:t>
                  </w:r>
                </w:p>
              </w:tc>
              <w:tc>
                <w:tcPr>
                  <w:tcW w:w="1134" w:type="pct"/>
                  <w:tcBorders>
                    <w:top w:val="single" w:color="auto" w:sz="6" w:space="0"/>
                    <w:bottom w:val="single" w:color="auto" w:sz="4"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高纯石英</w:t>
                  </w:r>
                </w:p>
              </w:tc>
              <w:tc>
                <w:tcPr>
                  <w:tcW w:w="454" w:type="pct"/>
                  <w:tcBorders>
                    <w:top w:val="single" w:color="auto" w:sz="6" w:space="0"/>
                    <w:right w:val="single" w:color="auto" w:sz="4"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lang w:val="en-US" w:eastAsia="zh-CN"/>
                    </w:rPr>
                    <w:t>270</w:t>
                  </w:r>
                  <w:r>
                    <w:rPr>
                      <w:rFonts w:hint="eastAsia"/>
                      <w:color w:val="auto"/>
                      <w:szCs w:val="21"/>
                      <w:highlight w:val="none"/>
                    </w:rPr>
                    <w:t>t</w:t>
                  </w:r>
                </w:p>
              </w:tc>
              <w:tc>
                <w:tcPr>
                  <w:tcW w:w="437"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固态</w:t>
                  </w:r>
                </w:p>
              </w:tc>
              <w:tc>
                <w:tcPr>
                  <w:tcW w:w="49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5t</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袋装</w:t>
                  </w:r>
                </w:p>
              </w:tc>
              <w:tc>
                <w:tcPr>
                  <w:tcW w:w="493"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熔炼</w:t>
                  </w:r>
                </w:p>
              </w:tc>
              <w:tc>
                <w:tcPr>
                  <w:tcW w:w="439"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195" w:hRule="atLeast"/>
                <w:jc w:val="center"/>
              </w:trPr>
              <w:tc>
                <w:tcPr>
                  <w:tcW w:w="355" w:type="pct"/>
                  <w:tcBorders>
                    <w:top w:val="single" w:color="auto" w:sz="6" w:space="0"/>
                  </w:tcBorders>
                  <w:vAlign w:val="center"/>
                </w:tcPr>
                <w:p>
                  <w:pPr>
                    <w:pStyle w:val="148"/>
                    <w:snapToGrid w:val="0"/>
                    <w:spacing w:before="0" w:after="0"/>
                    <w:rPr>
                      <w:color w:val="auto"/>
                      <w:szCs w:val="21"/>
                      <w:highlight w:val="none"/>
                    </w:rPr>
                  </w:pPr>
                  <w:r>
                    <w:rPr>
                      <w:color w:val="auto"/>
                      <w:szCs w:val="21"/>
                      <w:highlight w:val="none"/>
                    </w:rPr>
                    <w:t>10</w:t>
                  </w:r>
                </w:p>
              </w:tc>
              <w:tc>
                <w:tcPr>
                  <w:tcW w:w="736" w:type="pct"/>
                  <w:tcBorders>
                    <w:top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钢丸</w:t>
                  </w:r>
                </w:p>
              </w:tc>
              <w:tc>
                <w:tcPr>
                  <w:tcW w:w="1134" w:type="pct"/>
                  <w:tcBorders>
                    <w:top w:val="single" w:color="auto" w:sz="6" w:space="0"/>
                    <w:bottom w:val="single" w:color="auto" w:sz="4" w:space="0"/>
                    <w:right w:val="single" w:color="auto" w:sz="4" w:space="0"/>
                  </w:tcBorders>
                  <w:vAlign w:val="center"/>
                </w:tcPr>
                <w:p>
                  <w:pPr>
                    <w:pStyle w:val="148"/>
                    <w:snapToGrid w:val="0"/>
                    <w:spacing w:before="0" w:after="0"/>
                    <w:rPr>
                      <w:rFonts w:hint="eastAsia" w:eastAsia="宋体"/>
                      <w:color w:val="auto"/>
                      <w:szCs w:val="21"/>
                      <w:highlight w:val="none"/>
                      <w:lang w:val="en-US" w:eastAsia="zh-CN"/>
                    </w:rPr>
                  </w:pPr>
                  <w:r>
                    <w:rPr>
                      <w:rFonts w:hint="eastAsia"/>
                      <w:color w:val="auto"/>
                      <w:szCs w:val="21"/>
                      <w:highlight w:val="none"/>
                      <w:lang w:val="en-US" w:eastAsia="zh-CN"/>
                    </w:rPr>
                    <w:t>钢</w:t>
                  </w:r>
                </w:p>
              </w:tc>
              <w:tc>
                <w:tcPr>
                  <w:tcW w:w="454" w:type="pct"/>
                  <w:tcBorders>
                    <w:top w:val="single" w:color="auto" w:sz="6" w:space="0"/>
                    <w:right w:val="single" w:color="auto" w:sz="4"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lang w:val="en-US" w:eastAsia="zh-CN"/>
                    </w:rPr>
                    <w:t>60</w:t>
                  </w:r>
                  <w:r>
                    <w:rPr>
                      <w:rFonts w:hint="eastAsia"/>
                      <w:color w:val="auto"/>
                      <w:szCs w:val="21"/>
                      <w:highlight w:val="none"/>
                    </w:rPr>
                    <w:t>t</w:t>
                  </w:r>
                </w:p>
              </w:tc>
              <w:tc>
                <w:tcPr>
                  <w:tcW w:w="437"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固态</w:t>
                  </w:r>
                </w:p>
              </w:tc>
              <w:tc>
                <w:tcPr>
                  <w:tcW w:w="49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5t</w:t>
                  </w:r>
                </w:p>
              </w:tc>
              <w:tc>
                <w:tcPr>
                  <w:tcW w:w="454"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袋装</w:t>
                  </w:r>
                </w:p>
              </w:tc>
              <w:tc>
                <w:tcPr>
                  <w:tcW w:w="493"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抛丸</w:t>
                  </w:r>
                </w:p>
              </w:tc>
              <w:tc>
                <w:tcPr>
                  <w:tcW w:w="439" w:type="pct"/>
                  <w:tcBorders>
                    <w:top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00" w:hRule="atLeast"/>
                <w:jc w:val="center"/>
              </w:trPr>
              <w:tc>
                <w:tcPr>
                  <w:tcW w:w="355"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color w:val="auto"/>
                      <w:szCs w:val="21"/>
                      <w:highlight w:val="none"/>
                    </w:rPr>
                    <w:t>11</w:t>
                  </w:r>
                </w:p>
              </w:tc>
              <w:tc>
                <w:tcPr>
                  <w:tcW w:w="736"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造渣剂</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lang w:val="en-US" w:eastAsia="zh-CN"/>
                    </w:rPr>
                    <w:t>活性石灰</w:t>
                  </w:r>
                </w:p>
              </w:tc>
              <w:tc>
                <w:tcPr>
                  <w:tcW w:w="454" w:type="pct"/>
                  <w:tcBorders>
                    <w:top w:val="single" w:color="auto" w:sz="6" w:space="0"/>
                    <w:bottom w:val="single" w:color="auto" w:sz="6" w:space="0"/>
                    <w:right w:val="single" w:color="auto" w:sz="4"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lang w:val="en-US" w:eastAsia="zh-CN"/>
                    </w:rPr>
                    <w:t>60</w:t>
                  </w:r>
                  <w:r>
                    <w:rPr>
                      <w:rFonts w:hint="eastAsia"/>
                      <w:color w:val="auto"/>
                      <w:szCs w:val="21"/>
                      <w:highlight w:val="none"/>
                    </w:rPr>
                    <w:t>t</w:t>
                  </w:r>
                </w:p>
              </w:tc>
              <w:tc>
                <w:tcPr>
                  <w:tcW w:w="437"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固态</w:t>
                  </w:r>
                </w:p>
              </w:tc>
              <w:tc>
                <w:tcPr>
                  <w:tcW w:w="494"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2t</w:t>
                  </w:r>
                </w:p>
              </w:tc>
              <w:tc>
                <w:tcPr>
                  <w:tcW w:w="454"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袋装</w:t>
                  </w:r>
                </w:p>
              </w:tc>
              <w:tc>
                <w:tcPr>
                  <w:tcW w:w="493"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砂再生</w:t>
                  </w:r>
                </w:p>
              </w:tc>
              <w:tc>
                <w:tcPr>
                  <w:tcW w:w="439"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00" w:hRule="atLeast"/>
                <w:jc w:val="center"/>
              </w:trPr>
              <w:tc>
                <w:tcPr>
                  <w:tcW w:w="355"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12</w:t>
                  </w:r>
                </w:p>
              </w:tc>
              <w:tc>
                <w:tcPr>
                  <w:tcW w:w="736"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乙炔</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C</w:t>
                  </w:r>
                  <w:r>
                    <w:rPr>
                      <w:rFonts w:hint="eastAsia"/>
                      <w:color w:val="auto"/>
                      <w:szCs w:val="21"/>
                      <w:highlight w:val="none"/>
                      <w:vertAlign w:val="subscript"/>
                    </w:rPr>
                    <w:t>2</w:t>
                  </w:r>
                  <w:r>
                    <w:rPr>
                      <w:rFonts w:hint="eastAsia"/>
                      <w:color w:val="auto"/>
                      <w:szCs w:val="21"/>
                      <w:highlight w:val="none"/>
                    </w:rPr>
                    <w:t>H</w:t>
                  </w:r>
                  <w:r>
                    <w:rPr>
                      <w:rFonts w:hint="eastAsia"/>
                      <w:color w:val="auto"/>
                      <w:szCs w:val="21"/>
                      <w:highlight w:val="none"/>
                      <w:vertAlign w:val="subscript"/>
                    </w:rPr>
                    <w:t>2</w:t>
                  </w:r>
                </w:p>
              </w:tc>
              <w:tc>
                <w:tcPr>
                  <w:tcW w:w="454"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0.5t</w:t>
                  </w:r>
                </w:p>
              </w:tc>
              <w:tc>
                <w:tcPr>
                  <w:tcW w:w="437"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气态</w:t>
                  </w:r>
                </w:p>
              </w:tc>
              <w:tc>
                <w:tcPr>
                  <w:tcW w:w="494"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0.05t</w:t>
                  </w:r>
                </w:p>
              </w:tc>
              <w:tc>
                <w:tcPr>
                  <w:tcW w:w="454"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瓶装</w:t>
                  </w:r>
                </w:p>
              </w:tc>
              <w:tc>
                <w:tcPr>
                  <w:tcW w:w="493" w:type="pct"/>
                  <w:tcBorders>
                    <w:top w:val="single" w:color="auto" w:sz="6" w:space="0"/>
                    <w:bottom w:val="single" w:color="auto" w:sz="6" w:space="0"/>
                    <w:right w:val="single" w:color="auto" w:sz="4" w:space="0"/>
                  </w:tcBorders>
                  <w:vAlign w:val="center"/>
                </w:tcPr>
                <w:p>
                  <w:pPr>
                    <w:snapToGrid w:val="0"/>
                    <w:rPr>
                      <w:color w:val="auto"/>
                      <w:szCs w:val="21"/>
                      <w:highlight w:val="none"/>
                    </w:rPr>
                  </w:pPr>
                  <w:r>
                    <w:rPr>
                      <w:rFonts w:hint="eastAsia"/>
                      <w:color w:val="auto"/>
                      <w:szCs w:val="21"/>
                      <w:highlight w:val="none"/>
                    </w:rPr>
                    <w:t>热处理</w:t>
                  </w:r>
                </w:p>
              </w:tc>
              <w:tc>
                <w:tcPr>
                  <w:tcW w:w="439"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排流间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00" w:hRule="atLeast"/>
                <w:jc w:val="center"/>
              </w:trPr>
              <w:tc>
                <w:tcPr>
                  <w:tcW w:w="355"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13</w:t>
                  </w:r>
                </w:p>
              </w:tc>
              <w:tc>
                <w:tcPr>
                  <w:tcW w:w="736"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氧气</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lang w:val="en-US" w:eastAsia="zh-CN"/>
                    </w:rPr>
                    <w:t>O</w:t>
                  </w:r>
                  <w:r>
                    <w:rPr>
                      <w:rFonts w:hint="eastAsia"/>
                      <w:color w:val="auto"/>
                      <w:szCs w:val="21"/>
                      <w:highlight w:val="none"/>
                      <w:vertAlign w:val="subscript"/>
                      <w:lang w:val="en-US" w:eastAsia="zh-CN"/>
                    </w:rPr>
                    <w:t>2</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0.5t</w:t>
                  </w:r>
                </w:p>
              </w:tc>
              <w:tc>
                <w:tcPr>
                  <w:tcW w:w="437"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气态</w:t>
                  </w:r>
                </w:p>
              </w:tc>
              <w:tc>
                <w:tcPr>
                  <w:tcW w:w="49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0.05t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瓶装</w:t>
                  </w:r>
                </w:p>
              </w:tc>
              <w:tc>
                <w:tcPr>
                  <w:tcW w:w="493"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热处理</w:t>
                  </w:r>
                </w:p>
              </w:tc>
              <w:tc>
                <w:tcPr>
                  <w:tcW w:w="439"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排流间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00" w:hRule="atLeast"/>
                <w:jc w:val="center"/>
              </w:trPr>
              <w:tc>
                <w:tcPr>
                  <w:tcW w:w="355"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14</w:t>
                  </w:r>
                </w:p>
              </w:tc>
              <w:tc>
                <w:tcPr>
                  <w:tcW w:w="736"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甲烷</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lang w:val="en-US" w:eastAsia="zh-CN"/>
                    </w:rPr>
                    <w:t>CH</w:t>
                  </w:r>
                  <w:r>
                    <w:rPr>
                      <w:rFonts w:hint="eastAsia"/>
                      <w:color w:val="auto"/>
                      <w:szCs w:val="21"/>
                      <w:highlight w:val="none"/>
                      <w:vertAlign w:val="subscript"/>
                      <w:lang w:val="en-US" w:eastAsia="zh-CN"/>
                    </w:rPr>
                    <w:t>4</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10t</w:t>
                  </w:r>
                </w:p>
              </w:tc>
              <w:tc>
                <w:tcPr>
                  <w:tcW w:w="437"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气态</w:t>
                  </w:r>
                </w:p>
              </w:tc>
              <w:tc>
                <w:tcPr>
                  <w:tcW w:w="49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0.18t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瓶装</w:t>
                  </w:r>
                </w:p>
              </w:tc>
              <w:tc>
                <w:tcPr>
                  <w:tcW w:w="493"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热处理</w:t>
                  </w:r>
                </w:p>
              </w:tc>
              <w:tc>
                <w:tcPr>
                  <w:tcW w:w="439"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00" w:hRule="atLeast"/>
                <w:jc w:val="center"/>
              </w:trPr>
              <w:tc>
                <w:tcPr>
                  <w:tcW w:w="355"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16</w:t>
                  </w:r>
                </w:p>
              </w:tc>
              <w:tc>
                <w:tcPr>
                  <w:tcW w:w="736"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淬火油</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kern w:val="2"/>
                      <w:szCs w:val="21"/>
                      <w:highlight w:val="none"/>
                    </w:rPr>
                    <w:t>矿物基础油：99.1%</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100</w:t>
                  </w:r>
                  <w:r>
                    <w:rPr>
                      <w:rFonts w:hint="eastAsia"/>
                      <w:color w:val="auto"/>
                      <w:szCs w:val="21"/>
                      <w:highlight w:val="none"/>
                    </w:rPr>
                    <w:t>t</w:t>
                  </w:r>
                </w:p>
              </w:tc>
              <w:tc>
                <w:tcPr>
                  <w:tcW w:w="437"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液态</w:t>
                  </w:r>
                </w:p>
              </w:tc>
              <w:tc>
                <w:tcPr>
                  <w:tcW w:w="494" w:type="pct"/>
                  <w:tcBorders>
                    <w:top w:val="single" w:color="auto" w:sz="6" w:space="0"/>
                    <w:bottom w:val="single" w:color="auto" w:sz="6" w:space="0"/>
                    <w:right w:val="single" w:color="auto" w:sz="4" w:space="0"/>
                  </w:tcBorders>
                  <w:vAlign w:val="center"/>
                </w:tcPr>
                <w:p>
                  <w:pPr>
                    <w:adjustRightInd w:val="0"/>
                    <w:snapToGrid w:val="0"/>
                    <w:jc w:val="center"/>
                    <w:rPr>
                      <w:rFonts w:hint="eastAsia" w:eastAsia="宋体"/>
                      <w:color w:val="auto"/>
                      <w:szCs w:val="21"/>
                      <w:highlight w:val="none"/>
                      <w:lang w:eastAsia="zh-CN"/>
                    </w:rPr>
                  </w:pPr>
                  <w:r>
                    <w:rPr>
                      <w:rFonts w:hint="eastAsia"/>
                      <w:color w:val="auto"/>
                      <w:szCs w:val="21"/>
                      <w:highlight w:val="none"/>
                      <w:lang w:val="en-US" w:eastAsia="zh-CN"/>
                    </w:rPr>
                    <w:t>2</w:t>
                  </w:r>
                  <w:r>
                    <w:rPr>
                      <w:rFonts w:hint="eastAsia"/>
                      <w:color w:val="auto"/>
                      <w:szCs w:val="21"/>
                      <w:highlight w:val="none"/>
                    </w:rPr>
                    <w:t>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桶装</w:t>
                  </w:r>
                </w:p>
              </w:tc>
              <w:tc>
                <w:tcPr>
                  <w:tcW w:w="493"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热处理</w:t>
                  </w:r>
                </w:p>
              </w:tc>
              <w:tc>
                <w:tcPr>
                  <w:tcW w:w="439"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00" w:hRule="atLeast"/>
                <w:jc w:val="center"/>
              </w:trPr>
              <w:tc>
                <w:tcPr>
                  <w:tcW w:w="355" w:type="pct"/>
                  <w:tcBorders>
                    <w:top w:val="single" w:color="auto" w:sz="6" w:space="0"/>
                    <w:bottom w:val="single" w:color="auto" w:sz="6" w:space="0"/>
                  </w:tcBorders>
                  <w:vAlign w:val="center"/>
                </w:tcPr>
                <w:p>
                  <w:pPr>
                    <w:pStyle w:val="148"/>
                    <w:snapToGrid w:val="0"/>
                    <w:spacing w:before="0" w:after="0"/>
                    <w:rPr>
                      <w:rFonts w:hint="eastAsia" w:eastAsia="宋体"/>
                      <w:color w:val="auto"/>
                      <w:szCs w:val="21"/>
                      <w:highlight w:val="none"/>
                      <w:lang w:eastAsia="zh-CN"/>
                    </w:rPr>
                  </w:pPr>
                  <w:r>
                    <w:rPr>
                      <w:rFonts w:hint="eastAsia"/>
                      <w:color w:val="auto"/>
                      <w:szCs w:val="21"/>
                      <w:highlight w:val="none"/>
                      <w:lang w:val="en-US" w:eastAsia="zh-CN"/>
                    </w:rPr>
                    <w:t>16</w:t>
                  </w:r>
                </w:p>
              </w:tc>
              <w:tc>
                <w:tcPr>
                  <w:tcW w:w="736"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液压油</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kern w:val="2"/>
                      <w:szCs w:val="21"/>
                      <w:highlight w:val="none"/>
                    </w:rPr>
                    <w:t>矿物基础油：99.1%</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6t</w:t>
                  </w:r>
                </w:p>
              </w:tc>
              <w:tc>
                <w:tcPr>
                  <w:tcW w:w="437"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液态</w:t>
                  </w:r>
                </w:p>
              </w:tc>
              <w:tc>
                <w:tcPr>
                  <w:tcW w:w="49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0.6t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桶装</w:t>
                  </w:r>
                </w:p>
              </w:tc>
              <w:tc>
                <w:tcPr>
                  <w:tcW w:w="493"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机械设备</w:t>
                  </w:r>
                </w:p>
              </w:tc>
              <w:tc>
                <w:tcPr>
                  <w:tcW w:w="439"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192" w:hRule="atLeast"/>
                <w:jc w:val="center"/>
              </w:trPr>
              <w:tc>
                <w:tcPr>
                  <w:tcW w:w="355" w:type="pct"/>
                  <w:tcBorders>
                    <w:top w:val="single" w:color="auto" w:sz="6" w:space="0"/>
                    <w:bottom w:val="single" w:color="auto" w:sz="6" w:space="0"/>
                  </w:tcBorders>
                  <w:vAlign w:val="center"/>
                </w:tcPr>
                <w:p>
                  <w:pPr>
                    <w:pStyle w:val="148"/>
                    <w:snapToGrid w:val="0"/>
                    <w:spacing w:before="0" w:after="0"/>
                    <w:rPr>
                      <w:rFonts w:hint="eastAsia" w:eastAsia="宋体"/>
                      <w:color w:val="auto"/>
                      <w:szCs w:val="21"/>
                      <w:highlight w:val="none"/>
                      <w:lang w:eastAsia="zh-CN"/>
                    </w:rPr>
                  </w:pPr>
                  <w:r>
                    <w:rPr>
                      <w:rFonts w:hint="eastAsia"/>
                      <w:color w:val="auto"/>
                      <w:szCs w:val="21"/>
                      <w:highlight w:val="none"/>
                    </w:rPr>
                    <w:t>1</w:t>
                  </w:r>
                  <w:r>
                    <w:rPr>
                      <w:rFonts w:hint="eastAsia"/>
                      <w:color w:val="auto"/>
                      <w:szCs w:val="21"/>
                      <w:highlight w:val="none"/>
                      <w:lang w:val="en-US" w:eastAsia="zh-CN"/>
                    </w:rPr>
                    <w:t>7</w:t>
                  </w:r>
                </w:p>
              </w:tc>
              <w:tc>
                <w:tcPr>
                  <w:tcW w:w="736" w:type="pct"/>
                  <w:tcBorders>
                    <w:top w:val="single" w:color="auto" w:sz="6" w:space="0"/>
                    <w:bottom w:val="single" w:color="auto" w:sz="6" w:space="0"/>
                  </w:tcBorders>
                  <w:vAlign w:val="center"/>
                </w:tcPr>
                <w:p>
                  <w:pPr>
                    <w:pStyle w:val="148"/>
                    <w:snapToGrid w:val="0"/>
                    <w:spacing w:before="0" w:after="0"/>
                    <w:rPr>
                      <w:color w:val="auto"/>
                      <w:szCs w:val="21"/>
                      <w:highlight w:val="none"/>
                    </w:rPr>
                  </w:pPr>
                  <w:r>
                    <w:rPr>
                      <w:rFonts w:hint="eastAsia"/>
                      <w:color w:val="auto"/>
                      <w:szCs w:val="21"/>
                      <w:highlight w:val="none"/>
                    </w:rPr>
                    <w:t>三乙胺</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rFonts w:hint="eastAsia"/>
                      <w:color w:val="auto"/>
                      <w:szCs w:val="21"/>
                      <w:highlight w:val="none"/>
                      <w:vertAlign w:val="subscript"/>
                      <w:lang w:val="en-US" w:eastAsia="zh-CN"/>
                    </w:rPr>
                  </w:pPr>
                  <w:r>
                    <w:rPr>
                      <w:rFonts w:hint="eastAsia"/>
                      <w:color w:val="auto"/>
                      <w:szCs w:val="21"/>
                      <w:highlight w:val="none"/>
                    </w:rPr>
                    <w:t>N</w:t>
                  </w:r>
                  <w:r>
                    <w:rPr>
                      <w:rFonts w:hint="eastAsia"/>
                      <w:color w:val="auto"/>
                      <w:szCs w:val="21"/>
                      <w:highlight w:val="none"/>
                      <w:lang w:eastAsia="zh-CN"/>
                    </w:rPr>
                    <w:t>（</w:t>
                  </w:r>
                  <w:r>
                    <w:rPr>
                      <w:rFonts w:hint="eastAsia"/>
                      <w:color w:val="auto"/>
                      <w:szCs w:val="21"/>
                      <w:highlight w:val="none"/>
                      <w:lang w:val="en-US" w:eastAsia="zh-CN"/>
                    </w:rPr>
                    <w:t>CH</w:t>
                  </w:r>
                  <w:r>
                    <w:rPr>
                      <w:rFonts w:hint="eastAsia"/>
                      <w:color w:val="auto"/>
                      <w:szCs w:val="21"/>
                      <w:highlight w:val="none"/>
                      <w:vertAlign w:val="subscript"/>
                      <w:lang w:val="en-US" w:eastAsia="zh-CN"/>
                    </w:rPr>
                    <w:t>2</w:t>
                  </w:r>
                  <w:r>
                    <w:rPr>
                      <w:rFonts w:hint="eastAsia"/>
                      <w:color w:val="auto"/>
                      <w:szCs w:val="21"/>
                      <w:highlight w:val="none"/>
                      <w:lang w:val="en-US" w:eastAsia="zh-CN"/>
                    </w:rPr>
                    <w:t>CH</w:t>
                  </w:r>
                  <w:r>
                    <w:rPr>
                      <w:rFonts w:hint="eastAsia"/>
                      <w:color w:val="auto"/>
                      <w:szCs w:val="21"/>
                      <w:highlight w:val="none"/>
                      <w:vertAlign w:val="subscript"/>
                      <w:lang w:val="en-US" w:eastAsia="zh-CN"/>
                    </w:rPr>
                    <w:t>3</w:t>
                  </w:r>
                  <w:r>
                    <w:rPr>
                      <w:rFonts w:hint="eastAsia"/>
                      <w:color w:val="auto"/>
                      <w:szCs w:val="21"/>
                      <w:highlight w:val="none"/>
                      <w:lang w:eastAsia="zh-CN"/>
                    </w:rPr>
                    <w:t>）</w:t>
                  </w:r>
                  <w:r>
                    <w:rPr>
                      <w:rFonts w:hint="eastAsia"/>
                      <w:color w:val="auto"/>
                      <w:szCs w:val="21"/>
                      <w:highlight w:val="none"/>
                      <w:vertAlign w:val="subscript"/>
                      <w:lang w:val="en-US" w:eastAsia="zh-CN"/>
                    </w:rPr>
                    <w:t>3</w:t>
                  </w:r>
                </w:p>
                <w:p>
                  <w:pPr>
                    <w:pStyle w:val="148"/>
                    <w:snapToGrid w:val="0"/>
                    <w:spacing w:before="0" w:after="0"/>
                    <w:rPr>
                      <w:rFonts w:hint="eastAsia" w:eastAsia="宋体"/>
                      <w:color w:val="auto"/>
                      <w:szCs w:val="21"/>
                      <w:highlight w:val="none"/>
                      <w:lang w:eastAsia="zh-CN"/>
                    </w:rPr>
                  </w:pPr>
                  <w:r>
                    <w:rPr>
                      <w:rFonts w:hint="eastAsia"/>
                      <w:color w:val="auto"/>
                      <w:szCs w:val="21"/>
                      <w:highlight w:val="none"/>
                      <w:lang w:eastAsia="zh-CN"/>
                    </w:rPr>
                    <w:t>（</w:t>
                  </w:r>
                  <w:r>
                    <w:rPr>
                      <w:rFonts w:hint="eastAsia"/>
                      <w:color w:val="auto"/>
                      <w:szCs w:val="21"/>
                      <w:highlight w:val="none"/>
                      <w:lang w:val="en-US" w:eastAsia="zh-CN"/>
                    </w:rPr>
                    <w:t>做催化剂使用</w:t>
                  </w:r>
                  <w:r>
                    <w:rPr>
                      <w:rFonts w:hint="eastAsia"/>
                      <w:color w:val="auto"/>
                      <w:szCs w:val="21"/>
                      <w:highlight w:val="none"/>
                      <w:lang w:eastAsia="zh-CN"/>
                    </w:rPr>
                    <w: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20t</w:t>
                  </w:r>
                </w:p>
              </w:tc>
              <w:tc>
                <w:tcPr>
                  <w:tcW w:w="437"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液体</w:t>
                  </w:r>
                </w:p>
              </w:tc>
              <w:tc>
                <w:tcPr>
                  <w:tcW w:w="49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0.5t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桶装</w:t>
                  </w:r>
                </w:p>
              </w:tc>
              <w:tc>
                <w:tcPr>
                  <w:tcW w:w="493"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制芯</w:t>
                  </w:r>
                </w:p>
              </w:tc>
              <w:tc>
                <w:tcPr>
                  <w:tcW w:w="439"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192" w:hRule="atLeast"/>
                <w:jc w:val="center"/>
              </w:trPr>
              <w:tc>
                <w:tcPr>
                  <w:tcW w:w="355" w:type="pct"/>
                  <w:tcBorders>
                    <w:top w:val="single" w:color="auto" w:sz="6" w:space="0"/>
                    <w:bottom w:val="single" w:color="auto" w:sz="6"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lang w:val="en-US" w:eastAsia="zh-CN"/>
                    </w:rPr>
                    <w:t>18</w:t>
                  </w:r>
                </w:p>
              </w:tc>
              <w:tc>
                <w:tcPr>
                  <w:tcW w:w="736" w:type="pct"/>
                  <w:tcBorders>
                    <w:top w:val="single" w:color="auto" w:sz="6" w:space="0"/>
                    <w:bottom w:val="single" w:color="auto" w:sz="6" w:space="0"/>
                  </w:tcBorders>
                  <w:vAlign w:val="center"/>
                </w:tcPr>
                <w:p>
                  <w:pPr>
                    <w:pStyle w:val="148"/>
                    <w:snapToGrid w:val="0"/>
                    <w:spacing w:before="0" w:after="0"/>
                    <w:rPr>
                      <w:rFonts w:hint="default" w:eastAsia="宋体"/>
                      <w:color w:val="auto"/>
                      <w:szCs w:val="21"/>
                      <w:highlight w:val="none"/>
                      <w:lang w:val="en-US" w:eastAsia="zh-CN"/>
                    </w:rPr>
                  </w:pPr>
                  <w:r>
                    <w:rPr>
                      <w:rFonts w:hint="eastAsia"/>
                      <w:color w:val="auto"/>
                      <w:szCs w:val="21"/>
                      <w:highlight w:val="none"/>
                    </w:rPr>
                    <w:t>轻质白油W1-100</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color w:val="auto"/>
                      <w:szCs w:val="21"/>
                      <w:highlight w:val="none"/>
                    </w:rPr>
                  </w:pPr>
                  <w:r>
                    <w:rPr>
                      <w:rFonts w:hint="eastAsia"/>
                      <w:color w:val="auto"/>
                      <w:szCs w:val="21"/>
                      <w:highlight w:val="none"/>
                    </w:rPr>
                    <w:t>碳氢化合物</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2</w:t>
                  </w:r>
                  <w:r>
                    <w:rPr>
                      <w:rFonts w:hint="eastAsia"/>
                      <w:color w:val="auto"/>
                      <w:szCs w:val="21"/>
                      <w:highlight w:val="none"/>
                    </w:rPr>
                    <w:t>t</w:t>
                  </w:r>
                </w:p>
              </w:tc>
              <w:tc>
                <w:tcPr>
                  <w:tcW w:w="437"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Cs w:val="21"/>
                      <w:highlight w:val="none"/>
                    </w:rPr>
                  </w:pPr>
                  <w:r>
                    <w:rPr>
                      <w:rFonts w:hint="eastAsia"/>
                      <w:color w:val="auto"/>
                      <w:szCs w:val="21"/>
                      <w:highlight w:val="none"/>
                    </w:rPr>
                    <w:t>液态</w:t>
                  </w:r>
                </w:p>
              </w:tc>
              <w:tc>
                <w:tcPr>
                  <w:tcW w:w="494"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Cs w:val="21"/>
                      <w:highlight w:val="none"/>
                    </w:rPr>
                  </w:pPr>
                  <w:r>
                    <w:rPr>
                      <w:rFonts w:hint="eastAsia"/>
                      <w:color w:val="auto"/>
                      <w:szCs w:val="21"/>
                      <w:highlight w:val="none"/>
                    </w:rPr>
                    <w:t>0.2t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color w:val="auto"/>
                      <w:szCs w:val="21"/>
                      <w:highlight w:val="none"/>
                    </w:rPr>
                  </w:pPr>
                  <w:r>
                    <w:rPr>
                      <w:rFonts w:hint="eastAsia"/>
                      <w:color w:val="auto"/>
                      <w:szCs w:val="21"/>
                      <w:highlight w:val="none"/>
                    </w:rPr>
                    <w:t>原装</w:t>
                  </w:r>
                </w:p>
                <w:p>
                  <w:pPr>
                    <w:adjustRightInd w:val="0"/>
                    <w:snapToGrid w:val="0"/>
                    <w:jc w:val="center"/>
                    <w:rPr>
                      <w:rFonts w:hint="eastAsia"/>
                      <w:color w:val="auto"/>
                      <w:szCs w:val="21"/>
                      <w:highlight w:val="none"/>
                    </w:rPr>
                  </w:pPr>
                  <w:r>
                    <w:rPr>
                      <w:rFonts w:hint="eastAsia"/>
                      <w:color w:val="auto"/>
                      <w:szCs w:val="21"/>
                      <w:highlight w:val="none"/>
                    </w:rPr>
                    <w:t>铁罐</w:t>
                  </w:r>
                </w:p>
              </w:tc>
              <w:tc>
                <w:tcPr>
                  <w:tcW w:w="493"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Cs w:val="21"/>
                      <w:highlight w:val="none"/>
                    </w:rPr>
                  </w:pPr>
                  <w:r>
                    <w:rPr>
                      <w:rFonts w:hint="eastAsia"/>
                      <w:color w:val="auto"/>
                      <w:szCs w:val="21"/>
                      <w:highlight w:val="none"/>
                    </w:rPr>
                    <w:t>探伤</w:t>
                  </w:r>
                </w:p>
              </w:tc>
              <w:tc>
                <w:tcPr>
                  <w:tcW w:w="439"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Cs w:val="21"/>
                      <w:highlight w:val="none"/>
                    </w:rPr>
                  </w:pPr>
                  <w:r>
                    <w:rPr>
                      <w:rFonts w:hint="eastAsia"/>
                      <w:color w:val="auto"/>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192" w:hRule="atLeast"/>
                <w:jc w:val="center"/>
              </w:trPr>
              <w:tc>
                <w:tcPr>
                  <w:tcW w:w="355" w:type="pct"/>
                  <w:tcBorders>
                    <w:top w:val="single" w:color="auto" w:sz="6" w:space="0"/>
                    <w:bottom w:val="single" w:color="auto" w:sz="6" w:space="0"/>
                  </w:tcBorders>
                  <w:vAlign w:val="center"/>
                </w:tcPr>
                <w:p>
                  <w:pPr>
                    <w:pStyle w:val="148"/>
                    <w:snapToGrid w:val="0"/>
                    <w:spacing w:before="0" w:after="0"/>
                    <w:rPr>
                      <w:rFonts w:hint="default"/>
                      <w:color w:val="auto"/>
                      <w:sz w:val="21"/>
                      <w:szCs w:val="21"/>
                      <w:highlight w:val="none"/>
                      <w:lang w:val="en-US" w:eastAsia="zh-CN"/>
                    </w:rPr>
                  </w:pPr>
                  <w:r>
                    <w:rPr>
                      <w:rFonts w:hint="eastAsia"/>
                      <w:color w:val="auto"/>
                      <w:sz w:val="21"/>
                      <w:szCs w:val="21"/>
                      <w:highlight w:val="none"/>
                      <w:lang w:val="en-US" w:eastAsia="zh-CN"/>
                    </w:rPr>
                    <w:t>19</w:t>
                  </w:r>
                </w:p>
              </w:tc>
              <w:tc>
                <w:tcPr>
                  <w:tcW w:w="736" w:type="pct"/>
                  <w:tcBorders>
                    <w:top w:val="single" w:color="auto" w:sz="6" w:space="0"/>
                    <w:bottom w:val="single" w:color="auto" w:sz="6" w:space="0"/>
                  </w:tcBorders>
                  <w:vAlign w:val="center"/>
                </w:tcPr>
                <w:p>
                  <w:pPr>
                    <w:pStyle w:val="148"/>
                    <w:snapToGrid w:val="0"/>
                    <w:spacing w:before="0" w:after="0"/>
                    <w:rPr>
                      <w:rFonts w:hint="eastAsia"/>
                      <w:color w:val="auto"/>
                      <w:sz w:val="21"/>
                      <w:szCs w:val="21"/>
                      <w:highlight w:val="none"/>
                    </w:rPr>
                  </w:pPr>
                  <w:r>
                    <w:rPr>
                      <w:rFonts w:hint="eastAsia"/>
                      <w:bCs/>
                      <w:color w:val="auto"/>
                      <w:sz w:val="21"/>
                      <w:szCs w:val="21"/>
                      <w:highlight w:val="none"/>
                    </w:rPr>
                    <w:t>油性漆</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rFonts w:hint="eastAsia" w:eastAsia="宋体"/>
                      <w:color w:val="auto"/>
                      <w:sz w:val="21"/>
                      <w:szCs w:val="21"/>
                      <w:highlight w:val="none"/>
                      <w:lang w:eastAsia="zh-CN"/>
                    </w:rPr>
                  </w:pPr>
                  <w:r>
                    <w:rPr>
                      <w:rFonts w:hint="eastAsia"/>
                      <w:color w:val="auto"/>
                      <w:sz w:val="21"/>
                      <w:szCs w:val="21"/>
                      <w:highlight w:val="none"/>
                      <w:lang w:eastAsia="zh-CN"/>
                    </w:rPr>
                    <w:t>树脂、颜料、二甲苯</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 w:val="21"/>
                      <w:szCs w:val="21"/>
                      <w:highlight w:val="none"/>
                      <w:lang w:val="en-US" w:eastAsia="zh-CN"/>
                    </w:rPr>
                  </w:pPr>
                  <w:r>
                    <w:rPr>
                      <w:rFonts w:hint="eastAsia"/>
                      <w:bCs/>
                      <w:color w:val="auto"/>
                      <w:sz w:val="21"/>
                      <w:szCs w:val="21"/>
                      <w:highlight w:val="none"/>
                    </w:rPr>
                    <w:t>3</w:t>
                  </w:r>
                  <w:r>
                    <w:rPr>
                      <w:rFonts w:hint="eastAsia"/>
                      <w:bCs/>
                      <w:color w:val="auto"/>
                      <w:sz w:val="21"/>
                      <w:szCs w:val="21"/>
                      <w:highlight w:val="none"/>
                      <w:lang w:val="en-US" w:eastAsia="zh-CN"/>
                    </w:rPr>
                    <w:t>.9</w:t>
                  </w:r>
                  <w:r>
                    <w:rPr>
                      <w:rFonts w:hint="eastAsia"/>
                      <w:color w:val="auto"/>
                      <w:szCs w:val="21"/>
                      <w:highlight w:val="none"/>
                    </w:rPr>
                    <w:t>t</w:t>
                  </w:r>
                </w:p>
              </w:tc>
              <w:tc>
                <w:tcPr>
                  <w:tcW w:w="437"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 w:val="21"/>
                      <w:szCs w:val="21"/>
                      <w:highlight w:val="none"/>
                    </w:rPr>
                  </w:pPr>
                  <w:r>
                    <w:rPr>
                      <w:rFonts w:hint="eastAsia"/>
                      <w:color w:val="auto"/>
                      <w:sz w:val="21"/>
                      <w:szCs w:val="21"/>
                      <w:highlight w:val="none"/>
                    </w:rPr>
                    <w:t>固态</w:t>
                  </w:r>
                </w:p>
              </w:tc>
              <w:tc>
                <w:tcPr>
                  <w:tcW w:w="494" w:type="pct"/>
                  <w:tcBorders>
                    <w:top w:val="single" w:color="auto" w:sz="6" w:space="0"/>
                    <w:bottom w:val="single" w:color="auto" w:sz="6" w:space="0"/>
                    <w:right w:val="single" w:color="auto" w:sz="4" w:space="0"/>
                  </w:tcBorders>
                  <w:vAlign w:val="center"/>
                </w:tcPr>
                <w:p>
                  <w:pPr>
                    <w:adjustRightInd w:val="0"/>
                    <w:snapToGrid w:val="0"/>
                    <w:jc w:val="center"/>
                    <w:rPr>
                      <w:rFonts w:hint="default" w:eastAsia="宋体"/>
                      <w:color w:val="auto"/>
                      <w:sz w:val="21"/>
                      <w:szCs w:val="21"/>
                      <w:highlight w:val="none"/>
                      <w:lang w:val="en-US" w:eastAsia="zh-CN"/>
                    </w:rPr>
                  </w:pPr>
                  <w:r>
                    <w:rPr>
                      <w:rFonts w:hint="eastAsia"/>
                      <w:color w:val="auto"/>
                      <w:sz w:val="21"/>
                      <w:szCs w:val="21"/>
                      <w:highlight w:val="none"/>
                      <w:lang w:val="en-US" w:eastAsia="zh-CN"/>
                    </w:rPr>
                    <w:t>1.3</w:t>
                  </w:r>
                  <w:r>
                    <w:rPr>
                      <w:rFonts w:hint="eastAsia"/>
                      <w:color w:val="auto"/>
                      <w:szCs w:val="21"/>
                      <w:highlight w:val="none"/>
                    </w:rPr>
                    <w:t>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 w:val="21"/>
                      <w:szCs w:val="21"/>
                      <w:highlight w:val="none"/>
                    </w:rPr>
                  </w:pPr>
                  <w:r>
                    <w:rPr>
                      <w:rFonts w:hint="eastAsia"/>
                      <w:bCs/>
                      <w:color w:val="auto"/>
                      <w:sz w:val="21"/>
                      <w:szCs w:val="21"/>
                      <w:highlight w:val="none"/>
                    </w:rPr>
                    <w:t>桶装</w:t>
                  </w:r>
                </w:p>
              </w:tc>
              <w:tc>
                <w:tcPr>
                  <w:tcW w:w="493" w:type="pct"/>
                  <w:tcBorders>
                    <w:top w:val="single" w:color="auto" w:sz="6" w:space="0"/>
                    <w:bottom w:val="single" w:color="auto" w:sz="6" w:space="0"/>
                    <w:right w:val="single" w:color="auto" w:sz="4" w:space="0"/>
                  </w:tcBorders>
                  <w:vAlign w:val="center"/>
                </w:tcPr>
                <w:p>
                  <w:pPr>
                    <w:adjustRightInd w:val="0"/>
                    <w:snapToGrid w:val="0"/>
                    <w:jc w:val="center"/>
                    <w:rPr>
                      <w:rFonts w:hint="eastAsia" w:eastAsia="宋体"/>
                      <w:color w:val="auto"/>
                      <w:sz w:val="21"/>
                      <w:szCs w:val="21"/>
                      <w:highlight w:val="none"/>
                      <w:lang w:eastAsia="zh-CN"/>
                    </w:rPr>
                  </w:pPr>
                  <w:r>
                    <w:rPr>
                      <w:rFonts w:hint="eastAsia"/>
                      <w:color w:val="auto"/>
                      <w:sz w:val="21"/>
                      <w:szCs w:val="21"/>
                      <w:highlight w:val="none"/>
                      <w:lang w:eastAsia="zh-CN"/>
                    </w:rPr>
                    <w:t>喷漆</w:t>
                  </w:r>
                </w:p>
              </w:tc>
              <w:tc>
                <w:tcPr>
                  <w:tcW w:w="439"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 w:val="21"/>
                      <w:szCs w:val="21"/>
                      <w:highlight w:val="none"/>
                    </w:rPr>
                  </w:pPr>
                  <w:r>
                    <w:rPr>
                      <w:rFonts w:hint="eastAsia"/>
                      <w:color w:val="auto"/>
                      <w:sz w:val="21"/>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192" w:hRule="atLeast"/>
                <w:jc w:val="center"/>
              </w:trPr>
              <w:tc>
                <w:tcPr>
                  <w:tcW w:w="355" w:type="pct"/>
                  <w:tcBorders>
                    <w:top w:val="single" w:color="auto" w:sz="6" w:space="0"/>
                    <w:bottom w:val="single" w:color="auto" w:sz="6" w:space="0"/>
                  </w:tcBorders>
                  <w:vAlign w:val="center"/>
                </w:tcPr>
                <w:p>
                  <w:pPr>
                    <w:pStyle w:val="148"/>
                    <w:snapToGrid w:val="0"/>
                    <w:spacing w:before="0" w:after="0"/>
                    <w:rPr>
                      <w:rFonts w:hint="default"/>
                      <w:color w:val="auto"/>
                      <w:sz w:val="21"/>
                      <w:szCs w:val="21"/>
                      <w:highlight w:val="none"/>
                      <w:lang w:val="en-US" w:eastAsia="zh-CN"/>
                    </w:rPr>
                  </w:pPr>
                  <w:r>
                    <w:rPr>
                      <w:rFonts w:hint="eastAsia"/>
                      <w:color w:val="auto"/>
                      <w:sz w:val="21"/>
                      <w:szCs w:val="21"/>
                      <w:highlight w:val="none"/>
                      <w:lang w:val="en-US" w:eastAsia="zh-CN"/>
                    </w:rPr>
                    <w:t>20</w:t>
                  </w:r>
                </w:p>
              </w:tc>
              <w:tc>
                <w:tcPr>
                  <w:tcW w:w="736" w:type="pct"/>
                  <w:tcBorders>
                    <w:top w:val="single" w:color="auto" w:sz="6" w:space="0"/>
                    <w:bottom w:val="single" w:color="auto" w:sz="6" w:space="0"/>
                  </w:tcBorders>
                  <w:vAlign w:val="center"/>
                </w:tcPr>
                <w:p>
                  <w:pPr>
                    <w:pStyle w:val="148"/>
                    <w:snapToGrid w:val="0"/>
                    <w:spacing w:before="0" w:after="0"/>
                    <w:rPr>
                      <w:rFonts w:hint="eastAsia"/>
                      <w:color w:val="auto"/>
                      <w:sz w:val="21"/>
                      <w:szCs w:val="21"/>
                      <w:highlight w:val="none"/>
                    </w:rPr>
                  </w:pPr>
                  <w:r>
                    <w:rPr>
                      <w:rFonts w:hint="eastAsia"/>
                      <w:bCs/>
                      <w:color w:val="auto"/>
                      <w:sz w:val="21"/>
                      <w:szCs w:val="21"/>
                      <w:highlight w:val="none"/>
                    </w:rPr>
                    <w:t>稀释剂</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rFonts w:hint="eastAsia" w:eastAsia="宋体"/>
                      <w:color w:val="auto"/>
                      <w:sz w:val="21"/>
                      <w:szCs w:val="21"/>
                      <w:highlight w:val="none"/>
                      <w:lang w:eastAsia="zh-CN"/>
                    </w:rPr>
                  </w:pPr>
                  <w:r>
                    <w:rPr>
                      <w:rFonts w:hint="eastAsia"/>
                      <w:color w:val="auto"/>
                      <w:sz w:val="21"/>
                      <w:szCs w:val="21"/>
                      <w:highlight w:val="none"/>
                      <w:lang w:eastAsia="zh-CN"/>
                    </w:rPr>
                    <w:t>溶剂油，辛烷、庚烷</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 w:val="21"/>
                      <w:szCs w:val="21"/>
                      <w:highlight w:val="none"/>
                      <w:lang w:val="en-US" w:eastAsia="zh-CN"/>
                    </w:rPr>
                  </w:pPr>
                  <w:r>
                    <w:rPr>
                      <w:rFonts w:hint="eastAsia"/>
                      <w:bCs/>
                      <w:color w:val="auto"/>
                      <w:sz w:val="21"/>
                      <w:szCs w:val="21"/>
                      <w:highlight w:val="none"/>
                    </w:rPr>
                    <w:t>3</w:t>
                  </w:r>
                  <w:r>
                    <w:rPr>
                      <w:rFonts w:hint="eastAsia"/>
                      <w:bCs/>
                      <w:color w:val="auto"/>
                      <w:sz w:val="21"/>
                      <w:szCs w:val="21"/>
                      <w:highlight w:val="none"/>
                      <w:lang w:val="en-US" w:eastAsia="zh-CN"/>
                    </w:rPr>
                    <w:t>.9</w:t>
                  </w:r>
                  <w:r>
                    <w:rPr>
                      <w:rFonts w:hint="eastAsia"/>
                      <w:color w:val="auto"/>
                      <w:szCs w:val="21"/>
                      <w:highlight w:val="none"/>
                    </w:rPr>
                    <w:t>t</w:t>
                  </w:r>
                </w:p>
              </w:tc>
              <w:tc>
                <w:tcPr>
                  <w:tcW w:w="437" w:type="pct"/>
                  <w:tcBorders>
                    <w:top w:val="single" w:color="auto" w:sz="6" w:space="0"/>
                    <w:bottom w:val="single" w:color="auto" w:sz="6" w:space="0"/>
                    <w:right w:val="single" w:color="auto" w:sz="4" w:space="0"/>
                  </w:tcBorders>
                  <w:vAlign w:val="center"/>
                </w:tcPr>
                <w:p>
                  <w:pPr>
                    <w:adjustRightInd w:val="0"/>
                    <w:snapToGrid w:val="0"/>
                    <w:jc w:val="center"/>
                    <w:rPr>
                      <w:rFonts w:hint="eastAsia" w:eastAsia="宋体"/>
                      <w:color w:val="auto"/>
                      <w:sz w:val="21"/>
                      <w:szCs w:val="21"/>
                      <w:highlight w:val="none"/>
                      <w:lang w:eastAsia="zh-CN"/>
                    </w:rPr>
                  </w:pPr>
                  <w:r>
                    <w:rPr>
                      <w:rFonts w:hint="eastAsia"/>
                      <w:color w:val="auto"/>
                      <w:sz w:val="21"/>
                      <w:szCs w:val="21"/>
                      <w:highlight w:val="none"/>
                      <w:lang w:eastAsia="zh-CN"/>
                    </w:rPr>
                    <w:t>液态</w:t>
                  </w:r>
                </w:p>
              </w:tc>
              <w:tc>
                <w:tcPr>
                  <w:tcW w:w="494" w:type="pct"/>
                  <w:tcBorders>
                    <w:top w:val="single" w:color="auto" w:sz="6" w:space="0"/>
                    <w:bottom w:val="single" w:color="auto" w:sz="6" w:space="0"/>
                    <w:right w:val="single" w:color="auto" w:sz="4" w:space="0"/>
                  </w:tcBorders>
                  <w:vAlign w:val="center"/>
                </w:tcPr>
                <w:p>
                  <w:pPr>
                    <w:adjustRightInd w:val="0"/>
                    <w:snapToGrid w:val="0"/>
                    <w:jc w:val="center"/>
                    <w:rPr>
                      <w:rFonts w:hint="default" w:eastAsia="宋体"/>
                      <w:color w:val="auto"/>
                      <w:sz w:val="21"/>
                      <w:szCs w:val="21"/>
                      <w:highlight w:val="none"/>
                      <w:lang w:val="en-US" w:eastAsia="zh-CN"/>
                    </w:rPr>
                  </w:pPr>
                  <w:r>
                    <w:rPr>
                      <w:rFonts w:hint="eastAsia"/>
                      <w:color w:val="auto"/>
                      <w:sz w:val="21"/>
                      <w:szCs w:val="21"/>
                      <w:highlight w:val="none"/>
                      <w:lang w:val="en-US" w:eastAsia="zh-CN"/>
                    </w:rPr>
                    <w:t>1.3</w:t>
                  </w:r>
                  <w:r>
                    <w:rPr>
                      <w:rFonts w:hint="eastAsia"/>
                      <w:color w:val="auto"/>
                      <w:szCs w:val="21"/>
                      <w:highlight w:val="none"/>
                    </w:rPr>
                    <w:t>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 w:val="21"/>
                      <w:szCs w:val="21"/>
                      <w:highlight w:val="none"/>
                    </w:rPr>
                  </w:pPr>
                  <w:r>
                    <w:rPr>
                      <w:rFonts w:hint="eastAsia"/>
                      <w:bCs/>
                      <w:color w:val="auto"/>
                      <w:sz w:val="21"/>
                      <w:szCs w:val="21"/>
                      <w:highlight w:val="none"/>
                    </w:rPr>
                    <w:t>桶装</w:t>
                  </w:r>
                </w:p>
              </w:tc>
              <w:tc>
                <w:tcPr>
                  <w:tcW w:w="493" w:type="pct"/>
                  <w:tcBorders>
                    <w:top w:val="single" w:color="auto" w:sz="6" w:space="0"/>
                    <w:bottom w:val="single" w:color="auto" w:sz="6" w:space="0"/>
                    <w:right w:val="single" w:color="auto" w:sz="4" w:space="0"/>
                  </w:tcBorders>
                  <w:vAlign w:val="center"/>
                </w:tcPr>
                <w:p>
                  <w:pPr>
                    <w:adjustRightInd w:val="0"/>
                    <w:snapToGrid w:val="0"/>
                    <w:jc w:val="center"/>
                    <w:rPr>
                      <w:rFonts w:hint="eastAsia" w:eastAsia="宋体"/>
                      <w:color w:val="auto"/>
                      <w:sz w:val="21"/>
                      <w:szCs w:val="21"/>
                      <w:highlight w:val="none"/>
                      <w:lang w:eastAsia="zh-CN"/>
                    </w:rPr>
                  </w:pPr>
                  <w:r>
                    <w:rPr>
                      <w:rFonts w:hint="eastAsia"/>
                      <w:color w:val="auto"/>
                      <w:sz w:val="21"/>
                      <w:szCs w:val="21"/>
                      <w:highlight w:val="none"/>
                      <w:lang w:eastAsia="zh-CN"/>
                    </w:rPr>
                    <w:t>喷漆</w:t>
                  </w:r>
                </w:p>
              </w:tc>
              <w:tc>
                <w:tcPr>
                  <w:tcW w:w="439"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 w:val="21"/>
                      <w:szCs w:val="21"/>
                      <w:highlight w:val="none"/>
                    </w:rPr>
                  </w:pPr>
                  <w:r>
                    <w:rPr>
                      <w:rFonts w:hint="eastAsia"/>
                      <w:color w:val="auto"/>
                      <w:sz w:val="21"/>
                      <w:szCs w:val="21"/>
                      <w:highlight w:val="none"/>
                    </w:rPr>
                    <w:t>仓库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cantSplit/>
                <w:trHeight w:val="192" w:hRule="atLeast"/>
                <w:jc w:val="center"/>
              </w:trPr>
              <w:tc>
                <w:tcPr>
                  <w:tcW w:w="355" w:type="pct"/>
                  <w:tcBorders>
                    <w:top w:val="single" w:color="auto" w:sz="6" w:space="0"/>
                    <w:bottom w:val="single" w:color="auto" w:sz="6" w:space="0"/>
                  </w:tcBorders>
                  <w:vAlign w:val="center"/>
                </w:tcPr>
                <w:p>
                  <w:pPr>
                    <w:pStyle w:val="148"/>
                    <w:snapToGrid w:val="0"/>
                    <w:spacing w:before="0" w:after="0"/>
                    <w:rPr>
                      <w:rFonts w:hint="default"/>
                      <w:color w:val="auto"/>
                      <w:sz w:val="21"/>
                      <w:szCs w:val="21"/>
                      <w:highlight w:val="none"/>
                      <w:lang w:val="en-US" w:eastAsia="zh-CN"/>
                    </w:rPr>
                  </w:pPr>
                  <w:r>
                    <w:rPr>
                      <w:rFonts w:hint="eastAsia"/>
                      <w:color w:val="auto"/>
                      <w:sz w:val="21"/>
                      <w:szCs w:val="21"/>
                      <w:highlight w:val="none"/>
                      <w:lang w:val="en-US" w:eastAsia="zh-CN"/>
                    </w:rPr>
                    <w:t>21</w:t>
                  </w:r>
                </w:p>
              </w:tc>
              <w:tc>
                <w:tcPr>
                  <w:tcW w:w="736" w:type="pct"/>
                  <w:tcBorders>
                    <w:top w:val="single" w:color="auto" w:sz="6" w:space="0"/>
                    <w:bottom w:val="single" w:color="auto" w:sz="6" w:space="0"/>
                  </w:tcBorders>
                  <w:vAlign w:val="center"/>
                </w:tcPr>
                <w:p>
                  <w:pPr>
                    <w:pStyle w:val="148"/>
                    <w:snapToGrid w:val="0"/>
                    <w:spacing w:before="0" w:after="0"/>
                    <w:rPr>
                      <w:rFonts w:hint="eastAsia" w:eastAsia="宋体"/>
                      <w:bCs/>
                      <w:color w:val="auto"/>
                      <w:sz w:val="21"/>
                      <w:szCs w:val="21"/>
                      <w:highlight w:val="none"/>
                      <w:lang w:eastAsia="zh-CN"/>
                    </w:rPr>
                  </w:pPr>
                  <w:r>
                    <w:rPr>
                      <w:rFonts w:hint="eastAsia"/>
                      <w:bCs/>
                      <w:color w:val="auto"/>
                      <w:sz w:val="21"/>
                      <w:szCs w:val="21"/>
                      <w:highlight w:val="none"/>
                      <w:lang w:eastAsia="zh-CN"/>
                    </w:rPr>
                    <w:t>削切液</w:t>
                  </w:r>
                </w:p>
              </w:tc>
              <w:tc>
                <w:tcPr>
                  <w:tcW w:w="1134" w:type="pct"/>
                  <w:tcBorders>
                    <w:top w:val="single" w:color="auto" w:sz="6" w:space="0"/>
                    <w:bottom w:val="single" w:color="auto" w:sz="6" w:space="0"/>
                    <w:right w:val="single" w:color="auto" w:sz="4" w:space="0"/>
                  </w:tcBorders>
                  <w:vAlign w:val="center"/>
                </w:tcPr>
                <w:p>
                  <w:pPr>
                    <w:pStyle w:val="148"/>
                    <w:snapToGrid w:val="0"/>
                    <w:spacing w:before="0" w:after="0"/>
                    <w:rPr>
                      <w:rFonts w:hint="default"/>
                      <w:color w:val="auto"/>
                      <w:sz w:val="21"/>
                      <w:szCs w:val="21"/>
                      <w:highlight w:val="none"/>
                      <w:lang w:val="en-US" w:eastAsia="zh-CN"/>
                    </w:rPr>
                  </w:pPr>
                  <w:r>
                    <w:rPr>
                      <w:rFonts w:hint="eastAsia"/>
                      <w:color w:val="auto"/>
                      <w:sz w:val="21"/>
                      <w:szCs w:val="21"/>
                      <w:highlight w:val="none"/>
                      <w:lang w:val="en-US" w:eastAsia="zh-CN"/>
                    </w:rPr>
                    <w: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rFonts w:hint="default" w:eastAsia="宋体"/>
                      <w:bCs/>
                      <w:color w:val="auto"/>
                      <w:sz w:val="21"/>
                      <w:szCs w:val="21"/>
                      <w:highlight w:val="none"/>
                      <w:lang w:val="en-US" w:eastAsia="zh-CN"/>
                    </w:rPr>
                  </w:pPr>
                  <w:r>
                    <w:rPr>
                      <w:rFonts w:hint="eastAsia"/>
                      <w:bCs/>
                      <w:color w:val="auto"/>
                      <w:sz w:val="21"/>
                      <w:szCs w:val="21"/>
                      <w:highlight w:val="none"/>
                      <w:lang w:val="en-US" w:eastAsia="zh-CN"/>
                    </w:rPr>
                    <w:t>5t</w:t>
                  </w:r>
                </w:p>
              </w:tc>
              <w:tc>
                <w:tcPr>
                  <w:tcW w:w="437"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 w:val="21"/>
                      <w:szCs w:val="21"/>
                      <w:highlight w:val="none"/>
                      <w:lang w:eastAsia="zh-CN"/>
                    </w:rPr>
                  </w:pPr>
                  <w:r>
                    <w:rPr>
                      <w:rFonts w:hint="eastAsia"/>
                      <w:color w:val="auto"/>
                      <w:sz w:val="21"/>
                      <w:szCs w:val="21"/>
                      <w:highlight w:val="none"/>
                      <w:lang w:eastAsia="zh-CN"/>
                    </w:rPr>
                    <w:t>液态</w:t>
                  </w:r>
                </w:p>
              </w:tc>
              <w:tc>
                <w:tcPr>
                  <w:tcW w:w="494" w:type="pct"/>
                  <w:tcBorders>
                    <w:top w:val="single" w:color="auto" w:sz="6" w:space="0"/>
                    <w:bottom w:val="single" w:color="auto" w:sz="6" w:space="0"/>
                    <w:right w:val="single" w:color="auto" w:sz="4" w:space="0"/>
                  </w:tcBorders>
                  <w:vAlign w:val="center"/>
                </w:tcPr>
                <w:p>
                  <w:pPr>
                    <w:adjustRightInd w:val="0"/>
                    <w:snapToGrid w:val="0"/>
                    <w:jc w:val="center"/>
                    <w:rPr>
                      <w:rFonts w:hint="default"/>
                      <w:color w:val="auto"/>
                      <w:sz w:val="21"/>
                      <w:szCs w:val="21"/>
                      <w:highlight w:val="none"/>
                      <w:lang w:val="en-US" w:eastAsia="zh-CN"/>
                    </w:rPr>
                  </w:pPr>
                  <w:r>
                    <w:rPr>
                      <w:rFonts w:hint="eastAsia"/>
                      <w:color w:val="auto"/>
                      <w:sz w:val="21"/>
                      <w:szCs w:val="21"/>
                      <w:highlight w:val="none"/>
                      <w:lang w:val="en-US" w:eastAsia="zh-CN"/>
                    </w:rPr>
                    <w:t>1t</w:t>
                  </w:r>
                </w:p>
              </w:tc>
              <w:tc>
                <w:tcPr>
                  <w:tcW w:w="454" w:type="pct"/>
                  <w:tcBorders>
                    <w:top w:val="single" w:color="auto" w:sz="6" w:space="0"/>
                    <w:bottom w:val="single" w:color="auto" w:sz="6" w:space="0"/>
                    <w:right w:val="single" w:color="auto" w:sz="4" w:space="0"/>
                  </w:tcBorders>
                  <w:vAlign w:val="center"/>
                </w:tcPr>
                <w:p>
                  <w:pPr>
                    <w:adjustRightInd w:val="0"/>
                    <w:snapToGrid w:val="0"/>
                    <w:jc w:val="center"/>
                    <w:rPr>
                      <w:rFonts w:hint="eastAsia"/>
                      <w:bCs/>
                      <w:color w:val="auto"/>
                      <w:sz w:val="21"/>
                      <w:szCs w:val="21"/>
                      <w:highlight w:val="none"/>
                    </w:rPr>
                  </w:pPr>
                  <w:r>
                    <w:rPr>
                      <w:rFonts w:hint="eastAsia"/>
                      <w:bCs/>
                      <w:color w:val="auto"/>
                      <w:sz w:val="21"/>
                      <w:szCs w:val="21"/>
                      <w:highlight w:val="none"/>
                    </w:rPr>
                    <w:t>桶装</w:t>
                  </w:r>
                </w:p>
              </w:tc>
              <w:tc>
                <w:tcPr>
                  <w:tcW w:w="493" w:type="pct"/>
                  <w:tcBorders>
                    <w:top w:val="single" w:color="auto" w:sz="6" w:space="0"/>
                    <w:bottom w:val="single" w:color="auto" w:sz="6" w:space="0"/>
                    <w:right w:val="single" w:color="auto" w:sz="4" w:space="0"/>
                  </w:tcBorders>
                  <w:vAlign w:val="center"/>
                </w:tcPr>
                <w:p>
                  <w:pPr>
                    <w:adjustRightInd w:val="0"/>
                    <w:snapToGrid w:val="0"/>
                    <w:jc w:val="center"/>
                    <w:rPr>
                      <w:rFonts w:hint="default"/>
                      <w:color w:val="auto"/>
                      <w:sz w:val="21"/>
                      <w:szCs w:val="21"/>
                      <w:highlight w:val="none"/>
                      <w:lang w:val="en-US" w:eastAsia="zh-CN"/>
                    </w:rPr>
                  </w:pPr>
                  <w:r>
                    <w:rPr>
                      <w:rFonts w:hint="eastAsia"/>
                      <w:color w:val="auto"/>
                      <w:sz w:val="21"/>
                      <w:szCs w:val="21"/>
                      <w:highlight w:val="none"/>
                      <w:lang w:val="en-US" w:eastAsia="zh-CN"/>
                    </w:rPr>
                    <w:t>机加工</w:t>
                  </w:r>
                </w:p>
              </w:tc>
              <w:tc>
                <w:tcPr>
                  <w:tcW w:w="439" w:type="pct"/>
                  <w:tcBorders>
                    <w:top w:val="single" w:color="auto" w:sz="6" w:space="0"/>
                    <w:bottom w:val="single" w:color="auto" w:sz="6" w:space="0"/>
                    <w:right w:val="single" w:color="auto" w:sz="4" w:space="0"/>
                  </w:tcBorders>
                  <w:vAlign w:val="center"/>
                </w:tcPr>
                <w:p>
                  <w:pPr>
                    <w:adjustRightInd w:val="0"/>
                    <w:snapToGrid w:val="0"/>
                    <w:jc w:val="center"/>
                    <w:rPr>
                      <w:rFonts w:hint="eastAsia"/>
                      <w:color w:val="auto"/>
                      <w:sz w:val="21"/>
                      <w:szCs w:val="21"/>
                      <w:highlight w:val="none"/>
                    </w:rPr>
                  </w:pPr>
                  <w:r>
                    <w:rPr>
                      <w:rFonts w:hint="eastAsia"/>
                      <w:color w:val="auto"/>
                      <w:sz w:val="21"/>
                      <w:szCs w:val="21"/>
                      <w:highlight w:val="none"/>
                    </w:rPr>
                    <w:t>仓库</w:t>
                  </w:r>
                </w:p>
              </w:tc>
            </w:tr>
          </w:tbl>
          <w:p>
            <w:pPr>
              <w:snapToGrid w:val="0"/>
              <w:spacing w:before="120" w:beforeLines="50" w:line="360" w:lineRule="auto"/>
              <w:ind w:firstLine="422" w:firstLineChars="200"/>
              <w:outlineLvl w:val="3"/>
              <w:rPr>
                <w:rFonts w:hint="eastAsia"/>
                <w:bCs/>
                <w:color w:val="auto"/>
                <w:sz w:val="24"/>
                <w:highlight w:val="none"/>
              </w:rPr>
            </w:pPr>
            <w:r>
              <w:rPr>
                <w:b/>
                <w:color w:val="auto"/>
                <w:szCs w:val="21"/>
                <w:highlight w:val="none"/>
              </w:rPr>
              <w:t>注：</w:t>
            </w:r>
            <w:r>
              <w:rPr>
                <w:bCs/>
                <w:color w:val="auto"/>
                <w:sz w:val="24"/>
                <w:highlight w:val="none"/>
              </w:rPr>
              <w:t>根据本次评价要求建设单位不得收购熔炼铅基及铅青铜合金。</w:t>
            </w:r>
            <w:r>
              <w:rPr>
                <w:rFonts w:hint="eastAsia"/>
                <w:bCs/>
                <w:color w:val="auto"/>
                <w:sz w:val="24"/>
                <w:highlight w:val="none"/>
              </w:rPr>
              <w:t xml:space="preserve">   </w:t>
            </w:r>
          </w:p>
          <w:p>
            <w:pPr>
              <w:snapToGrid w:val="0"/>
              <w:spacing w:line="360" w:lineRule="auto"/>
              <w:ind w:firstLine="482" w:firstLineChars="200"/>
              <w:outlineLvl w:val="3"/>
              <w:rPr>
                <w:b/>
                <w:color w:val="auto"/>
                <w:sz w:val="24"/>
                <w:highlight w:val="none"/>
              </w:rPr>
            </w:pPr>
            <w:r>
              <w:rPr>
                <w:rFonts w:hint="eastAsia"/>
                <w:b/>
                <w:color w:val="auto"/>
                <w:sz w:val="24"/>
                <w:highlight w:val="none"/>
              </w:rPr>
              <w:t>（2）主要物质的理化性质</w:t>
            </w:r>
          </w:p>
          <w:p>
            <w:pPr>
              <w:jc w:val="center"/>
              <w:rPr>
                <w:b/>
                <w:color w:val="auto"/>
                <w:sz w:val="24"/>
                <w:highlight w:val="none"/>
              </w:rPr>
            </w:pPr>
            <w:r>
              <w:rPr>
                <w:b/>
                <w:color w:val="auto"/>
                <w:sz w:val="24"/>
                <w:highlight w:val="none"/>
              </w:rPr>
              <w:t>表</w:t>
            </w:r>
            <w:r>
              <w:rPr>
                <w:rFonts w:hint="eastAsia"/>
                <w:b/>
                <w:color w:val="auto"/>
                <w:sz w:val="24"/>
                <w:highlight w:val="none"/>
              </w:rPr>
              <w:t>2</w:t>
            </w:r>
            <w:r>
              <w:rPr>
                <w:b/>
                <w:color w:val="auto"/>
                <w:sz w:val="24"/>
                <w:highlight w:val="none"/>
              </w:rPr>
              <w:t>-</w:t>
            </w:r>
            <w:r>
              <w:rPr>
                <w:rFonts w:hint="eastAsia"/>
                <w:b/>
                <w:color w:val="auto"/>
                <w:sz w:val="24"/>
                <w:highlight w:val="none"/>
              </w:rPr>
              <w:t>5</w:t>
            </w:r>
            <w:r>
              <w:rPr>
                <w:b/>
                <w:color w:val="auto"/>
                <w:sz w:val="24"/>
                <w:highlight w:val="none"/>
              </w:rPr>
              <w:t xml:space="preserve">    项目主要物质特性表</w:t>
            </w:r>
          </w:p>
          <w:tbl>
            <w:tblPr>
              <w:tblStyle w:val="85"/>
              <w:tblW w:w="500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7"/>
              <w:gridCol w:w="631"/>
              <w:gridCol w:w="2091"/>
              <w:gridCol w:w="1774"/>
              <w:gridCol w:w="995"/>
              <w:gridCol w:w="16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blHeader/>
                <w:jc w:val="center"/>
              </w:trPr>
              <w:tc>
                <w:tcPr>
                  <w:tcW w:w="646" w:type="pct"/>
                  <w:tcBorders>
                    <w:tl2br w:val="nil"/>
                    <w:tr2bl w:val="nil"/>
                  </w:tcBorders>
                  <w:shd w:val="clear" w:color="auto" w:fill="auto"/>
                  <w:tcMar>
                    <w:left w:w="142" w:type="dxa"/>
                    <w:right w:w="142" w:type="dxa"/>
                  </w:tcMar>
                  <w:vAlign w:val="center"/>
                </w:tcPr>
                <w:p>
                  <w:pPr>
                    <w:adjustRightInd w:val="0"/>
                    <w:snapToGrid w:val="0"/>
                    <w:spacing w:line="240" w:lineRule="auto"/>
                    <w:jc w:val="center"/>
                    <w:rPr>
                      <w:b/>
                      <w:color w:val="auto"/>
                      <w:szCs w:val="21"/>
                      <w:highlight w:val="none"/>
                    </w:rPr>
                  </w:pPr>
                  <w:r>
                    <w:rPr>
                      <w:b/>
                      <w:color w:val="auto"/>
                      <w:szCs w:val="21"/>
                      <w:highlight w:val="none"/>
                    </w:rPr>
                    <w:t>物料名称</w:t>
                  </w:r>
                </w:p>
              </w:tc>
              <w:tc>
                <w:tcPr>
                  <w:tcW w:w="385" w:type="pct"/>
                  <w:tcBorders>
                    <w:tl2br w:val="nil"/>
                    <w:tr2bl w:val="nil"/>
                  </w:tcBorders>
                  <w:shd w:val="clear" w:color="auto" w:fill="auto"/>
                  <w:tcMar>
                    <w:left w:w="142" w:type="dxa"/>
                    <w:right w:w="142" w:type="dxa"/>
                  </w:tcMar>
                  <w:vAlign w:val="center"/>
                </w:tcPr>
                <w:p>
                  <w:pPr>
                    <w:adjustRightInd w:val="0"/>
                    <w:snapToGrid w:val="0"/>
                    <w:spacing w:line="240" w:lineRule="auto"/>
                    <w:jc w:val="center"/>
                    <w:rPr>
                      <w:b/>
                      <w:color w:val="auto"/>
                      <w:szCs w:val="21"/>
                      <w:highlight w:val="none"/>
                    </w:rPr>
                  </w:pPr>
                  <w:r>
                    <w:rPr>
                      <w:b/>
                      <w:color w:val="auto"/>
                      <w:szCs w:val="21"/>
                      <w:highlight w:val="none"/>
                    </w:rPr>
                    <w:t>用途</w:t>
                  </w:r>
                </w:p>
              </w:tc>
              <w:tc>
                <w:tcPr>
                  <w:tcW w:w="1279" w:type="pct"/>
                  <w:tcBorders>
                    <w:tl2br w:val="nil"/>
                    <w:tr2bl w:val="nil"/>
                  </w:tcBorders>
                  <w:shd w:val="clear" w:color="auto" w:fill="auto"/>
                  <w:tcMar>
                    <w:left w:w="142" w:type="dxa"/>
                    <w:right w:w="142" w:type="dxa"/>
                  </w:tcMar>
                  <w:vAlign w:val="center"/>
                </w:tcPr>
                <w:p>
                  <w:pPr>
                    <w:adjustRightInd w:val="0"/>
                    <w:snapToGrid w:val="0"/>
                    <w:spacing w:line="240" w:lineRule="auto"/>
                    <w:jc w:val="center"/>
                    <w:rPr>
                      <w:b/>
                      <w:color w:val="auto"/>
                      <w:szCs w:val="21"/>
                      <w:highlight w:val="none"/>
                    </w:rPr>
                  </w:pPr>
                  <w:r>
                    <w:rPr>
                      <w:b/>
                      <w:color w:val="auto"/>
                      <w:szCs w:val="21"/>
                      <w:highlight w:val="none"/>
                    </w:rPr>
                    <w:t>理化特性</w:t>
                  </w:r>
                </w:p>
              </w:tc>
              <w:tc>
                <w:tcPr>
                  <w:tcW w:w="1085" w:type="pct"/>
                  <w:tcBorders>
                    <w:tl2br w:val="nil"/>
                    <w:tr2bl w:val="nil"/>
                  </w:tcBorders>
                  <w:shd w:val="clear" w:color="auto" w:fill="auto"/>
                  <w:tcMar>
                    <w:left w:w="142" w:type="dxa"/>
                    <w:right w:w="142" w:type="dxa"/>
                  </w:tcMar>
                  <w:vAlign w:val="center"/>
                </w:tcPr>
                <w:p>
                  <w:pPr>
                    <w:adjustRightInd w:val="0"/>
                    <w:snapToGrid w:val="0"/>
                    <w:spacing w:line="240" w:lineRule="auto"/>
                    <w:jc w:val="center"/>
                    <w:rPr>
                      <w:b/>
                      <w:color w:val="auto"/>
                      <w:szCs w:val="21"/>
                      <w:highlight w:val="none"/>
                    </w:rPr>
                  </w:pPr>
                  <w:r>
                    <w:rPr>
                      <w:b/>
                      <w:color w:val="auto"/>
                      <w:szCs w:val="21"/>
                      <w:highlight w:val="none"/>
                    </w:rPr>
                    <w:t>危害特性</w:t>
                  </w:r>
                </w:p>
              </w:tc>
              <w:tc>
                <w:tcPr>
                  <w:tcW w:w="608" w:type="pct"/>
                  <w:tcBorders>
                    <w:tl2br w:val="nil"/>
                    <w:tr2bl w:val="nil"/>
                  </w:tcBorders>
                  <w:shd w:val="clear" w:color="auto" w:fill="auto"/>
                  <w:tcMar>
                    <w:left w:w="142" w:type="dxa"/>
                    <w:right w:w="142" w:type="dxa"/>
                  </w:tcMar>
                  <w:vAlign w:val="center"/>
                </w:tcPr>
                <w:p>
                  <w:pPr>
                    <w:adjustRightInd w:val="0"/>
                    <w:snapToGrid w:val="0"/>
                    <w:spacing w:line="240" w:lineRule="auto"/>
                    <w:jc w:val="center"/>
                    <w:rPr>
                      <w:b/>
                      <w:color w:val="auto"/>
                      <w:szCs w:val="21"/>
                      <w:highlight w:val="none"/>
                    </w:rPr>
                  </w:pPr>
                  <w:r>
                    <w:rPr>
                      <w:b/>
                      <w:color w:val="auto"/>
                      <w:szCs w:val="21"/>
                      <w:highlight w:val="none"/>
                    </w:rPr>
                    <w:t>燃烧</w:t>
                  </w:r>
                </w:p>
                <w:p>
                  <w:pPr>
                    <w:adjustRightInd w:val="0"/>
                    <w:snapToGrid w:val="0"/>
                    <w:spacing w:line="240" w:lineRule="auto"/>
                    <w:jc w:val="center"/>
                    <w:rPr>
                      <w:b/>
                      <w:color w:val="auto"/>
                      <w:szCs w:val="21"/>
                      <w:highlight w:val="none"/>
                    </w:rPr>
                  </w:pPr>
                  <w:r>
                    <w:rPr>
                      <w:b/>
                      <w:color w:val="auto"/>
                      <w:szCs w:val="21"/>
                      <w:highlight w:val="none"/>
                    </w:rPr>
                    <w:t>危险性</w:t>
                  </w:r>
                </w:p>
              </w:tc>
              <w:tc>
                <w:tcPr>
                  <w:tcW w:w="994" w:type="pct"/>
                  <w:tcBorders>
                    <w:tl2br w:val="nil"/>
                    <w:tr2bl w:val="nil"/>
                  </w:tcBorders>
                  <w:shd w:val="clear" w:color="auto" w:fill="auto"/>
                  <w:tcMar>
                    <w:left w:w="142" w:type="dxa"/>
                    <w:right w:w="142" w:type="dxa"/>
                  </w:tcMar>
                  <w:vAlign w:val="center"/>
                </w:tcPr>
                <w:p>
                  <w:pPr>
                    <w:pStyle w:val="640"/>
                    <w:adjustRightInd w:val="0"/>
                    <w:snapToGrid w:val="0"/>
                    <w:spacing w:after="0" w:line="240" w:lineRule="auto"/>
                    <w:jc w:val="center"/>
                    <w:rPr>
                      <w:rFonts w:ascii="Times New Roman" w:hAnsi="Times New Roman" w:eastAsia="宋体" w:cs="Times New Roman"/>
                      <w:b/>
                      <w:color w:val="auto"/>
                      <w:spacing w:val="0"/>
                      <w:sz w:val="21"/>
                      <w:szCs w:val="21"/>
                      <w:highlight w:val="none"/>
                    </w:rPr>
                  </w:pPr>
                  <w:r>
                    <w:rPr>
                      <w:rFonts w:ascii="Times New Roman" w:hAnsi="Times New Roman" w:eastAsia="宋体" w:cs="Times New Roman"/>
                      <w:b/>
                      <w:color w:val="auto"/>
                      <w:spacing w:val="0"/>
                      <w:sz w:val="21"/>
                      <w:szCs w:val="21"/>
                      <w:highlight w:val="none"/>
                    </w:rPr>
                    <w:t>毒物危害程度分段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646"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color w:val="auto"/>
                      <w:szCs w:val="21"/>
                      <w:highlight w:val="none"/>
                    </w:rPr>
                    <w:t>甲醇</w:t>
                  </w:r>
                </w:p>
              </w:tc>
              <w:tc>
                <w:tcPr>
                  <w:tcW w:w="385"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color w:val="auto"/>
                      <w:szCs w:val="21"/>
                      <w:highlight w:val="none"/>
                    </w:rPr>
                    <w:t>渗碳</w:t>
                  </w:r>
                </w:p>
              </w:tc>
              <w:tc>
                <w:tcPr>
                  <w:tcW w:w="1279" w:type="pct"/>
                  <w:tcBorders>
                    <w:tl2br w:val="nil"/>
                    <w:tr2bl w:val="nil"/>
                  </w:tcBorders>
                  <w:tcMar>
                    <w:left w:w="142" w:type="dxa"/>
                    <w:right w:w="142" w:type="dxa"/>
                  </w:tcMar>
                  <w:vAlign w:val="center"/>
                </w:tcPr>
                <w:p>
                  <w:pPr>
                    <w:adjustRightInd w:val="0"/>
                    <w:snapToGrid w:val="0"/>
                    <w:spacing w:line="240" w:lineRule="auto"/>
                    <w:jc w:val="center"/>
                    <w:rPr>
                      <w:color w:val="auto"/>
                      <w:highlight w:val="none"/>
                    </w:rPr>
                  </w:pPr>
                  <w:r>
                    <w:rPr>
                      <w:color w:val="auto"/>
                      <w:szCs w:val="21"/>
                      <w:highlight w:val="none"/>
                      <w:shd w:val="clear" w:color="auto" w:fill="FFFFFF"/>
                    </w:rPr>
                    <w:t>无色透明液体，有刺激性气味，熔点-97.8℃，沸点64.7℃，相对密度0.79，溶于水，可混溶于醇类、乙醚等多数有机溶剂</w:t>
                  </w:r>
                  <w:r>
                    <w:rPr>
                      <w:rFonts w:hint="eastAsia"/>
                      <w:color w:val="auto"/>
                      <w:szCs w:val="21"/>
                      <w:highlight w:val="none"/>
                      <w:shd w:val="clear" w:color="auto" w:fill="FFFFFF"/>
                    </w:rPr>
                    <w:t>。</w:t>
                  </w:r>
                </w:p>
              </w:tc>
              <w:tc>
                <w:tcPr>
                  <w:tcW w:w="1085" w:type="pct"/>
                  <w:tcBorders>
                    <w:tl2br w:val="nil"/>
                    <w:tr2bl w:val="nil"/>
                  </w:tcBorders>
                  <w:tcMar>
                    <w:left w:w="85" w:type="dxa"/>
                    <w:right w:w="85" w:type="dxa"/>
                  </w:tcMar>
                  <w:vAlign w:val="center"/>
                </w:tcPr>
                <w:p>
                  <w:pPr>
                    <w:adjustRightInd w:val="0"/>
                    <w:snapToGrid w:val="0"/>
                    <w:spacing w:line="240" w:lineRule="auto"/>
                    <w:jc w:val="center"/>
                    <w:rPr>
                      <w:color w:val="auto"/>
                      <w:szCs w:val="21"/>
                      <w:highlight w:val="none"/>
                    </w:rPr>
                  </w:pPr>
                  <w:r>
                    <w:rPr>
                      <w:color w:val="auto"/>
                      <w:szCs w:val="21"/>
                      <w:highlight w:val="none"/>
                      <w:shd w:val="clear" w:color="auto" w:fill="FFFFFF"/>
                    </w:rPr>
                    <w:t>对</w:t>
                  </w:r>
                  <w:r>
                    <w:rPr>
                      <w:color w:val="auto"/>
                      <w:highlight w:val="none"/>
                    </w:rPr>
                    <w:fldChar w:fldCharType="begin"/>
                  </w:r>
                  <w:r>
                    <w:rPr>
                      <w:color w:val="auto"/>
                      <w:highlight w:val="none"/>
                    </w:rPr>
                    <w:instrText xml:space="preserve"> HYPERLINK "https://baike.baidu.com/item/%E4%B8%AD%E6%9E%A2%E7%A5%9E%E7%BB%8F%E7%B3%BB%E7%BB%9F" \t "https://baike.baidu.com/item/%E7%94%B2%E9%86%87/_blank" </w:instrText>
                  </w:r>
                  <w:r>
                    <w:rPr>
                      <w:color w:val="auto"/>
                      <w:highlight w:val="none"/>
                    </w:rPr>
                    <w:fldChar w:fldCharType="separate"/>
                  </w:r>
                  <w:r>
                    <w:rPr>
                      <w:rStyle w:val="110"/>
                      <w:color w:val="auto"/>
                      <w:szCs w:val="21"/>
                      <w:highlight w:val="none"/>
                      <w:shd w:val="clear" w:color="auto" w:fill="FFFFFF"/>
                    </w:rPr>
                    <w:t>中枢神经系统</w:t>
                  </w:r>
                  <w:r>
                    <w:rPr>
                      <w:rStyle w:val="110"/>
                      <w:color w:val="auto"/>
                      <w:szCs w:val="21"/>
                      <w:highlight w:val="none"/>
                      <w:shd w:val="clear" w:color="auto" w:fill="FFFFFF"/>
                    </w:rPr>
                    <w:fldChar w:fldCharType="end"/>
                  </w:r>
                  <w:r>
                    <w:rPr>
                      <w:color w:val="auto"/>
                      <w:szCs w:val="21"/>
                      <w:highlight w:val="none"/>
                      <w:shd w:val="clear" w:color="auto" w:fill="FFFFFF"/>
                    </w:rPr>
                    <w:t>有麻醉作用；对视神经和视网膜有特殊选择作用，引起病变；可致代谢性酸中毒。</w:t>
                  </w:r>
                </w:p>
              </w:tc>
              <w:tc>
                <w:tcPr>
                  <w:tcW w:w="608"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rFonts w:hint="eastAsia"/>
                      <w:color w:val="auto"/>
                      <w:szCs w:val="21"/>
                      <w:highlight w:val="none"/>
                    </w:rPr>
                    <w:t>易燃</w:t>
                  </w:r>
                </w:p>
                <w:p>
                  <w:pPr>
                    <w:adjustRightInd w:val="0"/>
                    <w:snapToGrid w:val="0"/>
                    <w:spacing w:line="240" w:lineRule="auto"/>
                    <w:jc w:val="center"/>
                    <w:rPr>
                      <w:color w:val="auto"/>
                      <w:szCs w:val="21"/>
                      <w:highlight w:val="none"/>
                    </w:rPr>
                  </w:pPr>
                  <w:r>
                    <w:rPr>
                      <w:rFonts w:hint="eastAsia"/>
                      <w:color w:val="auto"/>
                      <w:szCs w:val="21"/>
                      <w:highlight w:val="none"/>
                    </w:rPr>
                    <w:t>有毒</w:t>
                  </w:r>
                </w:p>
              </w:tc>
              <w:tc>
                <w:tcPr>
                  <w:tcW w:w="994" w:type="pct"/>
                  <w:tcBorders>
                    <w:tl2br w:val="nil"/>
                    <w:tr2bl w:val="nil"/>
                  </w:tcBorders>
                  <w:tcMar>
                    <w:left w:w="57" w:type="dxa"/>
                    <w:right w:w="57" w:type="dxa"/>
                  </w:tcMar>
                  <w:vAlign w:val="center"/>
                </w:tcPr>
                <w:p>
                  <w:pPr>
                    <w:adjustRightInd w:val="0"/>
                    <w:snapToGrid w:val="0"/>
                    <w:spacing w:line="240" w:lineRule="auto"/>
                    <w:jc w:val="center"/>
                    <w:rPr>
                      <w:color w:val="auto"/>
                      <w:szCs w:val="21"/>
                      <w:highlight w:val="none"/>
                    </w:rPr>
                  </w:pPr>
                  <w:r>
                    <w:rPr>
                      <w:color w:val="auto"/>
                      <w:szCs w:val="21"/>
                      <w:highlight w:val="none"/>
                      <w:shd w:val="clear" w:color="auto" w:fill="FFFFFF"/>
                    </w:rPr>
                    <w:t>LD</w:t>
                  </w:r>
                  <w:r>
                    <w:rPr>
                      <w:color w:val="auto"/>
                      <w:sz w:val="18"/>
                      <w:szCs w:val="18"/>
                      <w:highlight w:val="none"/>
                      <w:shd w:val="clear" w:color="auto" w:fill="FFFFFF"/>
                    </w:rPr>
                    <w:t>50</w:t>
                  </w:r>
                  <w:r>
                    <w:rPr>
                      <w:color w:val="auto"/>
                      <w:szCs w:val="21"/>
                      <w:highlight w:val="none"/>
                      <w:shd w:val="clear" w:color="auto" w:fill="FFFFFF"/>
                    </w:rPr>
                    <w:t>：5628mg/kg（大鼠经口），15800mg/kg（兔经皮）；LC</w:t>
                  </w:r>
                  <w:r>
                    <w:rPr>
                      <w:color w:val="auto"/>
                      <w:sz w:val="18"/>
                      <w:szCs w:val="18"/>
                      <w:highlight w:val="none"/>
                      <w:shd w:val="clear" w:color="auto" w:fill="FFFFFF"/>
                    </w:rPr>
                    <w:t>50</w:t>
                  </w:r>
                  <w:r>
                    <w:rPr>
                      <w:color w:val="auto"/>
                      <w:szCs w:val="21"/>
                      <w:highlight w:val="none"/>
                      <w:shd w:val="clear" w:color="auto" w:fill="FFFFFF"/>
                    </w:rPr>
                    <w:t>：82776mg/kg，4小时（大鼠吸入）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646"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color w:val="auto"/>
                      <w:szCs w:val="21"/>
                      <w:highlight w:val="none"/>
                    </w:rPr>
                    <w:t>润滑油、液压油、</w:t>
                  </w:r>
                </w:p>
              </w:tc>
              <w:tc>
                <w:tcPr>
                  <w:tcW w:w="385"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color w:val="auto"/>
                      <w:szCs w:val="21"/>
                      <w:highlight w:val="none"/>
                    </w:rPr>
                    <w:t>设备维护</w:t>
                  </w:r>
                </w:p>
              </w:tc>
              <w:tc>
                <w:tcPr>
                  <w:tcW w:w="1279"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color w:val="auto"/>
                      <w:szCs w:val="21"/>
                      <w:highlight w:val="none"/>
                    </w:rPr>
                    <w:t>无色半透明油装液体，不溶于水</w:t>
                  </w:r>
                  <w:r>
                    <w:rPr>
                      <w:rFonts w:hint="eastAsia"/>
                      <w:color w:val="auto"/>
                      <w:szCs w:val="21"/>
                      <w:highlight w:val="none"/>
                    </w:rPr>
                    <w:t>。</w:t>
                  </w:r>
                </w:p>
              </w:tc>
              <w:tc>
                <w:tcPr>
                  <w:tcW w:w="1085" w:type="pct"/>
                  <w:tcBorders>
                    <w:tl2br w:val="nil"/>
                    <w:tr2bl w:val="nil"/>
                  </w:tcBorders>
                  <w:tcMar>
                    <w:left w:w="85" w:type="dxa"/>
                    <w:right w:w="85" w:type="dxa"/>
                  </w:tcMar>
                  <w:vAlign w:val="center"/>
                </w:tcPr>
                <w:p>
                  <w:pPr>
                    <w:adjustRightInd w:val="0"/>
                    <w:snapToGrid w:val="0"/>
                    <w:spacing w:line="240" w:lineRule="auto"/>
                    <w:jc w:val="center"/>
                    <w:rPr>
                      <w:color w:val="auto"/>
                      <w:szCs w:val="21"/>
                      <w:highlight w:val="none"/>
                    </w:rPr>
                  </w:pPr>
                  <w:r>
                    <w:rPr>
                      <w:color w:val="auto"/>
                      <w:szCs w:val="21"/>
                      <w:highlight w:val="none"/>
                    </w:rPr>
                    <w:t>吸入极低毒性。食入：极低毒性</w:t>
                  </w:r>
                  <w:r>
                    <w:rPr>
                      <w:rFonts w:hint="eastAsia"/>
                      <w:color w:val="auto"/>
                      <w:szCs w:val="21"/>
                      <w:highlight w:val="none"/>
                    </w:rPr>
                    <w:t>。</w:t>
                  </w:r>
                </w:p>
              </w:tc>
              <w:tc>
                <w:tcPr>
                  <w:tcW w:w="608"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color w:val="auto"/>
                      <w:szCs w:val="21"/>
                      <w:highlight w:val="none"/>
                      <w:shd w:val="clear" w:color="auto" w:fill="FFFFFF"/>
                    </w:rPr>
                    <w:t>易燃</w:t>
                  </w:r>
                </w:p>
              </w:tc>
              <w:tc>
                <w:tcPr>
                  <w:tcW w:w="994" w:type="pct"/>
                  <w:tcBorders>
                    <w:tl2br w:val="nil"/>
                    <w:tr2bl w:val="nil"/>
                  </w:tcBorders>
                  <w:tcMar>
                    <w:left w:w="57" w:type="dxa"/>
                    <w:right w:w="57" w:type="dxa"/>
                  </w:tcMar>
                  <w:vAlign w:val="center"/>
                </w:tcPr>
                <w:p>
                  <w:pPr>
                    <w:adjustRightInd w:val="0"/>
                    <w:snapToGrid w:val="0"/>
                    <w:spacing w:line="240" w:lineRule="auto"/>
                    <w:jc w:val="center"/>
                    <w:rPr>
                      <w:color w:val="auto"/>
                      <w:szCs w:val="21"/>
                      <w:highlight w:val="none"/>
                    </w:rPr>
                  </w:pPr>
                  <w:r>
                    <w:rPr>
                      <w:color w:val="auto"/>
                      <w:szCs w:val="21"/>
                      <w:highlight w:val="none"/>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646"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color w:val="auto"/>
                      <w:szCs w:val="21"/>
                      <w:highlight w:val="none"/>
                    </w:rPr>
                    <w:t>废矿物油</w:t>
                  </w:r>
                </w:p>
              </w:tc>
              <w:tc>
                <w:tcPr>
                  <w:tcW w:w="385"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color w:val="auto"/>
                      <w:szCs w:val="21"/>
                      <w:highlight w:val="none"/>
                    </w:rPr>
                    <w:t>/</w:t>
                  </w:r>
                </w:p>
              </w:tc>
              <w:tc>
                <w:tcPr>
                  <w:tcW w:w="1279"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color w:val="auto"/>
                      <w:szCs w:val="21"/>
                      <w:highlight w:val="none"/>
                    </w:rPr>
                    <w:t>无色半透明油装液体，黄褐色，闪点185℃，不溶于水</w:t>
                  </w:r>
                  <w:r>
                    <w:rPr>
                      <w:rFonts w:hint="eastAsia"/>
                      <w:color w:val="auto"/>
                      <w:szCs w:val="21"/>
                      <w:highlight w:val="none"/>
                    </w:rPr>
                    <w:t>。</w:t>
                  </w:r>
                </w:p>
              </w:tc>
              <w:tc>
                <w:tcPr>
                  <w:tcW w:w="1085" w:type="pct"/>
                  <w:tcBorders>
                    <w:tl2br w:val="nil"/>
                    <w:tr2bl w:val="nil"/>
                  </w:tcBorders>
                  <w:tcMar>
                    <w:left w:w="85" w:type="dxa"/>
                    <w:right w:w="85" w:type="dxa"/>
                  </w:tcMar>
                  <w:vAlign w:val="center"/>
                </w:tcPr>
                <w:p>
                  <w:pPr>
                    <w:adjustRightInd w:val="0"/>
                    <w:snapToGrid w:val="0"/>
                    <w:spacing w:line="240" w:lineRule="auto"/>
                    <w:jc w:val="center"/>
                    <w:rPr>
                      <w:color w:val="auto"/>
                      <w:szCs w:val="21"/>
                      <w:highlight w:val="none"/>
                    </w:rPr>
                  </w:pPr>
                  <w:r>
                    <w:rPr>
                      <w:color w:val="auto"/>
                      <w:szCs w:val="21"/>
                      <w:highlight w:val="none"/>
                    </w:rPr>
                    <w:t>随意倾倒会对水土造成严重污染，危害人体健康，造成土壤中微生物死亡，可能致癌和致突变</w:t>
                  </w:r>
                  <w:r>
                    <w:rPr>
                      <w:rFonts w:hint="eastAsia"/>
                      <w:color w:val="auto"/>
                      <w:szCs w:val="21"/>
                      <w:highlight w:val="none"/>
                    </w:rPr>
                    <w:t>。</w:t>
                  </w:r>
                </w:p>
              </w:tc>
              <w:tc>
                <w:tcPr>
                  <w:tcW w:w="608"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rFonts w:hint="eastAsia"/>
                      <w:color w:val="auto"/>
                      <w:szCs w:val="21"/>
                      <w:highlight w:val="none"/>
                      <w:lang w:eastAsia="zh-CN"/>
                    </w:rPr>
                    <w:t>可</w:t>
                  </w:r>
                  <w:r>
                    <w:rPr>
                      <w:color w:val="auto"/>
                      <w:szCs w:val="21"/>
                      <w:highlight w:val="none"/>
                    </w:rPr>
                    <w:t>燃</w:t>
                  </w:r>
                </w:p>
              </w:tc>
              <w:tc>
                <w:tcPr>
                  <w:tcW w:w="994" w:type="pct"/>
                  <w:tcBorders>
                    <w:tl2br w:val="nil"/>
                    <w:tr2bl w:val="nil"/>
                  </w:tcBorders>
                  <w:tcMar>
                    <w:left w:w="57" w:type="dxa"/>
                    <w:right w:w="57" w:type="dxa"/>
                  </w:tcMar>
                  <w:vAlign w:val="center"/>
                </w:tcPr>
                <w:p>
                  <w:pPr>
                    <w:adjustRightInd w:val="0"/>
                    <w:snapToGrid w:val="0"/>
                    <w:spacing w:line="240" w:lineRule="auto"/>
                    <w:jc w:val="center"/>
                    <w:rPr>
                      <w:color w:val="auto"/>
                      <w:szCs w:val="21"/>
                      <w:highlight w:val="none"/>
                    </w:rPr>
                  </w:pPr>
                  <w:r>
                    <w:rPr>
                      <w:color w:val="auto"/>
                      <w:szCs w:val="21"/>
                      <w:highlight w:val="none"/>
                    </w:rPr>
                    <w:t>会产生急性中毒和慢性中毒，造成神经系统的损坏，破坏人体的呼吸系统，导致呼吸功能衰竭等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646"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rFonts w:hint="eastAsia"/>
                      <w:color w:val="auto"/>
                      <w:szCs w:val="21"/>
                      <w:highlight w:val="none"/>
                    </w:rPr>
                    <w:t>三乙胺</w:t>
                  </w:r>
                </w:p>
              </w:tc>
              <w:tc>
                <w:tcPr>
                  <w:tcW w:w="385"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rFonts w:hint="eastAsia"/>
                      <w:color w:val="auto"/>
                      <w:szCs w:val="21"/>
                      <w:highlight w:val="none"/>
                    </w:rPr>
                    <w:t>制芯</w:t>
                  </w:r>
                </w:p>
              </w:tc>
              <w:tc>
                <w:tcPr>
                  <w:tcW w:w="1279" w:type="pct"/>
                  <w:tcBorders>
                    <w:tl2br w:val="nil"/>
                    <w:tr2bl w:val="nil"/>
                  </w:tcBorders>
                  <w:tcMar>
                    <w:left w:w="142" w:type="dxa"/>
                    <w:right w:w="142" w:type="dxa"/>
                  </w:tcMar>
                  <w:vAlign w:val="center"/>
                </w:tcPr>
                <w:p>
                  <w:pPr>
                    <w:adjustRightInd w:val="0"/>
                    <w:snapToGrid w:val="0"/>
                    <w:spacing w:line="240" w:lineRule="auto"/>
                    <w:jc w:val="center"/>
                    <w:rPr>
                      <w:color w:val="auto"/>
                      <w:szCs w:val="21"/>
                      <w:highlight w:val="none"/>
                    </w:rPr>
                  </w:pPr>
                  <w:r>
                    <w:rPr>
                      <w:color w:val="auto"/>
                      <w:szCs w:val="21"/>
                      <w:highlight w:val="none"/>
                    </w:rPr>
                    <w:t>无色油状液体，有强烈氨臭、易燃。稍溶于水，溶于乙醇、乙醚等有机溶剂</w:t>
                  </w:r>
                </w:p>
              </w:tc>
              <w:tc>
                <w:tcPr>
                  <w:tcW w:w="1085" w:type="pct"/>
                  <w:tcBorders>
                    <w:tl2br w:val="nil"/>
                    <w:tr2bl w:val="nil"/>
                  </w:tcBorders>
                  <w:tcMar>
                    <w:left w:w="85" w:type="dxa"/>
                    <w:right w:w="85" w:type="dxa"/>
                  </w:tcMar>
                  <w:vAlign w:val="center"/>
                </w:tcPr>
                <w:p>
                  <w:pPr>
                    <w:adjustRightInd w:val="0"/>
                    <w:snapToGrid w:val="0"/>
                    <w:spacing w:line="240" w:lineRule="auto"/>
                    <w:jc w:val="center"/>
                    <w:rPr>
                      <w:color w:val="auto"/>
                      <w:szCs w:val="21"/>
                      <w:highlight w:val="none"/>
                    </w:rPr>
                  </w:pPr>
                  <w:r>
                    <w:rPr>
                      <w:color w:val="auto"/>
                      <w:szCs w:val="21"/>
                      <w:highlight w:val="none"/>
                    </w:rPr>
                    <w:t>刺激性，有毒，误吞咽会中毒，会烧伤皮肤，其蒸汽会强烈刺激眼皮及粘膜，遇明火、高温、强氧化剂有引起燃烧和爆炸危险</w:t>
                  </w:r>
                </w:p>
              </w:tc>
              <w:tc>
                <w:tcPr>
                  <w:tcW w:w="608" w:type="pct"/>
                  <w:tcBorders>
                    <w:tl2br w:val="nil"/>
                    <w:tr2bl w:val="nil"/>
                  </w:tcBorders>
                  <w:tcMar>
                    <w:left w:w="142" w:type="dxa"/>
                    <w:right w:w="142" w:type="dxa"/>
                  </w:tcMar>
                  <w:vAlign w:val="center"/>
                </w:tcPr>
                <w:p>
                  <w:pPr>
                    <w:adjustRightInd w:val="0"/>
                    <w:snapToGrid w:val="0"/>
                    <w:spacing w:line="240" w:lineRule="auto"/>
                    <w:jc w:val="center"/>
                    <w:rPr>
                      <w:rFonts w:ascii="Arial" w:hAnsi="Arial" w:cs="Arial"/>
                      <w:color w:val="auto"/>
                      <w:szCs w:val="21"/>
                      <w:highlight w:val="none"/>
                      <w:shd w:val="clear" w:color="auto" w:fill="FFFFFF"/>
                    </w:rPr>
                  </w:pPr>
                  <w:r>
                    <w:rPr>
                      <w:rFonts w:hint="eastAsia" w:ascii="Arial" w:hAnsi="Arial" w:cs="Arial"/>
                      <w:color w:val="auto"/>
                      <w:szCs w:val="21"/>
                      <w:highlight w:val="none"/>
                      <w:shd w:val="clear" w:color="auto" w:fill="FFFFFF"/>
                    </w:rPr>
                    <w:t>易燃</w:t>
                  </w:r>
                </w:p>
                <w:p>
                  <w:pPr>
                    <w:adjustRightInd w:val="0"/>
                    <w:snapToGrid w:val="0"/>
                    <w:spacing w:line="240" w:lineRule="auto"/>
                    <w:jc w:val="center"/>
                    <w:rPr>
                      <w:color w:val="auto"/>
                      <w:szCs w:val="21"/>
                      <w:highlight w:val="none"/>
                    </w:rPr>
                  </w:pPr>
                  <w:r>
                    <w:rPr>
                      <w:rFonts w:hint="eastAsia" w:ascii="Arial" w:hAnsi="Arial" w:cs="Arial"/>
                      <w:color w:val="auto"/>
                      <w:szCs w:val="21"/>
                      <w:highlight w:val="none"/>
                      <w:shd w:val="clear" w:color="auto" w:fill="FFFFFF"/>
                    </w:rPr>
                    <w:t>腐蚀</w:t>
                  </w:r>
                </w:p>
              </w:tc>
              <w:tc>
                <w:tcPr>
                  <w:tcW w:w="994" w:type="pct"/>
                  <w:tcBorders>
                    <w:tl2br w:val="nil"/>
                    <w:tr2bl w:val="nil"/>
                  </w:tcBorders>
                  <w:tcMar>
                    <w:left w:w="57" w:type="dxa"/>
                    <w:right w:w="57" w:type="dxa"/>
                  </w:tcMar>
                  <w:vAlign w:val="center"/>
                </w:tcPr>
                <w:p>
                  <w:pPr>
                    <w:adjustRightInd w:val="0"/>
                    <w:snapToGrid w:val="0"/>
                    <w:spacing w:line="240" w:lineRule="auto"/>
                    <w:jc w:val="center"/>
                    <w:rPr>
                      <w:color w:val="auto"/>
                      <w:szCs w:val="21"/>
                      <w:highlight w:val="none"/>
                    </w:rPr>
                  </w:pPr>
                  <w:r>
                    <w:rPr>
                      <w:rFonts w:hint="eastAsia"/>
                      <w:color w:val="auto"/>
                      <w:szCs w:val="21"/>
                      <w:highlight w:val="none"/>
                    </w:rPr>
                    <w:t>急性毒性：LD50：460mg/kg（大鼠经口）；570μL 416.1mg/kg（兔经皮）</w:t>
                  </w:r>
                </w:p>
                <w:p>
                  <w:pPr>
                    <w:adjustRightInd w:val="0"/>
                    <w:snapToGrid w:val="0"/>
                    <w:spacing w:line="240" w:lineRule="auto"/>
                    <w:jc w:val="center"/>
                    <w:rPr>
                      <w:color w:val="auto"/>
                      <w:szCs w:val="21"/>
                      <w:highlight w:val="none"/>
                    </w:rPr>
                  </w:pPr>
                  <w:r>
                    <w:rPr>
                      <w:rFonts w:hint="eastAsia"/>
                      <w:color w:val="auto"/>
                      <w:szCs w:val="21"/>
                      <w:highlight w:val="none"/>
                    </w:rPr>
                    <w:t>LC50：6g/m</w:t>
                  </w:r>
                  <w:r>
                    <w:rPr>
                      <w:rFonts w:hint="eastAsia"/>
                      <w:color w:val="auto"/>
                      <w:szCs w:val="21"/>
                      <w:highlight w:val="none"/>
                      <w:vertAlign w:val="superscript"/>
                    </w:rPr>
                    <w:t>3</w:t>
                  </w:r>
                  <w:r>
                    <w:rPr>
                      <w:rFonts w:hint="eastAsia"/>
                      <w:color w:val="auto"/>
                      <w:szCs w:val="21"/>
                      <w:highlight w:val="none"/>
                    </w:rPr>
                    <w:t>（小鼠吸入）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jc w:val="center"/>
              </w:trPr>
              <w:tc>
                <w:tcPr>
                  <w:tcW w:w="646" w:type="pct"/>
                  <w:tcBorders>
                    <w:tl2br w:val="nil"/>
                    <w:tr2bl w:val="nil"/>
                  </w:tcBorders>
                  <w:tcMar>
                    <w:left w:w="142" w:type="dxa"/>
                    <w:right w:w="142" w:type="dxa"/>
                  </w:tcMar>
                  <w:vAlign w:val="center"/>
                </w:tcPr>
                <w:p>
                  <w:pPr>
                    <w:adjustRightInd w:val="0"/>
                    <w:snapToGrid w:val="0"/>
                    <w:spacing w:line="240" w:lineRule="auto"/>
                    <w:jc w:val="center"/>
                    <w:rPr>
                      <w:rFonts w:hint="eastAsia" w:eastAsia="宋体"/>
                      <w:color w:val="auto"/>
                      <w:szCs w:val="21"/>
                      <w:highlight w:val="none"/>
                      <w:lang w:eastAsia="zh-CN"/>
                    </w:rPr>
                  </w:pPr>
                  <w:r>
                    <w:rPr>
                      <w:rFonts w:hint="eastAsia"/>
                      <w:color w:val="auto"/>
                      <w:szCs w:val="21"/>
                      <w:highlight w:val="none"/>
                      <w:lang w:eastAsia="zh-CN"/>
                    </w:rPr>
                    <w:t>二甲苯</w:t>
                  </w:r>
                </w:p>
              </w:tc>
              <w:tc>
                <w:tcPr>
                  <w:tcW w:w="385" w:type="pct"/>
                  <w:tcBorders>
                    <w:tl2br w:val="nil"/>
                    <w:tr2bl w:val="nil"/>
                  </w:tcBorders>
                  <w:tcMar>
                    <w:left w:w="142" w:type="dxa"/>
                    <w:right w:w="142" w:type="dxa"/>
                  </w:tcMar>
                  <w:vAlign w:val="center"/>
                </w:tcPr>
                <w:p>
                  <w:pPr>
                    <w:adjustRightInd w:val="0"/>
                    <w:snapToGrid w:val="0"/>
                    <w:spacing w:line="240" w:lineRule="auto"/>
                    <w:jc w:val="center"/>
                    <w:rPr>
                      <w:rFonts w:hint="eastAsia" w:eastAsia="宋体"/>
                      <w:color w:val="auto"/>
                      <w:szCs w:val="21"/>
                      <w:highlight w:val="none"/>
                      <w:lang w:eastAsia="zh-CN"/>
                    </w:rPr>
                  </w:pPr>
                  <w:r>
                    <w:rPr>
                      <w:rFonts w:hint="eastAsia"/>
                      <w:color w:val="auto"/>
                      <w:szCs w:val="21"/>
                      <w:highlight w:val="none"/>
                      <w:lang w:eastAsia="zh-CN"/>
                    </w:rPr>
                    <w:t>喷漆</w:t>
                  </w:r>
                </w:p>
              </w:tc>
              <w:tc>
                <w:tcPr>
                  <w:tcW w:w="1279" w:type="pct"/>
                  <w:tcBorders>
                    <w:tl2br w:val="nil"/>
                    <w:tr2bl w:val="nil"/>
                  </w:tcBorders>
                  <w:tcMar>
                    <w:left w:w="142" w:type="dxa"/>
                    <w:right w:w="142" w:type="dxa"/>
                  </w:tcMar>
                  <w:vAlign w:val="center"/>
                </w:tcPr>
                <w:p>
                  <w:pPr>
                    <w:adjustRightInd w:val="0"/>
                    <w:snapToGrid w:val="0"/>
                    <w:spacing w:line="240" w:lineRule="auto"/>
                    <w:jc w:val="center"/>
                    <w:rPr>
                      <w:rFonts w:hint="eastAsia"/>
                      <w:color w:val="auto"/>
                      <w:szCs w:val="21"/>
                      <w:highlight w:val="none"/>
                    </w:rPr>
                  </w:pPr>
                  <w:r>
                    <w:rPr>
                      <w:rFonts w:hint="eastAsia"/>
                      <w:color w:val="auto"/>
                      <w:szCs w:val="21"/>
                      <w:highlight w:val="none"/>
                    </w:rPr>
                    <w:t>无色透明液体。有芳香烃的特殊气味。系由45%～70%的间二甲苯、15%～25%的对二甲苯和10%～15%邻二甲苯三种异构体所组成的混合物。易流动。</w:t>
                  </w:r>
                </w:p>
                <w:p>
                  <w:pPr>
                    <w:adjustRightInd w:val="0"/>
                    <w:snapToGrid w:val="0"/>
                    <w:spacing w:line="240" w:lineRule="auto"/>
                    <w:jc w:val="center"/>
                    <w:rPr>
                      <w:color w:val="auto"/>
                      <w:szCs w:val="21"/>
                      <w:highlight w:val="none"/>
                    </w:rPr>
                  </w:pPr>
                  <w:r>
                    <w:rPr>
                      <w:rFonts w:hint="eastAsia"/>
                      <w:color w:val="auto"/>
                      <w:szCs w:val="21"/>
                      <w:highlight w:val="none"/>
                    </w:rPr>
                    <w:t>能与无水乙醇、乙醚和其他许多有机溶剂混溶，几乎不溶于水。相对密度约0.86。</w:t>
                  </w:r>
                </w:p>
              </w:tc>
              <w:tc>
                <w:tcPr>
                  <w:tcW w:w="1085" w:type="pct"/>
                  <w:tcBorders>
                    <w:tl2br w:val="nil"/>
                    <w:tr2bl w:val="nil"/>
                  </w:tcBorders>
                  <w:tcMar>
                    <w:left w:w="85" w:type="dxa"/>
                    <w:right w:w="85" w:type="dxa"/>
                  </w:tcMar>
                  <w:vAlign w:val="center"/>
                </w:tcPr>
                <w:p>
                  <w:pPr>
                    <w:adjustRightInd w:val="0"/>
                    <w:snapToGrid w:val="0"/>
                    <w:spacing w:line="240" w:lineRule="auto"/>
                    <w:jc w:val="center"/>
                    <w:rPr>
                      <w:color w:val="auto"/>
                      <w:szCs w:val="21"/>
                      <w:highlight w:val="none"/>
                    </w:rPr>
                  </w:pPr>
                  <w:r>
                    <w:rPr>
                      <w:rFonts w:hint="eastAsia"/>
                      <w:color w:val="auto"/>
                      <w:szCs w:val="21"/>
                      <w:highlight w:val="none"/>
                    </w:rPr>
                    <w:t>二甲苯对眼及上呼吸道有刺激作用，高浓度时，对中枢系统有麻醉作用。</w:t>
                  </w:r>
                </w:p>
              </w:tc>
              <w:tc>
                <w:tcPr>
                  <w:tcW w:w="608" w:type="pct"/>
                  <w:tcBorders>
                    <w:tl2br w:val="nil"/>
                    <w:tr2bl w:val="nil"/>
                  </w:tcBorders>
                  <w:tcMar>
                    <w:left w:w="142" w:type="dxa"/>
                    <w:right w:w="142" w:type="dxa"/>
                  </w:tcMar>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jc w:val="center"/>
                    <w:textAlignment w:val="auto"/>
                    <w:rPr>
                      <w:rFonts w:hint="eastAsia" w:ascii="Arial" w:hAnsi="Arial" w:cs="Arial"/>
                      <w:color w:val="auto"/>
                      <w:szCs w:val="21"/>
                      <w:highlight w:val="none"/>
                      <w:shd w:val="clear" w:color="auto" w:fill="FFFFFF"/>
                    </w:rPr>
                  </w:pPr>
                  <w:r>
                    <w:rPr>
                      <w:rFonts w:hint="eastAsia" w:ascii="Arial" w:hAnsi="Arial" w:cs="Arial"/>
                      <w:color w:val="auto"/>
                      <w:szCs w:val="21"/>
                      <w:highlight w:val="none"/>
                      <w:shd w:val="clear" w:color="auto" w:fill="FFFFFF"/>
                    </w:rPr>
                    <w:t>易燃</w:t>
                  </w:r>
                </w:p>
                <w:p>
                  <w:pPr>
                    <w:keepNext w:val="0"/>
                    <w:keepLines w:val="0"/>
                    <w:pageBreakBefore w:val="0"/>
                    <w:widowControl w:val="0"/>
                    <w:kinsoku/>
                    <w:wordWrap w:val="0"/>
                    <w:overflowPunct/>
                    <w:topLinePunct w:val="0"/>
                    <w:autoSpaceDE/>
                    <w:autoSpaceDN/>
                    <w:bidi w:val="0"/>
                    <w:adjustRightInd w:val="0"/>
                    <w:snapToGrid w:val="0"/>
                    <w:spacing w:line="240" w:lineRule="auto"/>
                    <w:jc w:val="center"/>
                    <w:textAlignment w:val="auto"/>
                    <w:rPr>
                      <w:rFonts w:hint="eastAsia" w:ascii="Arial" w:hAnsi="Arial" w:eastAsia="宋体" w:cs="Arial"/>
                      <w:color w:val="auto"/>
                      <w:szCs w:val="21"/>
                      <w:highlight w:val="none"/>
                      <w:shd w:val="clear" w:color="auto" w:fill="FFFFFF"/>
                      <w:lang w:eastAsia="zh-CN"/>
                    </w:rPr>
                  </w:pPr>
                  <w:r>
                    <w:rPr>
                      <w:rFonts w:hint="eastAsia" w:ascii="Arial" w:hAnsi="Arial" w:cs="Arial"/>
                      <w:color w:val="auto"/>
                      <w:szCs w:val="21"/>
                      <w:highlight w:val="none"/>
                      <w:shd w:val="clear" w:color="auto" w:fill="FFFFFF"/>
                      <w:lang w:eastAsia="zh-CN"/>
                    </w:rPr>
                    <w:t>有毒</w:t>
                  </w:r>
                </w:p>
              </w:tc>
              <w:tc>
                <w:tcPr>
                  <w:tcW w:w="994" w:type="pct"/>
                  <w:tcBorders>
                    <w:tl2br w:val="nil"/>
                    <w:tr2bl w:val="nil"/>
                  </w:tcBorders>
                  <w:tcMar>
                    <w:left w:w="57" w:type="dxa"/>
                    <w:right w:w="57" w:type="dxa"/>
                  </w:tcMar>
                  <w:vAlign w:val="center"/>
                </w:tcPr>
                <w:p>
                  <w:pPr>
                    <w:keepNext w:val="0"/>
                    <w:keepLines w:val="0"/>
                    <w:pageBreakBefore w:val="0"/>
                    <w:widowControl w:val="0"/>
                    <w:kinsoku/>
                    <w:wordWrap w:val="0"/>
                    <w:overflowPunct/>
                    <w:topLinePunct w:val="0"/>
                    <w:autoSpaceDE/>
                    <w:autoSpaceDN/>
                    <w:bidi w:val="0"/>
                    <w:adjustRightInd w:val="0"/>
                    <w:snapToGrid w:val="0"/>
                    <w:spacing w:line="240" w:lineRule="auto"/>
                    <w:jc w:val="center"/>
                    <w:textAlignment w:val="auto"/>
                    <w:rPr>
                      <w:rFonts w:hint="eastAsia"/>
                      <w:color w:val="auto"/>
                      <w:szCs w:val="21"/>
                      <w:highlight w:val="none"/>
                    </w:rPr>
                  </w:pPr>
                  <w:r>
                    <w:rPr>
                      <w:rFonts w:hint="eastAsia"/>
                      <w:color w:val="auto"/>
                      <w:szCs w:val="21"/>
                      <w:highlight w:val="none"/>
                    </w:rPr>
                    <w:t>急性中毒：短期内吸入较高浓度本品可出现眼及上呼吸道明显刺激症状、眼结膜及咽充血、头晕、头痛、恶心、胸闷、四肢无力、意识模糊、步态蹒跚。重者可有躁动、抽搐或昏迷。</w:t>
                  </w:r>
                </w:p>
              </w:tc>
            </w:tr>
          </w:tbl>
          <w:p>
            <w:pPr>
              <w:snapToGrid w:val="0"/>
              <w:spacing w:line="360" w:lineRule="auto"/>
              <w:ind w:firstLine="482" w:firstLineChars="200"/>
              <w:outlineLvl w:val="3"/>
              <w:rPr>
                <w:b/>
                <w:color w:val="auto"/>
                <w:sz w:val="24"/>
                <w:highlight w:val="none"/>
              </w:rPr>
            </w:pPr>
            <w:r>
              <w:rPr>
                <w:b/>
                <w:color w:val="auto"/>
                <w:sz w:val="24"/>
                <w:highlight w:val="none"/>
              </w:rPr>
              <w:t>8、能源动力消耗</w:t>
            </w:r>
          </w:p>
          <w:p>
            <w:pPr>
              <w:snapToGrid w:val="0"/>
              <w:spacing w:line="360" w:lineRule="auto"/>
              <w:ind w:firstLine="480" w:firstLineChars="200"/>
              <w:rPr>
                <w:color w:val="auto"/>
                <w:sz w:val="24"/>
                <w:highlight w:val="none"/>
              </w:rPr>
            </w:pPr>
            <w:r>
              <w:rPr>
                <w:color w:val="auto"/>
                <w:sz w:val="24"/>
                <w:highlight w:val="none"/>
              </w:rPr>
              <w:t>本项目能源动力消耗情况详见下表。</w:t>
            </w:r>
          </w:p>
          <w:p>
            <w:pPr>
              <w:snapToGrid w:val="0"/>
              <w:jc w:val="center"/>
              <w:rPr>
                <w:b/>
                <w:color w:val="auto"/>
                <w:szCs w:val="21"/>
                <w:highlight w:val="none"/>
              </w:rPr>
            </w:pPr>
            <w:r>
              <w:rPr>
                <w:b/>
                <w:color w:val="auto"/>
                <w:szCs w:val="21"/>
                <w:highlight w:val="none"/>
              </w:rPr>
              <w:t>表2-</w:t>
            </w:r>
            <w:r>
              <w:rPr>
                <w:rFonts w:hint="eastAsia"/>
                <w:b/>
                <w:color w:val="auto"/>
                <w:szCs w:val="21"/>
                <w:highlight w:val="none"/>
                <w:lang w:val="en-US" w:eastAsia="zh-CN"/>
              </w:rPr>
              <w:t>6</w:t>
            </w:r>
            <w:r>
              <w:rPr>
                <w:b/>
                <w:color w:val="auto"/>
                <w:szCs w:val="21"/>
                <w:highlight w:val="none"/>
              </w:rPr>
              <w:t xml:space="preserve">  本项目能源动力消耗一览表</w:t>
            </w:r>
          </w:p>
          <w:tbl>
            <w:tblPr>
              <w:tblStyle w:val="85"/>
              <w:tblW w:w="4984" w:type="pct"/>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27" w:type="dxa"/>
                <w:bottom w:w="0" w:type="dxa"/>
                <w:right w:w="27" w:type="dxa"/>
              </w:tblCellMar>
            </w:tblPr>
            <w:tblGrid>
              <w:gridCol w:w="829"/>
              <w:gridCol w:w="1451"/>
              <w:gridCol w:w="1399"/>
              <w:gridCol w:w="1771"/>
              <w:gridCol w:w="269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7" w:type="dxa"/>
                  <w:bottom w:w="0" w:type="dxa"/>
                  <w:right w:w="27" w:type="dxa"/>
                </w:tblCellMar>
              </w:tblPrEx>
              <w:trPr>
                <w:cantSplit/>
                <w:jc w:val="center"/>
              </w:trPr>
              <w:tc>
                <w:tcPr>
                  <w:tcW w:w="509" w:type="pct"/>
                  <w:shd w:val="clear" w:color="auto" w:fill="auto"/>
                  <w:vAlign w:val="center"/>
                </w:tcPr>
                <w:p>
                  <w:pPr>
                    <w:pStyle w:val="148"/>
                    <w:spacing w:before="0" w:after="0"/>
                    <w:rPr>
                      <w:b/>
                      <w:color w:val="auto"/>
                      <w:szCs w:val="21"/>
                      <w:highlight w:val="none"/>
                    </w:rPr>
                  </w:pPr>
                  <w:r>
                    <w:rPr>
                      <w:b/>
                      <w:color w:val="auto"/>
                      <w:szCs w:val="21"/>
                      <w:highlight w:val="none"/>
                    </w:rPr>
                    <w:t>序号</w:t>
                  </w:r>
                </w:p>
              </w:tc>
              <w:tc>
                <w:tcPr>
                  <w:tcW w:w="891" w:type="pct"/>
                  <w:shd w:val="clear" w:color="auto" w:fill="auto"/>
                  <w:vAlign w:val="center"/>
                </w:tcPr>
                <w:p>
                  <w:pPr>
                    <w:pStyle w:val="148"/>
                    <w:spacing w:before="0" w:after="0"/>
                    <w:rPr>
                      <w:b/>
                      <w:color w:val="auto"/>
                      <w:szCs w:val="21"/>
                      <w:highlight w:val="none"/>
                    </w:rPr>
                  </w:pPr>
                  <w:r>
                    <w:rPr>
                      <w:b/>
                      <w:color w:val="auto"/>
                      <w:szCs w:val="21"/>
                      <w:highlight w:val="none"/>
                    </w:rPr>
                    <w:t>名称</w:t>
                  </w:r>
                </w:p>
              </w:tc>
              <w:tc>
                <w:tcPr>
                  <w:tcW w:w="859" w:type="pct"/>
                  <w:shd w:val="clear" w:color="auto" w:fill="auto"/>
                  <w:vAlign w:val="center"/>
                </w:tcPr>
                <w:p>
                  <w:pPr>
                    <w:pStyle w:val="148"/>
                    <w:spacing w:before="0" w:after="0"/>
                    <w:rPr>
                      <w:b/>
                      <w:color w:val="auto"/>
                      <w:szCs w:val="21"/>
                      <w:highlight w:val="none"/>
                    </w:rPr>
                  </w:pPr>
                  <w:r>
                    <w:rPr>
                      <w:b/>
                      <w:color w:val="auto"/>
                      <w:szCs w:val="21"/>
                      <w:highlight w:val="none"/>
                    </w:rPr>
                    <w:t>单位</w:t>
                  </w:r>
                </w:p>
              </w:tc>
              <w:tc>
                <w:tcPr>
                  <w:tcW w:w="1087" w:type="pct"/>
                  <w:tcBorders>
                    <w:right w:val="single" w:color="auto" w:sz="4" w:space="0"/>
                  </w:tcBorders>
                  <w:shd w:val="clear" w:color="auto" w:fill="auto"/>
                  <w:vAlign w:val="center"/>
                </w:tcPr>
                <w:p>
                  <w:pPr>
                    <w:pStyle w:val="148"/>
                    <w:spacing w:before="0" w:after="0"/>
                    <w:rPr>
                      <w:b/>
                      <w:color w:val="auto"/>
                      <w:szCs w:val="21"/>
                      <w:highlight w:val="none"/>
                    </w:rPr>
                  </w:pPr>
                  <w:r>
                    <w:rPr>
                      <w:b/>
                      <w:color w:val="auto"/>
                      <w:szCs w:val="21"/>
                      <w:highlight w:val="none"/>
                    </w:rPr>
                    <w:t>耗量</w:t>
                  </w:r>
                </w:p>
              </w:tc>
              <w:tc>
                <w:tcPr>
                  <w:tcW w:w="1652" w:type="pct"/>
                  <w:tcBorders>
                    <w:left w:val="single" w:color="auto" w:sz="4" w:space="0"/>
                  </w:tcBorders>
                  <w:shd w:val="clear" w:color="auto" w:fill="auto"/>
                  <w:vAlign w:val="center"/>
                </w:tcPr>
                <w:p>
                  <w:pPr>
                    <w:pStyle w:val="148"/>
                    <w:spacing w:before="0" w:after="0"/>
                    <w:rPr>
                      <w:b/>
                      <w:color w:val="auto"/>
                      <w:szCs w:val="21"/>
                      <w:highlight w:val="none"/>
                    </w:rPr>
                  </w:pPr>
                  <w:r>
                    <w:rPr>
                      <w:b/>
                      <w:color w:val="auto"/>
                      <w:szCs w:val="21"/>
                      <w:highlight w:val="none"/>
                    </w:rPr>
                    <w:t>来  源</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7" w:type="dxa"/>
                  <w:bottom w:w="0" w:type="dxa"/>
                  <w:right w:w="27" w:type="dxa"/>
                </w:tblCellMar>
              </w:tblPrEx>
              <w:trPr>
                <w:jc w:val="center"/>
              </w:trPr>
              <w:tc>
                <w:tcPr>
                  <w:tcW w:w="509" w:type="pct"/>
                  <w:vAlign w:val="center"/>
                </w:tcPr>
                <w:p>
                  <w:pPr>
                    <w:pStyle w:val="56"/>
                    <w:jc w:val="center"/>
                    <w:rPr>
                      <w:color w:val="auto"/>
                      <w:sz w:val="21"/>
                      <w:szCs w:val="21"/>
                      <w:highlight w:val="none"/>
                    </w:rPr>
                  </w:pPr>
                  <w:r>
                    <w:rPr>
                      <w:color w:val="auto"/>
                      <w:sz w:val="21"/>
                      <w:szCs w:val="21"/>
                      <w:highlight w:val="none"/>
                    </w:rPr>
                    <w:t>1</w:t>
                  </w:r>
                </w:p>
              </w:tc>
              <w:tc>
                <w:tcPr>
                  <w:tcW w:w="891" w:type="pct"/>
                  <w:vAlign w:val="center"/>
                </w:tcPr>
                <w:p>
                  <w:pPr>
                    <w:pStyle w:val="56"/>
                    <w:jc w:val="center"/>
                    <w:rPr>
                      <w:color w:val="auto"/>
                      <w:sz w:val="21"/>
                      <w:szCs w:val="21"/>
                      <w:highlight w:val="none"/>
                    </w:rPr>
                  </w:pPr>
                  <w:r>
                    <w:rPr>
                      <w:color w:val="auto"/>
                      <w:sz w:val="21"/>
                      <w:szCs w:val="21"/>
                      <w:highlight w:val="none"/>
                    </w:rPr>
                    <w:t>电</w:t>
                  </w:r>
                </w:p>
              </w:tc>
              <w:tc>
                <w:tcPr>
                  <w:tcW w:w="859" w:type="pct"/>
                  <w:vAlign w:val="center"/>
                </w:tcPr>
                <w:p>
                  <w:pPr>
                    <w:pStyle w:val="56"/>
                    <w:jc w:val="center"/>
                    <w:rPr>
                      <w:color w:val="auto"/>
                      <w:sz w:val="21"/>
                      <w:szCs w:val="21"/>
                      <w:highlight w:val="none"/>
                    </w:rPr>
                  </w:pPr>
                  <w:r>
                    <w:rPr>
                      <w:color w:val="auto"/>
                      <w:sz w:val="21"/>
                      <w:szCs w:val="21"/>
                      <w:highlight w:val="none"/>
                    </w:rPr>
                    <w:t>KW</w:t>
                  </w:r>
                </w:p>
              </w:tc>
              <w:tc>
                <w:tcPr>
                  <w:tcW w:w="1087" w:type="pct"/>
                  <w:tcBorders>
                    <w:right w:val="single" w:color="auto" w:sz="4" w:space="0"/>
                  </w:tcBorders>
                  <w:vAlign w:val="center"/>
                </w:tcPr>
                <w:p>
                  <w:pPr>
                    <w:pStyle w:val="148"/>
                    <w:spacing w:before="0" w:after="0"/>
                    <w:rPr>
                      <w:color w:val="auto"/>
                      <w:szCs w:val="21"/>
                      <w:highlight w:val="none"/>
                    </w:rPr>
                  </w:pPr>
                  <w:r>
                    <w:rPr>
                      <w:color w:val="auto"/>
                      <w:szCs w:val="21"/>
                      <w:highlight w:val="none"/>
                    </w:rPr>
                    <w:t>660万</w:t>
                  </w:r>
                </w:p>
              </w:tc>
              <w:tc>
                <w:tcPr>
                  <w:tcW w:w="1652" w:type="pct"/>
                  <w:tcBorders>
                    <w:left w:val="single" w:color="auto" w:sz="4" w:space="0"/>
                  </w:tcBorders>
                  <w:vAlign w:val="center"/>
                </w:tcPr>
                <w:p>
                  <w:pPr>
                    <w:pStyle w:val="148"/>
                    <w:rPr>
                      <w:color w:val="auto"/>
                      <w:szCs w:val="21"/>
                      <w:highlight w:val="none"/>
                    </w:rPr>
                  </w:pPr>
                  <w:r>
                    <w:rPr>
                      <w:color w:val="auto"/>
                      <w:kern w:val="2"/>
                      <w:szCs w:val="21"/>
                      <w:highlight w:val="none"/>
                      <w:lang w:val="en-GB"/>
                    </w:rPr>
                    <w:t>市政电网</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7" w:type="dxa"/>
                  <w:bottom w:w="0" w:type="dxa"/>
                  <w:right w:w="27" w:type="dxa"/>
                </w:tblCellMar>
              </w:tblPrEx>
              <w:trPr>
                <w:jc w:val="center"/>
              </w:trPr>
              <w:tc>
                <w:tcPr>
                  <w:tcW w:w="509" w:type="pct"/>
                  <w:vAlign w:val="center"/>
                </w:tcPr>
                <w:p>
                  <w:pPr>
                    <w:pStyle w:val="56"/>
                    <w:jc w:val="center"/>
                    <w:rPr>
                      <w:color w:val="auto"/>
                      <w:sz w:val="21"/>
                      <w:szCs w:val="21"/>
                      <w:highlight w:val="none"/>
                    </w:rPr>
                  </w:pPr>
                  <w:r>
                    <w:rPr>
                      <w:color w:val="auto"/>
                      <w:sz w:val="21"/>
                      <w:szCs w:val="21"/>
                      <w:highlight w:val="none"/>
                    </w:rPr>
                    <w:t>2</w:t>
                  </w:r>
                </w:p>
              </w:tc>
              <w:tc>
                <w:tcPr>
                  <w:tcW w:w="891" w:type="pct"/>
                  <w:vAlign w:val="center"/>
                </w:tcPr>
                <w:p>
                  <w:pPr>
                    <w:pStyle w:val="56"/>
                    <w:jc w:val="center"/>
                    <w:rPr>
                      <w:color w:val="auto"/>
                      <w:sz w:val="21"/>
                      <w:szCs w:val="21"/>
                      <w:highlight w:val="none"/>
                    </w:rPr>
                  </w:pPr>
                  <w:r>
                    <w:rPr>
                      <w:color w:val="auto"/>
                      <w:sz w:val="21"/>
                      <w:szCs w:val="21"/>
                      <w:highlight w:val="none"/>
                    </w:rPr>
                    <w:t>自来水</w:t>
                  </w:r>
                </w:p>
              </w:tc>
              <w:tc>
                <w:tcPr>
                  <w:tcW w:w="859" w:type="pct"/>
                  <w:vAlign w:val="center"/>
                </w:tcPr>
                <w:p>
                  <w:pPr>
                    <w:pStyle w:val="56"/>
                    <w:jc w:val="center"/>
                    <w:rPr>
                      <w:color w:val="auto"/>
                      <w:sz w:val="21"/>
                      <w:szCs w:val="21"/>
                      <w:highlight w:val="none"/>
                    </w:rPr>
                  </w:pPr>
                  <w:r>
                    <w:rPr>
                      <w:color w:val="auto"/>
                      <w:sz w:val="21"/>
                      <w:szCs w:val="21"/>
                      <w:highlight w:val="none"/>
                    </w:rPr>
                    <w:t>t/a</w:t>
                  </w:r>
                </w:p>
              </w:tc>
              <w:tc>
                <w:tcPr>
                  <w:tcW w:w="1087" w:type="pct"/>
                  <w:tcBorders>
                    <w:right w:val="single" w:color="auto" w:sz="4" w:space="0"/>
                  </w:tcBorders>
                  <w:vAlign w:val="center"/>
                </w:tcPr>
                <w:p>
                  <w:pPr>
                    <w:pStyle w:val="148"/>
                    <w:spacing w:before="0" w:after="0"/>
                    <w:rPr>
                      <w:rFonts w:hint="default" w:eastAsia="宋体"/>
                      <w:color w:val="auto"/>
                      <w:szCs w:val="21"/>
                      <w:highlight w:val="none"/>
                      <w:lang w:val="en-US" w:eastAsia="zh-CN"/>
                    </w:rPr>
                  </w:pPr>
                </w:p>
              </w:tc>
              <w:tc>
                <w:tcPr>
                  <w:tcW w:w="1652" w:type="pct"/>
                  <w:tcBorders>
                    <w:left w:val="single" w:color="auto" w:sz="4" w:space="0"/>
                  </w:tcBorders>
                  <w:vAlign w:val="center"/>
                </w:tcPr>
                <w:p>
                  <w:pPr>
                    <w:pStyle w:val="148"/>
                    <w:rPr>
                      <w:color w:val="auto"/>
                      <w:szCs w:val="21"/>
                      <w:highlight w:val="none"/>
                    </w:rPr>
                  </w:pPr>
                  <w:r>
                    <w:rPr>
                      <w:color w:val="auto"/>
                      <w:kern w:val="2"/>
                      <w:szCs w:val="21"/>
                      <w:highlight w:val="none"/>
                      <w:lang w:val="en-GB"/>
                    </w:rPr>
                    <w:t>市政自来水网</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7" w:type="dxa"/>
                  <w:bottom w:w="0" w:type="dxa"/>
                  <w:right w:w="27" w:type="dxa"/>
                </w:tblCellMar>
              </w:tblPrEx>
              <w:trPr>
                <w:jc w:val="center"/>
              </w:trPr>
              <w:tc>
                <w:tcPr>
                  <w:tcW w:w="509" w:type="pct"/>
                  <w:vAlign w:val="center"/>
                </w:tcPr>
                <w:p>
                  <w:pPr>
                    <w:pStyle w:val="56"/>
                    <w:jc w:val="center"/>
                    <w:rPr>
                      <w:color w:val="auto"/>
                      <w:sz w:val="21"/>
                      <w:szCs w:val="21"/>
                      <w:highlight w:val="none"/>
                    </w:rPr>
                  </w:pPr>
                  <w:r>
                    <w:rPr>
                      <w:color w:val="auto"/>
                      <w:sz w:val="21"/>
                      <w:szCs w:val="21"/>
                      <w:highlight w:val="none"/>
                    </w:rPr>
                    <w:t>3</w:t>
                  </w:r>
                </w:p>
              </w:tc>
              <w:tc>
                <w:tcPr>
                  <w:tcW w:w="891" w:type="pct"/>
                  <w:vAlign w:val="center"/>
                </w:tcPr>
                <w:p>
                  <w:pPr>
                    <w:pStyle w:val="56"/>
                    <w:jc w:val="center"/>
                    <w:rPr>
                      <w:color w:val="auto"/>
                      <w:sz w:val="21"/>
                      <w:szCs w:val="21"/>
                      <w:highlight w:val="none"/>
                    </w:rPr>
                  </w:pPr>
                  <w:r>
                    <w:rPr>
                      <w:color w:val="auto"/>
                      <w:sz w:val="21"/>
                      <w:szCs w:val="21"/>
                      <w:highlight w:val="none"/>
                    </w:rPr>
                    <w:t>天然气</w:t>
                  </w:r>
                </w:p>
              </w:tc>
              <w:tc>
                <w:tcPr>
                  <w:tcW w:w="859" w:type="pct"/>
                  <w:vAlign w:val="center"/>
                </w:tcPr>
                <w:p>
                  <w:pPr>
                    <w:pStyle w:val="56"/>
                    <w:jc w:val="center"/>
                    <w:rPr>
                      <w:color w:val="auto"/>
                      <w:sz w:val="21"/>
                      <w:szCs w:val="21"/>
                      <w:highlight w:val="none"/>
                    </w:rPr>
                  </w:pPr>
                  <w:r>
                    <w:rPr>
                      <w:color w:val="auto"/>
                      <w:sz w:val="21"/>
                      <w:szCs w:val="21"/>
                      <w:highlight w:val="none"/>
                    </w:rPr>
                    <w:t>m</w:t>
                  </w:r>
                  <w:r>
                    <w:rPr>
                      <w:color w:val="auto"/>
                      <w:sz w:val="21"/>
                      <w:szCs w:val="21"/>
                      <w:highlight w:val="none"/>
                      <w:vertAlign w:val="superscript"/>
                    </w:rPr>
                    <w:t>3</w:t>
                  </w:r>
                  <w:r>
                    <w:rPr>
                      <w:color w:val="auto"/>
                      <w:sz w:val="21"/>
                      <w:szCs w:val="21"/>
                      <w:highlight w:val="none"/>
                    </w:rPr>
                    <w:t>/年</w:t>
                  </w:r>
                </w:p>
              </w:tc>
              <w:tc>
                <w:tcPr>
                  <w:tcW w:w="1087" w:type="pct"/>
                  <w:tcBorders>
                    <w:right w:val="single" w:color="auto" w:sz="4" w:space="0"/>
                  </w:tcBorders>
                  <w:vAlign w:val="center"/>
                </w:tcPr>
                <w:p>
                  <w:pPr>
                    <w:pStyle w:val="148"/>
                    <w:spacing w:before="0" w:after="0"/>
                    <w:rPr>
                      <w:color w:val="auto"/>
                      <w:szCs w:val="21"/>
                      <w:highlight w:val="none"/>
                    </w:rPr>
                  </w:pPr>
                  <w:r>
                    <w:rPr>
                      <w:color w:val="auto"/>
                      <w:szCs w:val="21"/>
                      <w:highlight w:val="none"/>
                    </w:rPr>
                    <w:t>660000</w:t>
                  </w:r>
                </w:p>
              </w:tc>
              <w:tc>
                <w:tcPr>
                  <w:tcW w:w="1652" w:type="pct"/>
                  <w:tcBorders>
                    <w:left w:val="single" w:color="auto" w:sz="4" w:space="0"/>
                  </w:tcBorders>
                  <w:vAlign w:val="center"/>
                </w:tcPr>
                <w:p>
                  <w:pPr>
                    <w:pStyle w:val="56"/>
                    <w:jc w:val="center"/>
                    <w:rPr>
                      <w:color w:val="auto"/>
                      <w:kern w:val="2"/>
                      <w:sz w:val="21"/>
                      <w:szCs w:val="21"/>
                      <w:highlight w:val="none"/>
                      <w:lang w:val="en-GB"/>
                    </w:rPr>
                  </w:pPr>
                  <w:r>
                    <w:rPr>
                      <w:color w:val="auto"/>
                      <w:sz w:val="21"/>
                      <w:szCs w:val="21"/>
                      <w:highlight w:val="none"/>
                    </w:rPr>
                    <w:t>市政燃气</w:t>
                  </w:r>
                </w:p>
              </w:tc>
            </w:tr>
          </w:tbl>
          <w:p>
            <w:pPr>
              <w:numPr>
                <w:ilvl w:val="0"/>
                <w:numId w:val="0"/>
              </w:numPr>
              <w:spacing w:before="120" w:beforeLines="50" w:line="360" w:lineRule="auto"/>
              <w:rPr>
                <w:b/>
                <w:color w:val="auto"/>
                <w:sz w:val="24"/>
                <w:highlight w:val="none"/>
              </w:rPr>
            </w:pPr>
            <w:r>
              <w:rPr>
                <w:rFonts w:hint="eastAsia"/>
                <w:b/>
                <w:color w:val="auto"/>
                <w:sz w:val="24"/>
                <w:highlight w:val="none"/>
                <w:lang w:val="en-US" w:eastAsia="zh-CN"/>
              </w:rPr>
              <w:t>9、</w:t>
            </w:r>
            <w:r>
              <w:rPr>
                <w:b/>
                <w:color w:val="auto"/>
                <w:sz w:val="24"/>
                <w:highlight w:val="none"/>
              </w:rPr>
              <w:t>水平衡</w:t>
            </w:r>
          </w:p>
          <w:p>
            <w:pPr>
              <w:pStyle w:val="53"/>
              <w:numPr>
                <w:ilvl w:val="0"/>
                <w:numId w:val="0"/>
              </w:numPr>
            </w:pPr>
            <w:r>
              <w:rPr>
                <w:sz w:val="21"/>
              </w:rPr>
              <mc:AlternateContent>
                <mc:Choice Requires="wps">
                  <w:drawing>
                    <wp:anchor distT="0" distB="0" distL="114300" distR="114300" simplePos="0" relativeHeight="251687936" behindDoc="0" locked="0" layoutInCell="1" allowOverlap="1">
                      <wp:simplePos x="0" y="0"/>
                      <wp:positionH relativeFrom="column">
                        <wp:posOffset>641350</wp:posOffset>
                      </wp:positionH>
                      <wp:positionV relativeFrom="paragraph">
                        <wp:posOffset>150495</wp:posOffset>
                      </wp:positionV>
                      <wp:extent cx="523240" cy="283845"/>
                      <wp:effectExtent l="0" t="0" r="0" b="0"/>
                      <wp:wrapNone/>
                      <wp:docPr id="5" name="文本框 5"/>
                      <wp:cNvGraphicFramePr/>
                      <a:graphic xmlns:a="http://schemas.openxmlformats.org/drawingml/2006/main">
                        <a:graphicData uri="http://schemas.microsoft.com/office/word/2010/wordprocessingShape">
                          <wps:wsp>
                            <wps:cNvSpPr txBox="1"/>
                            <wps:spPr>
                              <a:xfrm>
                                <a:off x="0" y="0"/>
                                <a:ext cx="523240" cy="2838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36</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0.5pt;margin-top:11.85pt;height:22.35pt;width:41.2pt;z-index:251687936;mso-width-relative:page;mso-height-relative:page;" filled="f" stroked="f" coordsize="21600,21600" o:gfxdata="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0RSdh9oAAAAJAQAADwAAAAAAAAABACAAAAAiAAAAZHJz&#10;L2Rvd25yZXYueG1sUEsBAhQAFAAAAAgAh07iQE+T3yw7AgAAZQQAAA4AAAAAAAAAAQAgAAAAKQEA&#10;AGRycy9lMm9Eb2MueG1sUEsFBgAAAAAGAAYAWQEAANYFAAAAAA==&#10;">
                      <v:fill on="f" focussize="0,0"/>
                      <v:stroke on="f" weight="0.5pt"/>
                      <v:imagedata o:title=""/>
                      <o:lock v:ext="edit" aspectratio="f"/>
                      <v:textbox>
                        <w:txbxContent>
                          <w:p>
                            <w:pPr>
                              <w:rPr>
                                <w:rFonts w:hint="default" w:eastAsia="宋体"/>
                                <w:lang w:val="en-US" w:eastAsia="zh-CN"/>
                              </w:rPr>
                            </w:pPr>
                            <w:r>
                              <w:rPr>
                                <w:rFonts w:hint="eastAsia"/>
                                <w:lang w:val="en-US" w:eastAsia="zh-CN"/>
                              </w:rPr>
                              <w:t>36</w:t>
                            </w:r>
                          </w:p>
                        </w:txbxContent>
                      </v:textbox>
                    </v:shape>
                  </w:pict>
                </mc:Fallback>
              </mc:AlternateContent>
            </w:r>
            <w:r>
              <w:rPr>
                <w:sz w:val="21"/>
              </w:rPr>
              <mc:AlternateContent>
                <mc:Choice Requires="wps">
                  <w:drawing>
                    <wp:anchor distT="0" distB="0" distL="114300" distR="114300" simplePos="0" relativeHeight="251688960" behindDoc="0" locked="0" layoutInCell="1" allowOverlap="1">
                      <wp:simplePos x="0" y="0"/>
                      <wp:positionH relativeFrom="column">
                        <wp:posOffset>2215515</wp:posOffset>
                      </wp:positionH>
                      <wp:positionV relativeFrom="paragraph">
                        <wp:posOffset>231140</wp:posOffset>
                      </wp:positionV>
                      <wp:extent cx="523240" cy="283845"/>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523240" cy="2838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28.8</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4.45pt;margin-top:18.2pt;height:22.35pt;width:41.2pt;z-index:251688960;mso-width-relative:page;mso-height-relative:page;" filled="f" stroked="f" coordsize="21600,21600" o:gfxdata="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1jjra9sAAAAJAQAADwAAAAAAAAABACAAAAAiAAAAZHJz&#10;L2Rvd25yZXYueG1sUEsBAhQAFAAAAAgAh07iQBaSNME6AgAAZwQAAA4AAAAAAAAAAQAgAAAAKgEA&#10;AGRycy9lMm9Eb2MueG1sUEsFBgAAAAAGAAYAWQEAANYFAAAAAA==&#10;">
                      <v:fill on="f" focussize="0,0"/>
                      <v:stroke on="f" weight="0.5pt"/>
                      <v:imagedata o:title=""/>
                      <o:lock v:ext="edit" aspectratio="f"/>
                      <v:textbox>
                        <w:txbxContent>
                          <w:p>
                            <w:pPr>
                              <w:rPr>
                                <w:rFonts w:hint="default" w:eastAsia="宋体"/>
                                <w:lang w:val="en-US" w:eastAsia="zh-CN"/>
                              </w:rPr>
                            </w:pPr>
                            <w:r>
                              <w:rPr>
                                <w:rFonts w:hint="eastAsia"/>
                                <w:lang w:val="en-US" w:eastAsia="zh-CN"/>
                              </w:rPr>
                              <w:t>28.8</w:t>
                            </w:r>
                          </w:p>
                        </w:txbxContent>
                      </v:textbox>
                    </v:shape>
                  </w:pict>
                </mc:Fallback>
              </mc:AlternateContent>
            </w:r>
            <w:r>
              <w:rPr>
                <w:sz w:val="24"/>
              </w:rPr>
              <mc:AlternateContent>
                <mc:Choice Requires="wps">
                  <w:drawing>
                    <wp:anchor distT="0" distB="0" distL="114300" distR="114300" simplePos="0" relativeHeight="251676672" behindDoc="0" locked="0" layoutInCell="1" allowOverlap="1">
                      <wp:simplePos x="0" y="0"/>
                      <wp:positionH relativeFrom="column">
                        <wp:posOffset>1569085</wp:posOffset>
                      </wp:positionH>
                      <wp:positionV relativeFrom="paragraph">
                        <wp:posOffset>149860</wp:posOffset>
                      </wp:positionV>
                      <wp:extent cx="204470" cy="196215"/>
                      <wp:effectExtent l="3175" t="0" r="1905" b="13335"/>
                      <wp:wrapNone/>
                      <wp:docPr id="31" name="直接箭头连接符 31"/>
                      <wp:cNvGraphicFramePr/>
                      <a:graphic xmlns:a="http://schemas.openxmlformats.org/drawingml/2006/main">
                        <a:graphicData uri="http://schemas.microsoft.com/office/word/2010/wordprocessingShape">
                          <wps:wsp>
                            <wps:cNvCnPr/>
                            <wps:spPr>
                              <a:xfrm flipV="1">
                                <a:off x="0" y="0"/>
                                <a:ext cx="204470" cy="196215"/>
                              </a:xfrm>
                              <a:prstGeom prst="straightConnector1">
                                <a:avLst/>
                              </a:prstGeom>
                              <a:ln>
                                <a:prstDash val="lgDash"/>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123.55pt;margin-top:11.8pt;height:15.45pt;width:16.1pt;z-index:251676672;mso-width-relative:page;mso-height-relative:page;" filled="f" stroked="t" coordsize="21600,21600" o:gfxdata="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0myxktoAAAAJAQAADwAAAAAAAAABACAAAAAiAAAAZHJzL2Rvd25yZXYueG1sUEsBAhQA&#10;FAAAAAgAh07iQEWwx6YpAgAALgQAAA4AAAAAAAAAAQAgAAAAKQEAAGRycy9lMm9Eb2MueG1sUEsF&#10;BgAAAAAGAAYAWQEAAMQFAAAAAA==&#10;">
                      <v:fill on="f" focussize="0,0"/>
                      <v:stroke weight="0.5pt" color="#000000 [3200]" miterlimit="8" joinstyle="miter" dashstyle="longDash" endarrow="block"/>
                      <v:imagedata o:title=""/>
                      <o:lock v:ext="edit" aspectratio="f"/>
                    </v:shape>
                  </w:pict>
                </mc:Fallback>
              </mc:AlternateContent>
            </w:r>
            <w:r>
              <w:rPr>
                <w:sz w:val="21"/>
              </w:rPr>
              <mc:AlternateContent>
                <mc:Choice Requires="wps">
                  <w:drawing>
                    <wp:anchor distT="0" distB="0" distL="114300" distR="114300" simplePos="0" relativeHeight="251677696" behindDoc="0" locked="0" layoutInCell="1" allowOverlap="1">
                      <wp:simplePos x="0" y="0"/>
                      <wp:positionH relativeFrom="column">
                        <wp:posOffset>1706880</wp:posOffset>
                      </wp:positionH>
                      <wp:positionV relativeFrom="paragraph">
                        <wp:posOffset>6350</wp:posOffset>
                      </wp:positionV>
                      <wp:extent cx="669925" cy="283845"/>
                      <wp:effectExtent l="0" t="0" r="0" b="0"/>
                      <wp:wrapNone/>
                      <wp:docPr id="35" name="文本框 35"/>
                      <wp:cNvGraphicFramePr/>
                      <a:graphic xmlns:a="http://schemas.openxmlformats.org/drawingml/2006/main">
                        <a:graphicData uri="http://schemas.microsoft.com/office/word/2010/wordprocessingShape">
                          <wps:wsp>
                            <wps:cNvSpPr txBox="1"/>
                            <wps:spPr>
                              <a:xfrm>
                                <a:off x="0" y="0"/>
                                <a:ext cx="669925" cy="2838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eastAsia="zh-CN"/>
                                    </w:rPr>
                                    <w:t>损耗</w:t>
                                  </w:r>
                                  <w:r>
                                    <w:rPr>
                                      <w:rFonts w:hint="eastAsia"/>
                                      <w:lang w:val="en-US" w:eastAsia="zh-CN"/>
                                    </w:rPr>
                                    <w:t>7.2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4.4pt;margin-top:0.5pt;height:22.35pt;width:52.75pt;z-index:251677696;mso-width-relative:page;mso-height-relative:page;" filled="f" stroked="f" coordsize="21600,21600" o:gfxdata="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&#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lWYPZAAAACAEAAA8AAAAAAAAAAQAgAAAAIgAAAGRy&#10;cy9kb3ducmV2LnhtbFBLAQIUABQAAAAIAIdO4kBrR823PQIAAGcEAAAOAAAAAAAAAAEAIAAAACgB&#10;AABkcnMvZTJvRG9jLnhtbFBLBQYAAAAABgAGAFkBAADXBQAAAAA=&#10;">
                      <v:fill on="f" focussize="0,0"/>
                      <v:stroke on="f" weight="0.5pt"/>
                      <v:imagedata o:title=""/>
                      <o:lock v:ext="edit" aspectratio="f"/>
                      <v:textbox>
                        <w:txbxContent>
                          <w:p>
                            <w:pPr>
                              <w:rPr>
                                <w:rFonts w:hint="default" w:eastAsia="宋体"/>
                                <w:lang w:val="en-US" w:eastAsia="zh-CN"/>
                              </w:rPr>
                            </w:pPr>
                            <w:r>
                              <w:rPr>
                                <w:rFonts w:hint="eastAsia"/>
                                <w:lang w:eastAsia="zh-CN"/>
                              </w:rPr>
                              <w:t>损耗</w:t>
                            </w:r>
                            <w:r>
                              <w:rPr>
                                <w:rFonts w:hint="eastAsia"/>
                                <w:lang w:val="en-US" w:eastAsia="zh-CN"/>
                              </w:rPr>
                              <w:t>7.2</w:t>
                            </w:r>
                          </w:p>
                        </w:txbxContent>
                      </v:textbox>
                    </v:shape>
                  </w:pict>
                </mc:Fallback>
              </mc:AlternateContent>
            </w:r>
            <w:r>
              <w:rPr>
                <w:sz w:val="21"/>
              </w:rPr>
              <mc:AlternateContent>
                <mc:Choice Requires="wps">
                  <w:drawing>
                    <wp:anchor distT="0" distB="0" distL="114300" distR="114300" simplePos="0" relativeHeight="251669504" behindDoc="0" locked="0" layoutInCell="1" allowOverlap="1">
                      <wp:simplePos x="0" y="0"/>
                      <wp:positionH relativeFrom="column">
                        <wp:posOffset>2774950</wp:posOffset>
                      </wp:positionH>
                      <wp:positionV relativeFrom="paragraph">
                        <wp:posOffset>342900</wp:posOffset>
                      </wp:positionV>
                      <wp:extent cx="734060" cy="283845"/>
                      <wp:effectExtent l="4445" t="4445" r="23495" b="16510"/>
                      <wp:wrapNone/>
                      <wp:docPr id="24" name="文本框 24"/>
                      <wp:cNvGraphicFramePr/>
                      <a:graphic xmlns:a="http://schemas.openxmlformats.org/drawingml/2006/main">
                        <a:graphicData uri="http://schemas.microsoft.com/office/word/2010/wordprocessingShape">
                          <wps:wsp>
                            <wps:cNvSpPr txBox="1"/>
                            <wps:spPr>
                              <a:xfrm>
                                <a:off x="0" y="0"/>
                                <a:ext cx="734060" cy="283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lang w:eastAsia="zh-CN"/>
                                    </w:rPr>
                                  </w:pPr>
                                  <w:r>
                                    <w:rPr>
                                      <w:rFonts w:hint="eastAsia"/>
                                      <w:lang w:eastAsia="zh-CN"/>
                                    </w:rPr>
                                    <w:t>化粪池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18.5pt;margin-top:27pt;height:22.35pt;width:57.8pt;z-index:251669504;mso-width-relative:page;mso-height-relative:page;" fillcolor="#FFFFFF [3201]" filled="t" stroked="t" coordsize="21600,21600" o:gfxdata="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MONBo2AAA&#10;AAkBAAAPAAAAAAAAAAEAIAAAACIAAABkcnMvZG93bnJldi54bWxQSwECFAAUAAAACACHTuJAYYrq&#10;AVcCAAC4BAAADgAAAAAAAAABACAAAAAnAQAAZHJzL2Uyb0RvYy54bWxQSwUGAAAAAAYABgBZAQAA&#10;8AUAAAAA&#10;">
                      <v:fill on="t" focussize="0,0"/>
                      <v:stroke weight="0.5pt" color="#000000 [3204]" joinstyle="round"/>
                      <v:imagedata o:title=""/>
                      <o:lock v:ext="edit" aspectratio="f"/>
                      <v:textbox>
                        <w:txbxContent>
                          <w:p>
                            <w:pPr>
                              <w:jc w:val="center"/>
                              <w:rPr>
                                <w:rFonts w:hint="eastAsia" w:eastAsia="宋体"/>
                                <w:lang w:eastAsia="zh-CN"/>
                              </w:rPr>
                            </w:pPr>
                            <w:r>
                              <w:rPr>
                                <w:rFonts w:hint="eastAsia"/>
                                <w:lang w:eastAsia="zh-CN"/>
                              </w:rPr>
                              <w:t>化粪池</w:t>
                            </w:r>
                          </w:p>
                        </w:txbxContent>
                      </v:textbox>
                    </v:shape>
                  </w:pict>
                </mc:Fallback>
              </mc:AlternateContent>
            </w:r>
          </w:p>
          <w:p>
            <w:pPr>
              <w:spacing w:line="360" w:lineRule="auto"/>
              <w:jc w:val="center"/>
              <w:rPr>
                <w:color w:val="auto"/>
                <w:highlight w:val="none"/>
              </w:rPr>
            </w:pPr>
            <w:r>
              <w:rPr>
                <w:sz w:val="21"/>
              </w:rPr>
              <mc:AlternateContent>
                <mc:Choice Requires="wps">
                  <w:drawing>
                    <wp:anchor distT="0" distB="0" distL="114300" distR="114300" simplePos="0" relativeHeight="251671552" behindDoc="0" locked="0" layoutInCell="1" allowOverlap="1">
                      <wp:simplePos x="0" y="0"/>
                      <wp:positionH relativeFrom="column">
                        <wp:posOffset>4072255</wp:posOffset>
                      </wp:positionH>
                      <wp:positionV relativeFrom="paragraph">
                        <wp:posOffset>3810</wp:posOffset>
                      </wp:positionV>
                      <wp:extent cx="1171575" cy="283845"/>
                      <wp:effectExtent l="4445" t="5080" r="5080" b="15875"/>
                      <wp:wrapNone/>
                      <wp:docPr id="26" name="文本框 26"/>
                      <wp:cNvGraphicFramePr/>
                      <a:graphic xmlns:a="http://schemas.openxmlformats.org/drawingml/2006/main">
                        <a:graphicData uri="http://schemas.microsoft.com/office/word/2010/wordprocessingShape">
                          <wps:wsp>
                            <wps:cNvSpPr txBox="1"/>
                            <wps:spPr>
                              <a:xfrm>
                                <a:off x="0" y="0"/>
                                <a:ext cx="1171575" cy="283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lang w:eastAsia="zh-CN"/>
                                    </w:rPr>
                                  </w:pPr>
                                  <w:r>
                                    <w:rPr>
                                      <w:rFonts w:hint="eastAsia"/>
                                      <w:lang w:eastAsia="zh-CN"/>
                                    </w:rPr>
                                    <w:t>园区污水处理厂</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20.65pt;margin-top:0.3pt;height:22.35pt;width:92.25pt;z-index:251671552;mso-width-relative:page;mso-height-relative:page;" fillcolor="#FFFFFF [3201]" filled="t" stroked="t" coordsize="21600,21600" o:gfxdata="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llkY9dUA&#10;AAAHAQAADwAAAAAAAAABACAAAAAiAAAAZHJzL2Rvd25yZXYueG1sUEsBAhQAFAAAAAgAh07iQHrn&#10;YYxbAgAAuQQAAA4AAAAAAAAAAQAgAAAAJAEAAGRycy9lMm9Eb2MueG1sUEsFBgAAAAAGAAYAWQEA&#10;APEFAAAAAA==&#10;">
                      <v:fill on="t" focussize="0,0"/>
                      <v:stroke weight="0.5pt" color="#000000 [3204]" joinstyle="round"/>
                      <v:imagedata o:title=""/>
                      <o:lock v:ext="edit" aspectratio="f"/>
                      <v:textbox>
                        <w:txbxContent>
                          <w:p>
                            <w:pPr>
                              <w:jc w:val="center"/>
                              <w:rPr>
                                <w:rFonts w:hint="eastAsia" w:eastAsia="宋体"/>
                                <w:lang w:eastAsia="zh-CN"/>
                              </w:rPr>
                            </w:pPr>
                            <w:r>
                              <w:rPr>
                                <w:rFonts w:hint="eastAsia"/>
                                <w:lang w:eastAsia="zh-CN"/>
                              </w:rPr>
                              <w:t>园区污水处理厂</w:t>
                            </w:r>
                          </w:p>
                        </w:txbxContent>
                      </v:textbox>
                    </v:shape>
                  </w:pict>
                </mc:Fallback>
              </mc:AlternateContent>
            </w:r>
            <w:r>
              <w:rPr>
                <w:sz w:val="24"/>
              </w:rPr>
              <mc:AlternateContent>
                <mc:Choice Requires="wps">
                  <w:drawing>
                    <wp:anchor distT="0" distB="0" distL="114300" distR="114300" simplePos="0" relativeHeight="251670528" behindDoc="0" locked="0" layoutInCell="1" allowOverlap="1">
                      <wp:simplePos x="0" y="0"/>
                      <wp:positionH relativeFrom="column">
                        <wp:posOffset>3513455</wp:posOffset>
                      </wp:positionH>
                      <wp:positionV relativeFrom="paragraph">
                        <wp:posOffset>151130</wp:posOffset>
                      </wp:positionV>
                      <wp:extent cx="549910" cy="0"/>
                      <wp:effectExtent l="0" t="38100" r="2540" b="38100"/>
                      <wp:wrapNone/>
                      <wp:docPr id="25" name="直接箭头连接符 25"/>
                      <wp:cNvGraphicFramePr/>
                      <a:graphic xmlns:a="http://schemas.openxmlformats.org/drawingml/2006/main">
                        <a:graphicData uri="http://schemas.microsoft.com/office/word/2010/wordprocessingShape">
                          <wps:wsp>
                            <wps:cNvCnPr/>
                            <wps:spPr>
                              <a:xfrm>
                                <a:off x="0" y="0"/>
                                <a:ext cx="549910"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76.65pt;margin-top:11.9pt;height:0pt;width:43.3pt;z-index:251670528;mso-width-relative:page;mso-height-relative:page;" filled="f" stroked="t" coordsize="21600,21600" o:gfxdata="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cBIEy1QAAAAkBAAAP&#10;AAAAAAAAAAEAIAAAACIAAABkcnMvZG93bnJldi54bWxQSwECFAAUAAAACACHTuJAnKwa5BsCAAAe&#10;BAAADgAAAAAAAAABACAAAAAkAQAAZHJzL2Uyb0RvYy54bWxQSwUGAAAAAAYABgBZAQAAsQUAAAAA&#10;">
                      <v:fill on="f" focussize="0,0"/>
                      <v:stroke weight="0.5pt" color="#000000 [3200]" miterlimit="8" joinstyle="miter" endarrow="block"/>
                      <v:imagedata o:title=""/>
                      <o:lock v:ext="edit" aspectratio="f"/>
                    </v:shape>
                  </w:pict>
                </mc:Fallback>
              </mc:AlternateContent>
            </w:r>
            <w:r>
              <w:rPr>
                <w:sz w:val="24"/>
              </w:rPr>
              <mc:AlternateContent>
                <mc:Choice Requires="wps">
                  <w:drawing>
                    <wp:anchor distT="0" distB="0" distL="114300" distR="114300" simplePos="0" relativeHeight="251666432" behindDoc="0" locked="0" layoutInCell="1" allowOverlap="1">
                      <wp:simplePos x="0" y="0"/>
                      <wp:positionH relativeFrom="column">
                        <wp:posOffset>845820</wp:posOffset>
                      </wp:positionH>
                      <wp:positionV relativeFrom="paragraph">
                        <wp:posOffset>139065</wp:posOffset>
                      </wp:positionV>
                      <wp:extent cx="549910" cy="0"/>
                      <wp:effectExtent l="0" t="38100" r="2540" b="38100"/>
                      <wp:wrapNone/>
                      <wp:docPr id="21" name="直接箭头连接符 21"/>
                      <wp:cNvGraphicFramePr/>
                      <a:graphic xmlns:a="http://schemas.openxmlformats.org/drawingml/2006/main">
                        <a:graphicData uri="http://schemas.microsoft.com/office/word/2010/wordprocessingShape">
                          <wps:wsp>
                            <wps:cNvCnPr/>
                            <wps:spPr>
                              <a:xfrm>
                                <a:off x="0" y="0"/>
                                <a:ext cx="549910"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66.6pt;margin-top:10.95pt;height:0pt;width:43.3pt;z-index:251666432;mso-width-relative:page;mso-height-relative:page;" filled="f" stroked="t" coordsize="21600,21600" o:gfxdata="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JdnNbbUAAAACQEAAA8A&#10;AAAAAAAAAQAgAAAAIgAAAGRycy9kb3ducmV2LnhtbFBLAQIUABQAAAAIAIdO4kC7nNu4GwIAAB4E&#10;AAAOAAAAAAAAAAEAIAAAACMBAABkcnMvZTJvRG9jLnhtbFBLBQYAAAAABgAGAFkBAACwBQAAAAA=&#10;">
                      <v:fill on="f" focussize="0,0"/>
                      <v:stroke weight="0.5pt" color="#000000 [3200]" miterlimit="8" joinstyle="miter" endarrow="block"/>
                      <v:imagedata o:title=""/>
                      <o:lock v:ext="edit" aspectratio="f"/>
                    </v:shape>
                  </w:pict>
                </mc:Fallback>
              </mc:AlternateContent>
            </w:r>
            <w:r>
              <w:rPr>
                <w:sz w:val="24"/>
              </w:rPr>
              <mc:AlternateContent>
                <mc:Choice Requires="wps">
                  <w:drawing>
                    <wp:anchor distT="0" distB="0" distL="114300" distR="114300" simplePos="0" relativeHeight="251668480" behindDoc="0" locked="0" layoutInCell="1" allowOverlap="1">
                      <wp:simplePos x="0" y="0"/>
                      <wp:positionH relativeFrom="column">
                        <wp:posOffset>2207260</wp:posOffset>
                      </wp:positionH>
                      <wp:positionV relativeFrom="paragraph">
                        <wp:posOffset>144780</wp:posOffset>
                      </wp:positionV>
                      <wp:extent cx="549910" cy="0"/>
                      <wp:effectExtent l="0" t="38100" r="2540" b="38100"/>
                      <wp:wrapNone/>
                      <wp:docPr id="23" name="直接箭头连接符 23"/>
                      <wp:cNvGraphicFramePr/>
                      <a:graphic xmlns:a="http://schemas.openxmlformats.org/drawingml/2006/main">
                        <a:graphicData uri="http://schemas.microsoft.com/office/word/2010/wordprocessingShape">
                          <wps:wsp>
                            <wps:cNvCnPr/>
                            <wps:spPr>
                              <a:xfrm>
                                <a:off x="0" y="0"/>
                                <a:ext cx="549910"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73.8pt;margin-top:11.4pt;height:0pt;width:43.3pt;z-index:251668480;mso-width-relative:page;mso-height-relative:page;" filled="f" stroked="t" coordsize="21600,21600" o:gfxdata="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IIOFm1QAAAAkBAAAP&#10;AAAAAAAAAAEAIAAAACIAAABkcnMvZG93bnJldi54bWxQSwECFAAUAAAACACHTuJAiIcDexsCAAAe&#10;BAAADgAAAAAAAAABACAAAAAkAQAAZHJzL2Uyb0RvYy54bWxQSwUGAAAAAAYABgBZAQAAsQUAAAAA&#10;">
                      <v:fill on="f" focussize="0,0"/>
                      <v:stroke weight="0.5pt" color="#000000 [3200]" miterlimit="8" joinstyle="miter" endarrow="block"/>
                      <v:imagedata o:title=""/>
                      <o:lock v:ext="edit" aspectratio="f"/>
                    </v:shape>
                  </w:pict>
                </mc:Fallback>
              </mc:AlternateContent>
            </w:r>
            <w:r>
              <w:rPr>
                <w:sz w:val="21"/>
              </w:rPr>
              <mc:AlternateContent>
                <mc:Choice Requires="wps">
                  <w:drawing>
                    <wp:anchor distT="0" distB="0" distL="114300" distR="114300" simplePos="0" relativeHeight="251667456" behindDoc="0" locked="0" layoutInCell="1" allowOverlap="1">
                      <wp:simplePos x="0" y="0"/>
                      <wp:positionH relativeFrom="column">
                        <wp:posOffset>840740</wp:posOffset>
                      </wp:positionH>
                      <wp:positionV relativeFrom="paragraph">
                        <wp:posOffset>132715</wp:posOffset>
                      </wp:positionV>
                      <wp:extent cx="9525" cy="1217930"/>
                      <wp:effectExtent l="4445" t="0" r="5080" b="1270"/>
                      <wp:wrapNone/>
                      <wp:docPr id="22" name="直接连接符 22"/>
                      <wp:cNvGraphicFramePr/>
                      <a:graphic xmlns:a="http://schemas.openxmlformats.org/drawingml/2006/main">
                        <a:graphicData uri="http://schemas.microsoft.com/office/word/2010/wordprocessingShape">
                          <wps:wsp>
                            <wps:cNvCnPr/>
                            <wps:spPr>
                              <a:xfrm flipH="1">
                                <a:off x="1928495" y="1513840"/>
                                <a:ext cx="9525" cy="121793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66.2pt;margin-top:10.45pt;height:95.9pt;width:0.75pt;z-index:251667456;mso-width-relative:page;mso-height-relative:page;" filled="f" stroked="t" coordsize="21600,21600" o:gfxdata="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rCAbCtcAAAAKAQAADwAAAAAAAAABACAAAAAiAAAAZHJzL2Rvd25yZXYu&#10;eG1sUEsBAhQAFAAAAAgAh07iQOQhrbz8AQAAzAMAAA4AAAAAAAAAAQAgAAAAJgEAAGRycy9lMm9E&#10;b2MueG1sUEsFBgAAAAAGAAYAWQEAAJQFAAAAAA==&#10;">
                      <v:fill on="f" focussize="0,0"/>
                      <v:stroke weight="0.5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251664384" behindDoc="0" locked="0" layoutInCell="1" allowOverlap="1">
                      <wp:simplePos x="0" y="0"/>
                      <wp:positionH relativeFrom="column">
                        <wp:posOffset>1395730</wp:posOffset>
                      </wp:positionH>
                      <wp:positionV relativeFrom="paragraph">
                        <wp:posOffset>635</wp:posOffset>
                      </wp:positionV>
                      <wp:extent cx="797560" cy="283845"/>
                      <wp:effectExtent l="4445" t="5080" r="17145" b="15875"/>
                      <wp:wrapNone/>
                      <wp:docPr id="18" name="文本框 18"/>
                      <wp:cNvGraphicFramePr/>
                      <a:graphic xmlns:a="http://schemas.openxmlformats.org/drawingml/2006/main">
                        <a:graphicData uri="http://schemas.microsoft.com/office/word/2010/wordprocessingShape">
                          <wps:wsp>
                            <wps:cNvSpPr txBox="1"/>
                            <wps:spPr>
                              <a:xfrm>
                                <a:off x="0" y="0"/>
                                <a:ext cx="797560" cy="283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lang w:eastAsia="zh-CN"/>
                                    </w:rPr>
                                  </w:pPr>
                                  <w:r>
                                    <w:rPr>
                                      <w:rFonts w:hint="eastAsia"/>
                                      <w:lang w:eastAsia="zh-CN"/>
                                    </w:rPr>
                                    <w:t>生活用水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9.9pt;margin-top:0.05pt;height:22.35pt;width:62.8pt;z-index:251664384;mso-width-relative:page;mso-height-relative:page;" fillcolor="#FFFFFF [3201]" filled="t" stroked="t" coordsize="21600,21600" o:gfxdata="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HPyiLdMAAAAHAQAA&#10;DwAAAAAAAAABACAAAAAiAAAAZHJzL2Rvd25yZXYueG1sUEsBAhQAFAAAAAgAh07iQDb509BXAgAA&#10;uAQAAA4AAAAAAAAAAQAgAAAAIgEAAGRycy9lMm9Eb2MueG1sUEsFBgAAAAAGAAYAWQEAAOsFAAAA&#10;AA==&#10;">
                      <v:fill on="t" focussize="0,0"/>
                      <v:stroke weight="0.5pt" color="#000000 [3204]" joinstyle="round"/>
                      <v:imagedata o:title=""/>
                      <o:lock v:ext="edit" aspectratio="f"/>
                      <v:textbox>
                        <w:txbxContent>
                          <w:p>
                            <w:pPr>
                              <w:jc w:val="center"/>
                              <w:rPr>
                                <w:rFonts w:hint="eastAsia" w:eastAsia="宋体"/>
                                <w:lang w:eastAsia="zh-CN"/>
                              </w:rPr>
                            </w:pPr>
                            <w:r>
                              <w:rPr>
                                <w:rFonts w:hint="eastAsia"/>
                                <w:lang w:eastAsia="zh-CN"/>
                              </w:rPr>
                              <w:t>生活用水</w:t>
                            </w:r>
                          </w:p>
                        </w:txbxContent>
                      </v:textbox>
                    </v:shape>
                  </w:pict>
                </mc:Fallback>
              </mc:AlternateContent>
            </w:r>
          </w:p>
          <w:p>
            <w:pPr>
              <w:pStyle w:val="117"/>
              <w:jc w:val="center"/>
              <w:rPr>
                <w:rFonts w:ascii="Times New Roman" w:cs="Times New Roman"/>
                <w:color w:val="auto"/>
                <w:highlight w:val="none"/>
              </w:rPr>
            </w:pPr>
          </w:p>
          <w:p>
            <w:pPr>
              <w:pStyle w:val="117"/>
              <w:jc w:val="center"/>
              <w:rPr>
                <w:rFonts w:ascii="Times New Roman" w:cs="Times New Roman"/>
                <w:color w:val="auto"/>
                <w:highlight w:val="none"/>
              </w:rPr>
            </w:pPr>
            <w:r>
              <w:rPr>
                <w:sz w:val="21"/>
              </w:rPr>
              <mc:AlternateContent>
                <mc:Choice Requires="wps">
                  <w:drawing>
                    <wp:anchor distT="0" distB="0" distL="114300" distR="114300" simplePos="0" relativeHeight="251663360" behindDoc="0" locked="0" layoutInCell="1" allowOverlap="1">
                      <wp:simplePos x="0" y="0"/>
                      <wp:positionH relativeFrom="column">
                        <wp:posOffset>-38735</wp:posOffset>
                      </wp:positionH>
                      <wp:positionV relativeFrom="paragraph">
                        <wp:posOffset>46355</wp:posOffset>
                      </wp:positionV>
                      <wp:extent cx="862330" cy="283845"/>
                      <wp:effectExtent l="0" t="0" r="0" b="0"/>
                      <wp:wrapNone/>
                      <wp:docPr id="17" name="文本框 17"/>
                      <wp:cNvGraphicFramePr/>
                      <a:graphic xmlns:a="http://schemas.openxmlformats.org/drawingml/2006/main">
                        <a:graphicData uri="http://schemas.microsoft.com/office/word/2010/wordprocessingShape">
                          <wps:wsp>
                            <wps:cNvSpPr txBox="1"/>
                            <wps:spPr>
                              <a:xfrm>
                                <a:off x="1727200" y="1440180"/>
                                <a:ext cx="862330" cy="2838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eastAsia="zh-CN"/>
                                    </w:rPr>
                                    <w:t>新鲜水</w:t>
                                  </w:r>
                                  <w:r>
                                    <w:rPr>
                                      <w:rFonts w:hint="eastAsia"/>
                                      <w:lang w:val="en-US" w:eastAsia="zh-CN"/>
                                    </w:rPr>
                                    <w:t>73.5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05pt;margin-top:3.65pt;height:22.35pt;width:67.9pt;z-index:251663360;mso-width-relative:page;mso-height-relative:page;" filled="f" stroked="f" coordsize="21600,21600" o:gfxdata="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U5mWuNgAAAAHAQAADwAAAAAAAAABACAAAAAi&#10;AAAAZHJzL2Rvd25yZXYueG1sUEsBAhQAFAAAAAgAh07iQNPbx+VDAgAAcwQAAA4AAAAAAAAAAQAg&#10;AAAAJwEAAGRycy9lMm9Eb2MueG1sUEsFBgAAAAAGAAYAWQEAANwFAAAAAA==&#10;">
                      <v:fill on="f" focussize="0,0"/>
                      <v:stroke on="f" weight="0.5pt"/>
                      <v:imagedata o:title=""/>
                      <o:lock v:ext="edit" aspectratio="f"/>
                      <v:textbox>
                        <w:txbxContent>
                          <w:p>
                            <w:pPr>
                              <w:rPr>
                                <w:rFonts w:hint="default" w:eastAsia="宋体"/>
                                <w:lang w:val="en-US" w:eastAsia="zh-CN"/>
                              </w:rPr>
                            </w:pPr>
                            <w:r>
                              <w:rPr>
                                <w:rFonts w:hint="eastAsia"/>
                                <w:lang w:eastAsia="zh-CN"/>
                              </w:rPr>
                              <w:t>新鲜水</w:t>
                            </w:r>
                            <w:r>
                              <w:rPr>
                                <w:rFonts w:hint="eastAsia"/>
                                <w:lang w:val="en-US" w:eastAsia="zh-CN"/>
                              </w:rPr>
                              <w:t>73.5</w:t>
                            </w:r>
                          </w:p>
                        </w:txbxContent>
                      </v:textbox>
                    </v:shape>
                  </w:pict>
                </mc:Fallback>
              </mc:AlternateContent>
            </w:r>
          </w:p>
          <w:p>
            <w:pPr>
              <w:pStyle w:val="117"/>
              <w:jc w:val="center"/>
              <w:rPr>
                <w:rFonts w:ascii="Times New Roman" w:cs="Times New Roman"/>
                <w:color w:val="auto"/>
                <w:highlight w:val="none"/>
              </w:rPr>
            </w:pPr>
            <w:r>
              <w:rPr>
                <w:sz w:val="21"/>
              </w:rPr>
              <mc:AlternateContent>
                <mc:Choice Requires="wps">
                  <w:drawing>
                    <wp:anchor distT="0" distB="0" distL="114300" distR="114300" simplePos="0" relativeHeight="251679744" behindDoc="0" locked="0" layoutInCell="1" allowOverlap="1">
                      <wp:simplePos x="0" y="0"/>
                      <wp:positionH relativeFrom="column">
                        <wp:posOffset>3333750</wp:posOffset>
                      </wp:positionH>
                      <wp:positionV relativeFrom="paragraph">
                        <wp:posOffset>74930</wp:posOffset>
                      </wp:positionV>
                      <wp:extent cx="889000" cy="283845"/>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889000" cy="2838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eastAsia="zh-CN"/>
                                    </w:rPr>
                                    <w:t>蒸发</w:t>
                                  </w:r>
                                  <w:r>
                                    <w:rPr>
                                      <w:rFonts w:hint="eastAsia"/>
                                      <w:lang w:val="en-US" w:eastAsia="zh-CN"/>
                                    </w:rPr>
                                    <w:t>37.5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2.5pt;margin-top:5.9pt;height:22.35pt;width:70pt;z-index:251679744;mso-width-relative:page;mso-height-relative:page;" filled="f" stroked="f" coordsize="21600,21600" o:gfxdata="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WolfBdgAAAAJAQAADwAAAAAAAAABACAAAAAiAAAAZHJz&#10;L2Rvd25yZXYueG1sUEsBAhQAFAAAAAgAh07iQAPTC/w9AgAAZwQAAA4AAAAAAAAAAQAgAAAAJwEA&#10;AGRycy9lMm9Eb2MueG1sUEsFBgAAAAAGAAYAWQEAANYFAAAAAA==&#10;">
                      <v:fill on="f" focussize="0,0"/>
                      <v:stroke on="f" weight="0.5pt"/>
                      <v:imagedata o:title=""/>
                      <o:lock v:ext="edit" aspectratio="f"/>
                      <v:textbox>
                        <w:txbxContent>
                          <w:p>
                            <w:pPr>
                              <w:rPr>
                                <w:rFonts w:hint="default" w:eastAsia="宋体"/>
                                <w:lang w:val="en-US" w:eastAsia="zh-CN"/>
                              </w:rPr>
                            </w:pPr>
                            <w:r>
                              <w:rPr>
                                <w:rFonts w:hint="eastAsia"/>
                                <w:lang w:eastAsia="zh-CN"/>
                              </w:rPr>
                              <w:t>蒸发</w:t>
                            </w:r>
                            <w:r>
                              <w:rPr>
                                <w:rFonts w:hint="eastAsia"/>
                                <w:lang w:val="en-US" w:eastAsia="zh-CN"/>
                              </w:rPr>
                              <w:t>37.5</w:t>
                            </w:r>
                          </w:p>
                        </w:txbxContent>
                      </v:textbox>
                    </v:shape>
                  </w:pict>
                </mc:Fallback>
              </mc:AlternateContent>
            </w:r>
            <w:r>
              <w:rPr>
                <w:sz w:val="24"/>
              </w:rPr>
              <mc:AlternateContent>
                <mc:Choice Requires="wps">
                  <w:drawing>
                    <wp:anchor distT="0" distB="0" distL="114300" distR="114300" simplePos="0" relativeHeight="251665408" behindDoc="0" locked="0" layoutInCell="1" allowOverlap="1">
                      <wp:simplePos x="0" y="0"/>
                      <wp:positionH relativeFrom="column">
                        <wp:posOffset>217170</wp:posOffset>
                      </wp:positionH>
                      <wp:positionV relativeFrom="paragraph">
                        <wp:posOffset>137795</wp:posOffset>
                      </wp:positionV>
                      <wp:extent cx="549910" cy="0"/>
                      <wp:effectExtent l="0" t="38100" r="2540" b="38100"/>
                      <wp:wrapNone/>
                      <wp:docPr id="20" name="直接箭头连接符 20"/>
                      <wp:cNvGraphicFramePr/>
                      <a:graphic xmlns:a="http://schemas.openxmlformats.org/drawingml/2006/main">
                        <a:graphicData uri="http://schemas.microsoft.com/office/word/2010/wordprocessingShape">
                          <wps:wsp>
                            <wps:cNvCnPr/>
                            <wps:spPr>
                              <a:xfrm>
                                <a:off x="2102485" y="2273935"/>
                                <a:ext cx="549910"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7.1pt;margin-top:10.85pt;height:0pt;width:43.3pt;z-index:251665408;mso-width-relative:page;mso-height-relative:page;" filled="f" stroked="t" coordsize="21600,21600" o:gfxdata="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JppHFtQAAAAIAQAADwAAAAAAAAABACAAAAAiAAAAZHJzL2Rvd25yZXYueG1sUEsBAhQAFAAAAAgA&#10;h07iQLWwWW8pAgAAKgQAAA4AAAAAAAAAAQAgAAAAIwEAAGRycy9lMm9Eb2MueG1sUEsFBgAAAAAG&#10;AAYAWQEAAL4FAAAAAA==&#10;">
                      <v:fill on="f" focussize="0,0"/>
                      <v:stroke weight="0.5pt" color="#000000 [3200]" miterlimit="8" joinstyle="miter" endarrow="block"/>
                      <v:imagedata o:title=""/>
                      <o:lock v:ext="edit" aspectratio="f"/>
                    </v:shape>
                  </w:pict>
                </mc:Fallback>
              </mc:AlternateContent>
            </w:r>
          </w:p>
          <w:p>
            <w:pPr>
              <w:pStyle w:val="117"/>
              <w:jc w:val="center"/>
              <w:rPr>
                <w:rFonts w:ascii="Times New Roman" w:cs="Times New Roman"/>
                <w:color w:val="auto"/>
                <w:highlight w:val="none"/>
              </w:rPr>
            </w:pPr>
            <w:r>
              <w:rPr>
                <w:sz w:val="24"/>
              </w:rPr>
              <mc:AlternateContent>
                <mc:Choice Requires="wps">
                  <w:drawing>
                    <wp:anchor distT="0" distB="0" distL="114300" distR="114300" simplePos="0" relativeHeight="251678720" behindDoc="0" locked="0" layoutInCell="1" allowOverlap="1">
                      <wp:simplePos x="0" y="0"/>
                      <wp:positionH relativeFrom="column">
                        <wp:posOffset>3205480</wp:posOffset>
                      </wp:positionH>
                      <wp:positionV relativeFrom="paragraph">
                        <wp:posOffset>126365</wp:posOffset>
                      </wp:positionV>
                      <wp:extent cx="204470" cy="196215"/>
                      <wp:effectExtent l="3175" t="0" r="1905" b="13335"/>
                      <wp:wrapNone/>
                      <wp:docPr id="36" name="直接箭头连接符 36"/>
                      <wp:cNvGraphicFramePr/>
                      <a:graphic xmlns:a="http://schemas.openxmlformats.org/drawingml/2006/main">
                        <a:graphicData uri="http://schemas.microsoft.com/office/word/2010/wordprocessingShape">
                          <wps:wsp>
                            <wps:cNvCnPr/>
                            <wps:spPr>
                              <a:xfrm flipV="1">
                                <a:off x="0" y="0"/>
                                <a:ext cx="204470" cy="196215"/>
                              </a:xfrm>
                              <a:prstGeom prst="straightConnector1">
                                <a:avLst/>
                              </a:prstGeom>
                              <a:ln>
                                <a:prstDash val="lgDash"/>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252.4pt;margin-top:9.95pt;height:15.45pt;width:16.1pt;z-index:251678720;mso-width-relative:page;mso-height-relative:page;" filled="f" stroked="t" coordsize="21600,21600" o:gfxdata="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Mjd6avYAAAACQEAAA8AAAAAAAAAAQAgAAAAIgAAAGRycy9kb3ducmV2LnhtbFBLAQIUABQA&#10;AAAIAIdO4kCFWQTuKQIAAC4EAAAOAAAAAAAAAAEAIAAAACcBAABkcnMvZTJvRG9jLnhtbFBLBQYA&#10;AAAABgAGAFkBAADCBQAAAAA=&#10;">
                      <v:fill on="f" focussize="0,0"/>
                      <v:stroke weight="0.5pt" color="#000000 [3200]" miterlimit="8" joinstyle="miter" dashstyle="longDash" endarrow="block"/>
                      <v:imagedata o:title=""/>
                      <o:lock v:ext="edit" aspectratio="f"/>
                    </v:shape>
                  </w:pict>
                </mc:Fallback>
              </mc:AlternateContent>
            </w:r>
          </w:p>
          <w:p>
            <w:pPr>
              <w:pStyle w:val="117"/>
              <w:jc w:val="center"/>
              <w:rPr>
                <w:rFonts w:ascii="Times New Roman" w:cs="Times New Roman"/>
                <w:color w:val="auto"/>
                <w:highlight w:val="none"/>
              </w:rPr>
            </w:pPr>
            <w:r>
              <w:rPr>
                <w:sz w:val="21"/>
              </w:rPr>
              <mc:AlternateContent>
                <mc:Choice Requires="wps">
                  <w:drawing>
                    <wp:anchor distT="0" distB="0" distL="114300" distR="114300" simplePos="0" relativeHeight="251689984" behindDoc="0" locked="0" layoutInCell="1" allowOverlap="1">
                      <wp:simplePos x="0" y="0"/>
                      <wp:positionH relativeFrom="column">
                        <wp:posOffset>231140</wp:posOffset>
                      </wp:positionH>
                      <wp:positionV relativeFrom="paragraph">
                        <wp:posOffset>130175</wp:posOffset>
                      </wp:positionV>
                      <wp:extent cx="523240" cy="760095"/>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523240" cy="7600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37.5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2pt;margin-top:10.25pt;height:59.85pt;width:41.2pt;z-index:251689984;mso-width-relative:page;mso-height-relative:page;" filled="f" stroked="f" coordsize="21600,21600" o:gfxdata="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eT2TNdoAAAAJAQAADwAAAAAAAAABACAAAAAiAAAAZHJz&#10;L2Rvd25yZXYueG1sUEsBAhQAFAAAAAgAh07iQCISKK07AgAAZwQAAA4AAAAAAAAAAQAgAAAAKQEA&#10;AGRycy9lMm9Eb2MueG1sUEsFBgAAAAAGAAYAWQEAANYFAAAAAA==&#10;">
                      <v:fill on="f" focussize="0,0"/>
                      <v:stroke on="f" weight="0.5pt"/>
                      <v:imagedata o:title=""/>
                      <o:lock v:ext="edit" aspectratio="f"/>
                      <v:textbox>
                        <w:txbxContent>
                          <w:p>
                            <w:pPr>
                              <w:rPr>
                                <w:rFonts w:hint="default" w:eastAsia="宋体"/>
                                <w:lang w:val="en-US" w:eastAsia="zh-CN"/>
                              </w:rPr>
                            </w:pPr>
                            <w:r>
                              <w:rPr>
                                <w:rFonts w:hint="eastAsia"/>
                                <w:lang w:val="en-US" w:eastAsia="zh-CN"/>
                              </w:rPr>
                              <w:t>37.5</w:t>
                            </w:r>
                          </w:p>
                        </w:txbxContent>
                      </v:textbox>
                    </v:shape>
                  </w:pict>
                </mc:Fallback>
              </mc:AlternateContent>
            </w:r>
            <w:r>
              <w:rPr>
                <w:sz w:val="21"/>
              </w:rPr>
              <mc:AlternateContent>
                <mc:Choice Requires="wps">
                  <w:drawing>
                    <wp:anchor distT="0" distB="0" distL="114300" distR="114300" simplePos="0" relativeHeight="251685888" behindDoc="0" locked="0" layoutInCell="1" allowOverlap="1">
                      <wp:simplePos x="0" y="0"/>
                      <wp:positionH relativeFrom="column">
                        <wp:posOffset>857250</wp:posOffset>
                      </wp:positionH>
                      <wp:positionV relativeFrom="paragraph">
                        <wp:posOffset>170180</wp:posOffset>
                      </wp:positionV>
                      <wp:extent cx="523240" cy="283845"/>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523240" cy="2838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37.5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7.5pt;margin-top:13.4pt;height:22.35pt;width:41.2pt;z-index:251685888;mso-width-relative:page;mso-height-relative:page;" filled="f" stroked="f" coordsize="21600,21600" o:gfxdata="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qOOWGdoAAAAJAQAADwAAAAAAAAABACAAAAAiAAAAZHJz&#10;L2Rvd25yZXYueG1sUEsBAhQAFAAAAAgAh07iQE5ya+I7AgAAZwQAAA4AAAAAAAAAAQAgAAAAKQEA&#10;AGRycy9lMm9Eb2MueG1sUEsFBgAAAAAGAAYAWQEAANYFAAAAAA==&#10;">
                      <v:fill on="f" focussize="0,0"/>
                      <v:stroke on="f" weight="0.5pt"/>
                      <v:imagedata o:title=""/>
                      <o:lock v:ext="edit" aspectratio="f"/>
                      <v:textbox>
                        <w:txbxContent>
                          <w:p>
                            <w:pPr>
                              <w:rPr>
                                <w:rFonts w:hint="default" w:eastAsia="宋体"/>
                                <w:lang w:val="en-US" w:eastAsia="zh-CN"/>
                              </w:rPr>
                            </w:pPr>
                            <w:r>
                              <w:rPr>
                                <w:rFonts w:hint="eastAsia"/>
                                <w:lang w:val="en-US" w:eastAsia="zh-CN"/>
                              </w:rPr>
                              <w:t>37.5</w:t>
                            </w:r>
                          </w:p>
                        </w:txbxContent>
                      </v:textbox>
                    </v:shape>
                  </w:pict>
                </mc:Fallback>
              </mc:AlternateContent>
            </w:r>
            <w:r>
              <w:rPr>
                <w:sz w:val="21"/>
              </w:rPr>
              <mc:AlternateContent>
                <mc:Choice Requires="wps">
                  <w:drawing>
                    <wp:anchor distT="0" distB="0" distL="114300" distR="114300" simplePos="0" relativeHeight="251675648" behindDoc="0" locked="0" layoutInCell="1" allowOverlap="1">
                      <wp:simplePos x="0" y="0"/>
                      <wp:positionH relativeFrom="column">
                        <wp:posOffset>2753360</wp:posOffset>
                      </wp:positionH>
                      <wp:positionV relativeFrom="paragraph">
                        <wp:posOffset>164465</wp:posOffset>
                      </wp:positionV>
                      <wp:extent cx="1191895" cy="457200"/>
                      <wp:effectExtent l="4445" t="4445" r="22860" b="14605"/>
                      <wp:wrapNone/>
                      <wp:docPr id="30" name="文本框 30"/>
                      <wp:cNvGraphicFramePr/>
                      <a:graphic xmlns:a="http://schemas.openxmlformats.org/drawingml/2006/main">
                        <a:graphicData uri="http://schemas.microsoft.com/office/word/2010/wordprocessingShape">
                          <wps:wsp>
                            <wps:cNvSpPr txBox="1"/>
                            <wps:spPr>
                              <a:xfrm>
                                <a:off x="0" y="0"/>
                                <a:ext cx="1191895" cy="4572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lang w:eastAsia="zh-CN"/>
                                    </w:rPr>
                                  </w:pPr>
                                  <w:r>
                                    <w:rPr>
                                      <w:rFonts w:hint="eastAsia"/>
                                      <w:lang w:eastAsia="zh-CN"/>
                                    </w:rPr>
                                    <w:t>中频炉、砂再生系统等冷却用水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16.8pt;margin-top:12.95pt;height:36pt;width:93.85pt;z-index:251675648;mso-width-relative:page;mso-height-relative:page;" fillcolor="#FFFFFF [3201]" filled="t" stroked="t" coordsize="21600,21600" o:gfxdata="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SrClV9YAAAAJ&#10;AQAADwAAAAAAAAABACAAAAAiAAAAZHJzL2Rvd25yZXYueG1sUEsBAhQAFAAAAAgAh07iQIDhcOxX&#10;AgAAuQQAAA4AAAAAAAAAAQAgAAAAJQEAAGRycy9lMm9Eb2MueG1sUEsFBgAAAAAGAAYAWQEAAO4F&#10;AAAAAA==&#10;">
                      <v:fill on="t" focussize="0,0"/>
                      <v:stroke weight="0.5pt" color="#000000 [3204]" joinstyle="round"/>
                      <v:imagedata o:title=""/>
                      <o:lock v:ext="edit" aspectratio="f"/>
                      <v:textbox>
                        <w:txbxContent>
                          <w:p>
                            <w:pPr>
                              <w:jc w:val="center"/>
                              <w:rPr>
                                <w:rFonts w:hint="eastAsia" w:eastAsia="宋体"/>
                                <w:lang w:eastAsia="zh-CN"/>
                              </w:rPr>
                            </w:pPr>
                            <w:r>
                              <w:rPr>
                                <w:rFonts w:hint="eastAsia"/>
                                <w:lang w:eastAsia="zh-CN"/>
                              </w:rPr>
                              <w:t>中频炉、砂再生系统等冷却用水</w:t>
                            </w:r>
                          </w:p>
                        </w:txbxContent>
                      </v:textbox>
                    </v:shape>
                  </w:pict>
                </mc:Fallback>
              </mc:AlternateContent>
            </w:r>
          </w:p>
          <w:p>
            <w:pPr>
              <w:pStyle w:val="117"/>
              <w:jc w:val="center"/>
              <w:rPr>
                <w:rFonts w:ascii="Times New Roman" w:cs="Times New Roman"/>
                <w:color w:val="auto"/>
                <w:highlight w:val="none"/>
              </w:rPr>
            </w:pPr>
            <w:r>
              <w:rPr>
                <w:sz w:val="21"/>
              </w:rPr>
              <mc:AlternateContent>
                <mc:Choice Requires="wps">
                  <w:drawing>
                    <wp:anchor distT="0" distB="0" distL="114300" distR="114300" simplePos="0" relativeHeight="251686912" behindDoc="0" locked="0" layoutInCell="1" allowOverlap="1">
                      <wp:simplePos x="0" y="0"/>
                      <wp:positionH relativeFrom="column">
                        <wp:posOffset>2218690</wp:posOffset>
                      </wp:positionH>
                      <wp:positionV relativeFrom="paragraph">
                        <wp:posOffset>27940</wp:posOffset>
                      </wp:positionV>
                      <wp:extent cx="523240" cy="283845"/>
                      <wp:effectExtent l="0" t="0" r="0" b="0"/>
                      <wp:wrapNone/>
                      <wp:docPr id="44" name="文本框 44"/>
                      <wp:cNvGraphicFramePr/>
                      <a:graphic xmlns:a="http://schemas.openxmlformats.org/drawingml/2006/main">
                        <a:graphicData uri="http://schemas.microsoft.com/office/word/2010/wordprocessingShape">
                          <wps:wsp>
                            <wps:cNvSpPr txBox="1"/>
                            <wps:spPr>
                              <a:xfrm>
                                <a:off x="0" y="0"/>
                                <a:ext cx="523240" cy="2838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37.5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4.7pt;margin-top:2.2pt;height:22.35pt;width:41.2pt;z-index:251686912;mso-width-relative:page;mso-height-relative:page;" filled="f" stroked="f" coordsize="21600,21600" o:gfxdata="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&#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Lm9tTaAAAACAEAAA8AAAAAAAAAAQAgAAAAIgAAAGRy&#10;cy9kb3ducmV2LnhtbFBLAQIUABQAAAAIAIdO4kALBLAVPAIAAGcEAAAOAAAAAAAAAAEAIAAAACkB&#10;AABkcnMvZTJvRG9jLnhtbFBLBQYAAAAABgAGAFkBAADXBQAAAAA=&#10;">
                      <v:fill on="f" focussize="0,0"/>
                      <v:stroke on="f" weight="0.5pt"/>
                      <v:imagedata o:title=""/>
                      <o:lock v:ext="edit" aspectratio="f"/>
                      <v:textbox>
                        <w:txbxContent>
                          <w:p>
                            <w:pPr>
                              <w:rPr>
                                <w:rFonts w:hint="default" w:eastAsia="宋体"/>
                                <w:lang w:val="en-US" w:eastAsia="zh-CN"/>
                              </w:rPr>
                            </w:pPr>
                            <w:r>
                              <w:rPr>
                                <w:rFonts w:hint="eastAsia"/>
                                <w:lang w:val="en-US" w:eastAsia="zh-CN"/>
                              </w:rPr>
                              <w:t>37.5</w:t>
                            </w:r>
                          </w:p>
                        </w:txbxContent>
                      </v:textbox>
                    </v:shape>
                  </w:pict>
                </mc:Fallback>
              </mc:AlternateContent>
            </w:r>
            <w:r>
              <w:rPr>
                <w:sz w:val="21"/>
              </w:rPr>
              <mc:AlternateContent>
                <mc:Choice Requires="wps">
                  <w:drawing>
                    <wp:anchor distT="0" distB="0" distL="114300" distR="114300" simplePos="0" relativeHeight="251673600" behindDoc="0" locked="0" layoutInCell="1" allowOverlap="1">
                      <wp:simplePos x="0" y="0"/>
                      <wp:positionH relativeFrom="column">
                        <wp:posOffset>1402080</wp:posOffset>
                      </wp:positionH>
                      <wp:positionV relativeFrom="paragraph">
                        <wp:posOffset>90805</wp:posOffset>
                      </wp:positionV>
                      <wp:extent cx="797560" cy="283845"/>
                      <wp:effectExtent l="4445" t="5080" r="17145" b="15875"/>
                      <wp:wrapNone/>
                      <wp:docPr id="28" name="文本框 28"/>
                      <wp:cNvGraphicFramePr/>
                      <a:graphic xmlns:a="http://schemas.openxmlformats.org/drawingml/2006/main">
                        <a:graphicData uri="http://schemas.microsoft.com/office/word/2010/wordprocessingShape">
                          <wps:wsp>
                            <wps:cNvSpPr txBox="1"/>
                            <wps:spPr>
                              <a:xfrm>
                                <a:off x="0" y="0"/>
                                <a:ext cx="797560" cy="2838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lang w:eastAsia="zh-CN"/>
                                    </w:rPr>
                                  </w:pPr>
                                  <w:r>
                                    <w:rPr>
                                      <w:rFonts w:hint="eastAsia"/>
                                      <w:lang w:eastAsia="zh-CN"/>
                                    </w:rPr>
                                    <w:t>软水制备</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0.4pt;margin-top:7.15pt;height:22.35pt;width:62.8pt;z-index:251673600;mso-width-relative:page;mso-height-relative:page;" fillcolor="#FFFFFF [3201]" filled="t" stroked="t" coordsize="21600,21600" o:gfxdata="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GDkxvvWAAAA&#10;CQEAAA8AAAAAAAAAAQAgAAAAIgAAAGRycy9kb3ducmV2LnhtbFBLAQIUABQAAAAIAIdO4kAcMNhD&#10;WAIAALgEAAAOAAAAAAAAAAEAIAAAACUBAABkcnMvZTJvRG9jLnhtbFBLBQYAAAAABgAGAFkBAADv&#10;BQAAAAA=&#10;">
                      <v:fill on="t" focussize="0,0"/>
                      <v:stroke weight="0.5pt" color="#000000 [3204]" joinstyle="round"/>
                      <v:imagedata o:title=""/>
                      <o:lock v:ext="edit" aspectratio="f"/>
                      <v:textbox>
                        <w:txbxContent>
                          <w:p>
                            <w:pPr>
                              <w:jc w:val="center"/>
                              <w:rPr>
                                <w:rFonts w:hint="eastAsia" w:eastAsia="宋体"/>
                                <w:lang w:eastAsia="zh-CN"/>
                              </w:rPr>
                            </w:pPr>
                            <w:r>
                              <w:rPr>
                                <w:rFonts w:hint="eastAsia"/>
                                <w:lang w:eastAsia="zh-CN"/>
                              </w:rPr>
                              <w:t>软水制备</w:t>
                            </w:r>
                          </w:p>
                        </w:txbxContent>
                      </v:textbox>
                    </v:shape>
                  </w:pict>
                </mc:Fallback>
              </mc:AlternateContent>
            </w:r>
          </w:p>
          <w:p>
            <w:pPr>
              <w:pStyle w:val="117"/>
              <w:jc w:val="center"/>
              <w:rPr>
                <w:rFonts w:ascii="Times New Roman" w:cs="Times New Roman"/>
                <w:color w:val="auto"/>
                <w:highlight w:val="none"/>
              </w:rPr>
            </w:pPr>
            <w:r>
              <w:rPr>
                <w:sz w:val="21"/>
              </w:rPr>
              <mc:AlternateContent>
                <mc:Choice Requires="wps">
                  <w:drawing>
                    <wp:anchor distT="0" distB="0" distL="114300" distR="114300" simplePos="0" relativeHeight="251681792" behindDoc="0" locked="0" layoutInCell="1" allowOverlap="1">
                      <wp:simplePos x="0" y="0"/>
                      <wp:positionH relativeFrom="column">
                        <wp:posOffset>4476115</wp:posOffset>
                      </wp:positionH>
                      <wp:positionV relativeFrom="paragraph">
                        <wp:posOffset>52705</wp:posOffset>
                      </wp:positionV>
                      <wp:extent cx="8890" cy="485140"/>
                      <wp:effectExtent l="4445" t="0" r="5715" b="10160"/>
                      <wp:wrapNone/>
                      <wp:docPr id="39" name="直接连接符 39"/>
                      <wp:cNvGraphicFramePr/>
                      <a:graphic xmlns:a="http://schemas.openxmlformats.org/drawingml/2006/main">
                        <a:graphicData uri="http://schemas.microsoft.com/office/word/2010/wordprocessingShape">
                          <wps:wsp>
                            <wps:cNvCnPr/>
                            <wps:spPr>
                              <a:xfrm flipH="1" flipV="1">
                                <a:off x="0" y="0"/>
                                <a:ext cx="8890" cy="4851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 y;margin-left:352.45pt;margin-top:4.15pt;height:38.2pt;width:0.7pt;z-index:251681792;mso-width-relative:page;mso-height-relative:page;" filled="f" stroked="t" coordsize="21600,21600" o:gfxdata="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WevhFdcAAAAIAQAADwAAAAAAAAABACAAAAAiAAAAZHJzL2Rvd25yZXYueG1sUEsBAhQA&#10;FAAAAAgAh07iQK8OKrbzAQAAyQMAAA4AAAAAAAAAAQAgAAAAJgEAAGRycy9lMm9Eb2MueG1sUEsF&#10;BgAAAAAGAAYAWQEAAIsFAAAAAA==&#10;">
                      <v:fill on="f" focussize="0,0"/>
                      <v:stroke weight="0.5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251680768" behindDoc="0" locked="0" layoutInCell="1" allowOverlap="1">
                      <wp:simplePos x="0" y="0"/>
                      <wp:positionH relativeFrom="column">
                        <wp:posOffset>3952240</wp:posOffset>
                      </wp:positionH>
                      <wp:positionV relativeFrom="paragraph">
                        <wp:posOffset>48260</wp:posOffset>
                      </wp:positionV>
                      <wp:extent cx="532765" cy="3810"/>
                      <wp:effectExtent l="0" t="0" r="0" b="0"/>
                      <wp:wrapNone/>
                      <wp:docPr id="38" name="直接连接符 38"/>
                      <wp:cNvGraphicFramePr/>
                      <a:graphic xmlns:a="http://schemas.openxmlformats.org/drawingml/2006/main">
                        <a:graphicData uri="http://schemas.microsoft.com/office/word/2010/wordprocessingShape">
                          <wps:wsp>
                            <wps:cNvCnPr/>
                            <wps:spPr>
                              <a:xfrm>
                                <a:off x="0" y="0"/>
                                <a:ext cx="532765" cy="38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311.2pt;margin-top:3.8pt;height:0.3pt;width:41.95pt;z-index:251680768;mso-width-relative:page;mso-height-relative:page;" filled="f" stroked="t" coordsize="21600,21600" o:gfxdata="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POzB1QAA&#10;AAcBAAAPAAAAAAAAAAEAIAAAACIAAABkcnMvZG93bnJldi54bWxQSwECFAAUAAAACACHTuJAVUc5&#10;a+gBAAC1AwAADgAAAAAAAAABACAAAAAkAQAAZHJzL2Uyb0RvYy54bWxQSwUGAAAAAAYABgBZAQAA&#10;fgUAAAAA&#10;">
                      <v:fill on="f" focussize="0,0"/>
                      <v:stroke weight="0.5pt" color="#000000 [3213]" miterlimit="8" joinstyle="miter"/>
                      <v:imagedata o:title=""/>
                      <o:lock v:ext="edit" aspectratio="f"/>
                    </v:line>
                  </w:pict>
                </mc:Fallback>
              </mc:AlternateContent>
            </w:r>
            <w:r>
              <w:rPr>
                <w:sz w:val="24"/>
              </w:rPr>
              <mc:AlternateContent>
                <mc:Choice Requires="wps">
                  <w:drawing>
                    <wp:anchor distT="0" distB="0" distL="114300" distR="114300" simplePos="0" relativeHeight="251674624" behindDoc="0" locked="0" layoutInCell="1" allowOverlap="1">
                      <wp:simplePos x="0" y="0"/>
                      <wp:positionH relativeFrom="column">
                        <wp:posOffset>2203450</wp:posOffset>
                      </wp:positionH>
                      <wp:positionV relativeFrom="paragraph">
                        <wp:posOffset>59690</wp:posOffset>
                      </wp:positionV>
                      <wp:extent cx="549910" cy="0"/>
                      <wp:effectExtent l="0" t="38100" r="2540" b="38100"/>
                      <wp:wrapNone/>
                      <wp:docPr id="29" name="直接箭头连接符 29"/>
                      <wp:cNvGraphicFramePr/>
                      <a:graphic xmlns:a="http://schemas.openxmlformats.org/drawingml/2006/main">
                        <a:graphicData uri="http://schemas.microsoft.com/office/word/2010/wordprocessingShape">
                          <wps:wsp>
                            <wps:cNvCnPr/>
                            <wps:spPr>
                              <a:xfrm>
                                <a:off x="0" y="0"/>
                                <a:ext cx="549910"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73.5pt;margin-top:4.7pt;height:0pt;width:43.3pt;z-index:251674624;mso-width-relative:page;mso-height-relative:page;" filled="f" stroked="t" coordsize="21600,21600" o:gfxdata="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FL/mpbUAAAABwEAAA8A&#10;AAAAAAAAAQAgAAAAIgAAAGRycy9kb3ducmV2LnhtbFBLAQIUABQAAAAIAIdO4kD1/FkBGwIAAB4E&#10;AAAOAAAAAAAAAAEAIAAAACMBAABkcnMvZTJvRG9jLnhtbFBLBQYAAAAABgAGAFkBAACwBQAAAAA=&#10;">
                      <v:fill on="f" focussize="0,0"/>
                      <v:stroke weight="0.5pt" color="#000000 [3200]" miterlimit="8" joinstyle="miter" endarrow="block"/>
                      <v:imagedata o:title=""/>
                      <o:lock v:ext="edit" aspectratio="f"/>
                    </v:shape>
                  </w:pict>
                </mc:Fallback>
              </mc:AlternateContent>
            </w:r>
            <w:r>
              <w:rPr>
                <w:sz w:val="24"/>
              </w:rPr>
              <mc:AlternateContent>
                <mc:Choice Requires="wps">
                  <w:drawing>
                    <wp:anchor distT="0" distB="0" distL="114300" distR="114300" simplePos="0" relativeHeight="251672576" behindDoc="0" locked="0" layoutInCell="1" allowOverlap="1">
                      <wp:simplePos x="0" y="0"/>
                      <wp:positionH relativeFrom="column">
                        <wp:posOffset>842645</wp:posOffset>
                      </wp:positionH>
                      <wp:positionV relativeFrom="paragraph">
                        <wp:posOffset>63500</wp:posOffset>
                      </wp:positionV>
                      <wp:extent cx="549910" cy="0"/>
                      <wp:effectExtent l="0" t="38100" r="2540" b="38100"/>
                      <wp:wrapNone/>
                      <wp:docPr id="27" name="直接箭头连接符 27"/>
                      <wp:cNvGraphicFramePr/>
                      <a:graphic xmlns:a="http://schemas.openxmlformats.org/drawingml/2006/main">
                        <a:graphicData uri="http://schemas.microsoft.com/office/word/2010/wordprocessingShape">
                          <wps:wsp>
                            <wps:cNvCnPr/>
                            <wps:spPr>
                              <a:xfrm>
                                <a:off x="0" y="0"/>
                                <a:ext cx="549910"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66.35pt;margin-top:5pt;height:0pt;width:43.3pt;z-index:251672576;mso-width-relative:page;mso-height-relative:page;" filled="f" stroked="t" coordsize="21600,21600" o:gfxdata="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MM7zw7UAAAACQEAAA8A&#10;AAAAAAAAAQAgAAAAIgAAAGRycy9kb3ducmV2LnhtbFBLAQIUABQAAAAIAIdO4kCvt8InGwIAAB4E&#10;AAAOAAAAAAAAAAEAIAAAACMBAABkcnMvZTJvRG9jLnhtbFBLBQYAAAAABgAGAFkBAACwBQAAAAA=&#10;">
                      <v:fill on="f" focussize="0,0"/>
                      <v:stroke weight="0.5pt" color="#000000 [3200]" miterlimit="8" joinstyle="miter" endarrow="block"/>
                      <v:imagedata o:title=""/>
                      <o:lock v:ext="edit" aspectratio="f"/>
                    </v:shape>
                  </w:pict>
                </mc:Fallback>
              </mc:AlternateContent>
            </w:r>
          </w:p>
          <w:p>
            <w:pPr>
              <w:pStyle w:val="117"/>
              <w:jc w:val="center"/>
              <w:rPr>
                <w:rFonts w:ascii="Times New Roman" w:cs="Times New Roman"/>
                <w:color w:val="auto"/>
                <w:highlight w:val="none"/>
              </w:rPr>
            </w:pPr>
            <w:r>
              <w:rPr>
                <w:sz w:val="21"/>
              </w:rPr>
              <mc:AlternateContent>
                <mc:Choice Requires="wps">
                  <w:drawing>
                    <wp:anchor distT="0" distB="0" distL="114300" distR="114300" simplePos="0" relativeHeight="251684864" behindDoc="0" locked="0" layoutInCell="1" allowOverlap="1">
                      <wp:simplePos x="0" y="0"/>
                      <wp:positionH relativeFrom="column">
                        <wp:posOffset>3163570</wp:posOffset>
                      </wp:positionH>
                      <wp:positionV relativeFrom="paragraph">
                        <wp:posOffset>127000</wp:posOffset>
                      </wp:positionV>
                      <wp:extent cx="1235710" cy="283845"/>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235710" cy="2838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eastAsia="zh-CN"/>
                                    </w:rPr>
                                    <w:t>冷却循环水</w:t>
                                  </w:r>
                                  <w:r>
                                    <w:rPr>
                                      <w:rFonts w:hint="eastAsia"/>
                                      <w:lang w:val="en-US" w:eastAsia="zh-CN"/>
                                    </w:rPr>
                                    <w:t>3750</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9.1pt;margin-top:10pt;height:22.35pt;width:97.3pt;z-index:251684864;mso-width-relative:page;mso-height-relative:page;" filled="f" stroked="f" coordsize="21600,21600" o:gfxdata="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&#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Lh1E7ZAAAACQEAAA8AAAAAAAAAAQAgAAAAIgAAAGRy&#10;cy9kb3ducmV2LnhtbFBLAQIUABQAAAAIAIdO4kDawKV0PQIAAGgEAAAOAAAAAAAAAAEAIAAAACgB&#10;AABkcnMvZTJvRG9jLnhtbFBLBQYAAAAABgAGAFkBAADXBQAAAAA=&#10;">
                      <v:fill on="f" focussize="0,0"/>
                      <v:stroke on="f" weight="0.5pt"/>
                      <v:imagedata o:title=""/>
                      <o:lock v:ext="edit" aspectratio="f"/>
                      <v:textbox>
                        <w:txbxContent>
                          <w:p>
                            <w:pPr>
                              <w:rPr>
                                <w:rFonts w:hint="default" w:eastAsia="宋体"/>
                                <w:lang w:val="en-US" w:eastAsia="zh-CN"/>
                              </w:rPr>
                            </w:pPr>
                            <w:r>
                              <w:rPr>
                                <w:rFonts w:hint="eastAsia"/>
                                <w:lang w:eastAsia="zh-CN"/>
                              </w:rPr>
                              <w:t>冷却循环水</w:t>
                            </w:r>
                            <w:r>
                              <w:rPr>
                                <w:rFonts w:hint="eastAsia"/>
                                <w:lang w:val="en-US" w:eastAsia="zh-CN"/>
                              </w:rPr>
                              <w:t>3750</w:t>
                            </w:r>
                          </w:p>
                        </w:txbxContent>
                      </v:textbox>
                    </v:shape>
                  </w:pict>
                </mc:Fallback>
              </mc:AlternateContent>
            </w:r>
            <w:r>
              <w:rPr>
                <w:sz w:val="24"/>
              </w:rPr>
              <mc:AlternateContent>
                <mc:Choice Requires="wps">
                  <w:drawing>
                    <wp:anchor distT="0" distB="0" distL="114300" distR="114300" simplePos="0" relativeHeight="251682816" behindDoc="0" locked="0" layoutInCell="1" allowOverlap="1">
                      <wp:simplePos x="0" y="0"/>
                      <wp:positionH relativeFrom="column">
                        <wp:posOffset>2946400</wp:posOffset>
                      </wp:positionH>
                      <wp:positionV relativeFrom="paragraph">
                        <wp:posOffset>86995</wp:posOffset>
                      </wp:positionV>
                      <wp:extent cx="8890" cy="274955"/>
                      <wp:effectExtent l="35560" t="0" r="31750" b="10795"/>
                      <wp:wrapNone/>
                      <wp:docPr id="40" name="直接箭头连接符 40"/>
                      <wp:cNvGraphicFramePr/>
                      <a:graphic xmlns:a="http://schemas.openxmlformats.org/drawingml/2006/main">
                        <a:graphicData uri="http://schemas.microsoft.com/office/word/2010/wordprocessingShape">
                          <wps:wsp>
                            <wps:cNvCnPr/>
                            <wps:spPr>
                              <a:xfrm flipH="1" flipV="1">
                                <a:off x="0" y="0"/>
                                <a:ext cx="8890" cy="2749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x y;margin-left:232pt;margin-top:6.85pt;height:21.65pt;width:0.7pt;z-index:251682816;mso-width-relative:page;mso-height-relative:page;" filled="f" stroked="t" coordsize="21600,21600" o:gfxdata="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UQaXQtkAAAAJAQAADwAAAAAAAAABACAAAAAiAAAAZHJzL2Rvd25yZXYueG1sUEsBAhQA&#10;FAAAAAgAh07iQN2hGJMqAgAANQQAAA4AAAAAAAAAAQAgAAAAKAEAAGRycy9lMm9Eb2MueG1sUEsF&#10;BgAAAAAGAAYAWQEAAMQFAAAAAA==&#10;">
                      <v:fill on="f" focussize="0,0"/>
                      <v:stroke weight="0.5pt" color="#000000 [3200]" miterlimit="8" joinstyle="miter" endarrow="block"/>
                      <v:imagedata o:title=""/>
                      <o:lock v:ext="edit" aspectratio="f"/>
                    </v:shape>
                  </w:pict>
                </mc:Fallback>
              </mc:AlternateContent>
            </w:r>
          </w:p>
          <w:p>
            <w:pPr>
              <w:spacing w:line="360" w:lineRule="auto"/>
              <w:jc w:val="center"/>
              <w:rPr>
                <w:b/>
                <w:bCs/>
                <w:color w:val="auto"/>
                <w:szCs w:val="21"/>
                <w:highlight w:val="none"/>
              </w:rPr>
            </w:pPr>
            <w:r>
              <w:rPr>
                <w:sz w:val="21"/>
              </w:rPr>
              <mc:AlternateContent>
                <mc:Choice Requires="wps">
                  <w:drawing>
                    <wp:anchor distT="0" distB="0" distL="114300" distR="114300" simplePos="0" relativeHeight="251683840" behindDoc="0" locked="0" layoutInCell="1" allowOverlap="1">
                      <wp:simplePos x="0" y="0"/>
                      <wp:positionH relativeFrom="column">
                        <wp:posOffset>2955925</wp:posOffset>
                      </wp:positionH>
                      <wp:positionV relativeFrom="paragraph">
                        <wp:posOffset>177165</wp:posOffset>
                      </wp:positionV>
                      <wp:extent cx="1507490" cy="5715"/>
                      <wp:effectExtent l="0" t="0" r="0" b="0"/>
                      <wp:wrapNone/>
                      <wp:docPr id="41" name="直接连接符 41"/>
                      <wp:cNvGraphicFramePr/>
                      <a:graphic xmlns:a="http://schemas.openxmlformats.org/drawingml/2006/main">
                        <a:graphicData uri="http://schemas.microsoft.com/office/word/2010/wordprocessingShape">
                          <wps:wsp>
                            <wps:cNvCnPr/>
                            <wps:spPr>
                              <a:xfrm>
                                <a:off x="0" y="0"/>
                                <a:ext cx="1507490" cy="571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232.75pt;margin-top:13.95pt;height:0.45pt;width:118.7pt;z-index:251683840;mso-width-relative:page;mso-height-relative:page;" filled="f" stroked="t" coordsize="21600,21600" o:gfxdata="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v2DQgtcA&#10;AAAJAQAADwAAAAAAAAABACAAAAAiAAAAZHJzL2Rvd25yZXYueG1sUEsBAhQAFAAAAAgAh07iQC71&#10;PfHnAQAAtgMAAA4AAAAAAAAAAQAgAAAAJgEAAGRycy9lMm9Eb2MueG1sUEsFBgAAAAAGAAYAWQEA&#10;AH8FAAAAAA==&#10;">
                      <v:fill on="f" focussize="0,0"/>
                      <v:stroke weight="0.5pt" color="#000000 [3213]" miterlimit="8" joinstyle="miter"/>
                      <v:imagedata o:title=""/>
                      <o:lock v:ext="edit" aspectratio="f"/>
                    </v:line>
                  </w:pict>
                </mc:Fallback>
              </mc:AlternateContent>
            </w:r>
          </w:p>
          <w:p>
            <w:pPr>
              <w:spacing w:line="360" w:lineRule="auto"/>
              <w:jc w:val="center"/>
              <w:rPr>
                <w:b/>
                <w:bCs/>
                <w:color w:val="auto"/>
                <w:szCs w:val="21"/>
                <w:highlight w:val="none"/>
              </w:rPr>
            </w:pPr>
          </w:p>
          <w:p>
            <w:pPr>
              <w:spacing w:line="360" w:lineRule="auto"/>
              <w:jc w:val="center"/>
              <w:rPr>
                <w:rFonts w:ascii="Times New Roman" w:cs="Times New Roman"/>
                <w:b/>
                <w:color w:val="auto"/>
                <w:highlight w:val="none"/>
              </w:rPr>
            </w:pPr>
            <w:r>
              <w:rPr>
                <w:b/>
                <w:bCs/>
                <w:color w:val="auto"/>
                <w:szCs w:val="21"/>
                <w:highlight w:val="none"/>
              </w:rPr>
              <w:t>图2-</w:t>
            </w:r>
            <w:r>
              <w:rPr>
                <w:rFonts w:hint="eastAsia"/>
                <w:b/>
                <w:bCs/>
                <w:color w:val="auto"/>
                <w:szCs w:val="21"/>
                <w:highlight w:val="none"/>
                <w:lang w:val="en-US" w:eastAsia="zh-CN"/>
              </w:rPr>
              <w:t xml:space="preserve">2 </w:t>
            </w:r>
            <w:r>
              <w:rPr>
                <w:b/>
                <w:bCs/>
                <w:color w:val="auto"/>
                <w:szCs w:val="21"/>
                <w:highlight w:val="none"/>
              </w:rPr>
              <w:t>本项目建成水平衡图（m</w:t>
            </w:r>
            <w:r>
              <w:rPr>
                <w:b/>
                <w:bCs/>
                <w:color w:val="auto"/>
                <w:szCs w:val="21"/>
                <w:highlight w:val="none"/>
                <w:vertAlign w:val="superscript"/>
              </w:rPr>
              <w:t>3</w:t>
            </w:r>
            <w:r>
              <w:rPr>
                <w:b/>
                <w:bCs/>
                <w:color w:val="auto"/>
                <w:szCs w:val="21"/>
                <w:highlight w:val="none"/>
              </w:rPr>
              <w:t>/d）</w:t>
            </w:r>
          </w:p>
          <w:p>
            <w:pPr>
              <w:pStyle w:val="117"/>
              <w:keepNext w:val="0"/>
              <w:keepLines w:val="0"/>
              <w:pageBreakBefore w:val="0"/>
              <w:widowControl w:val="0"/>
              <w:kinsoku/>
              <w:wordWrap/>
              <w:overflowPunct/>
              <w:topLinePunct w:val="0"/>
              <w:autoSpaceDE w:val="0"/>
              <w:autoSpaceDN w:val="0"/>
              <w:bidi w:val="0"/>
              <w:adjustRightInd w:val="0"/>
              <w:snapToGrid/>
              <w:spacing w:before="313" w:beforeLines="100" w:line="360" w:lineRule="auto"/>
              <w:ind w:firstLine="482" w:firstLineChars="200"/>
              <w:textAlignment w:val="auto"/>
              <w:rPr>
                <w:rFonts w:ascii="Times New Roman" w:cs="Times New Roman"/>
                <w:b/>
                <w:color w:val="auto"/>
                <w:highlight w:val="none"/>
              </w:rPr>
            </w:pPr>
            <w:r>
              <w:rPr>
                <w:rFonts w:ascii="Times New Roman" w:cs="Times New Roman"/>
                <w:b/>
                <w:color w:val="auto"/>
                <w:highlight w:val="none"/>
              </w:rPr>
              <w:t>10、劳动定员及工作制度</w:t>
            </w:r>
          </w:p>
          <w:p>
            <w:pPr>
              <w:pStyle w:val="172"/>
              <w:snapToGrid w:val="0"/>
              <w:spacing w:line="360" w:lineRule="auto"/>
              <w:ind w:left="0" w:firstLine="511" w:firstLineChars="213"/>
              <w:rPr>
                <w:color w:val="auto"/>
                <w:highlight w:val="none"/>
              </w:rPr>
            </w:pPr>
            <w:r>
              <w:rPr>
                <w:color w:val="auto"/>
                <w:highlight w:val="none"/>
              </w:rPr>
              <w:t>人员编制：本项目新增劳动定员</w:t>
            </w:r>
            <w:r>
              <w:rPr>
                <w:rFonts w:hint="eastAsia"/>
                <w:color w:val="auto"/>
                <w:highlight w:val="none"/>
                <w:lang w:val="en-US" w:eastAsia="zh-CN"/>
              </w:rPr>
              <w:t>200</w:t>
            </w:r>
            <w:r>
              <w:rPr>
                <w:color w:val="auto"/>
                <w:highlight w:val="none"/>
              </w:rPr>
              <w:t>人</w:t>
            </w:r>
            <w:r>
              <w:rPr>
                <w:rFonts w:hint="eastAsia"/>
                <w:color w:val="auto"/>
                <w:highlight w:val="none"/>
              </w:rPr>
              <w:t>，厂区内设置食堂及倒班宿舍</w:t>
            </w:r>
            <w:r>
              <w:rPr>
                <w:color w:val="auto"/>
                <w:highlight w:val="none"/>
              </w:rPr>
              <w:t>。</w:t>
            </w:r>
          </w:p>
          <w:p>
            <w:pPr>
              <w:pStyle w:val="172"/>
              <w:snapToGrid w:val="0"/>
              <w:spacing w:line="360" w:lineRule="auto"/>
              <w:ind w:left="0" w:firstLine="511" w:firstLineChars="213"/>
              <w:rPr>
                <w:color w:val="auto"/>
                <w:highlight w:val="none"/>
              </w:rPr>
            </w:pPr>
            <w:r>
              <w:rPr>
                <w:color w:val="auto"/>
                <w:highlight w:val="none"/>
              </w:rPr>
              <w:t>工作制度：本项目全年工作250d，</w:t>
            </w:r>
            <w:r>
              <w:rPr>
                <w:rFonts w:hint="eastAsia"/>
                <w:color w:val="auto"/>
                <w:highlight w:val="none"/>
                <w:lang w:eastAsia="zh-CN"/>
              </w:rPr>
              <w:t>每天</w:t>
            </w:r>
            <w:r>
              <w:rPr>
                <w:rFonts w:hint="eastAsia"/>
                <w:color w:val="auto"/>
                <w:highlight w:val="none"/>
                <w:lang w:val="en-US" w:eastAsia="zh-CN"/>
              </w:rPr>
              <w:t>3班，</w:t>
            </w:r>
            <w:r>
              <w:rPr>
                <w:rFonts w:hint="eastAsia"/>
                <w:color w:val="auto"/>
                <w:highlight w:val="none"/>
                <w:lang w:eastAsia="zh-CN"/>
              </w:rPr>
              <w:t>每</w:t>
            </w:r>
            <w:r>
              <w:rPr>
                <w:color w:val="auto"/>
                <w:highlight w:val="none"/>
              </w:rPr>
              <w:t>班工作8h。</w:t>
            </w:r>
          </w:p>
          <w:p>
            <w:pPr>
              <w:spacing w:line="360" w:lineRule="auto"/>
              <w:ind w:firstLine="482" w:firstLineChars="200"/>
              <w:jc w:val="left"/>
              <w:rPr>
                <w:b/>
                <w:color w:val="auto"/>
                <w:sz w:val="24"/>
                <w:highlight w:val="none"/>
              </w:rPr>
            </w:pPr>
            <w:r>
              <w:rPr>
                <w:b/>
                <w:color w:val="auto"/>
                <w:sz w:val="24"/>
                <w:highlight w:val="none"/>
              </w:rPr>
              <w:t>11、厂区总平面布置</w:t>
            </w:r>
          </w:p>
          <w:p>
            <w:pPr>
              <w:snapToGrid w:val="0"/>
              <w:spacing w:line="360" w:lineRule="auto"/>
              <w:ind w:firstLine="480" w:firstLineChars="200"/>
              <w:rPr>
                <w:color w:val="auto"/>
                <w:sz w:val="24"/>
                <w:highlight w:val="none"/>
                <w:lang w:val="en-GB"/>
              </w:rPr>
            </w:pPr>
            <w:r>
              <w:rPr>
                <w:color w:val="auto"/>
                <w:sz w:val="24"/>
                <w:highlight w:val="none"/>
                <w:lang w:val="en-GB"/>
              </w:rPr>
              <w:t>本项目厂</w:t>
            </w:r>
            <w:r>
              <w:rPr>
                <w:rFonts w:hint="eastAsia"/>
                <w:color w:val="auto"/>
                <w:sz w:val="24"/>
                <w:highlight w:val="none"/>
                <w:lang w:val="en-GB" w:eastAsia="zh-CN"/>
              </w:rPr>
              <w:t>区为</w:t>
            </w:r>
            <w:r>
              <w:rPr>
                <w:color w:val="auto"/>
                <w:sz w:val="24"/>
                <w:highlight w:val="none"/>
                <w:lang w:val="en-GB"/>
              </w:rPr>
              <w:t>矩形，</w:t>
            </w:r>
            <w:r>
              <w:rPr>
                <w:rFonts w:hint="eastAsia"/>
                <w:color w:val="auto"/>
                <w:sz w:val="24"/>
                <w:highlight w:val="none"/>
                <w:lang w:val="en-GB" w:eastAsia="zh-CN"/>
              </w:rPr>
              <w:t>呈西南</w:t>
            </w:r>
            <w:r>
              <w:rPr>
                <w:rFonts w:hint="eastAsia"/>
                <w:color w:val="auto"/>
                <w:sz w:val="24"/>
                <w:highlight w:val="none"/>
                <w:lang w:val="en-US" w:eastAsia="zh-CN"/>
              </w:rPr>
              <w:t>-东北走向，</w:t>
            </w:r>
            <w:r>
              <w:rPr>
                <w:color w:val="auto"/>
                <w:sz w:val="24"/>
                <w:highlight w:val="none"/>
                <w:lang w:val="en-GB"/>
              </w:rPr>
              <w:t>出入口设在厂区</w:t>
            </w:r>
            <w:r>
              <w:rPr>
                <w:rFonts w:hint="eastAsia"/>
                <w:color w:val="auto"/>
                <w:sz w:val="24"/>
                <w:highlight w:val="none"/>
                <w:lang w:val="en-GB" w:eastAsia="zh-CN"/>
              </w:rPr>
              <w:t>东北</w:t>
            </w:r>
            <w:r>
              <w:rPr>
                <w:color w:val="auto"/>
                <w:sz w:val="24"/>
                <w:highlight w:val="none"/>
                <w:lang w:val="en-GB"/>
              </w:rPr>
              <w:t>侧，生产厂房位于厂区中部</w:t>
            </w:r>
            <w:r>
              <w:rPr>
                <w:rFonts w:hint="eastAsia"/>
                <w:color w:val="auto"/>
                <w:sz w:val="24"/>
                <w:highlight w:val="none"/>
                <w:lang w:val="en-GB" w:eastAsia="zh-CN"/>
              </w:rPr>
              <w:t>、南侧</w:t>
            </w:r>
            <w:r>
              <w:rPr>
                <w:color w:val="auto"/>
                <w:sz w:val="24"/>
                <w:highlight w:val="none"/>
                <w:lang w:val="en-GB"/>
              </w:rPr>
              <w:t>，厂房内按照工艺流向依次设置熔炼、制芯、清理、砂再生单元；办公楼和</w:t>
            </w:r>
            <w:r>
              <w:rPr>
                <w:rFonts w:hint="eastAsia"/>
                <w:color w:val="auto"/>
                <w:sz w:val="24"/>
                <w:highlight w:val="none"/>
                <w:lang w:val="en-GB" w:eastAsia="zh-CN"/>
              </w:rPr>
              <w:t>倒班房</w:t>
            </w:r>
            <w:r>
              <w:rPr>
                <w:color w:val="auto"/>
                <w:sz w:val="24"/>
                <w:highlight w:val="none"/>
                <w:lang w:val="en-GB"/>
              </w:rPr>
              <w:t>位于厂区</w:t>
            </w:r>
            <w:r>
              <w:rPr>
                <w:rFonts w:hint="eastAsia"/>
                <w:color w:val="auto"/>
                <w:sz w:val="24"/>
                <w:highlight w:val="none"/>
                <w:lang w:val="en-GB" w:eastAsia="zh-CN"/>
              </w:rPr>
              <w:t>北</w:t>
            </w:r>
            <w:r>
              <w:rPr>
                <w:color w:val="auto"/>
                <w:sz w:val="24"/>
                <w:highlight w:val="none"/>
                <w:lang w:val="en-GB"/>
              </w:rPr>
              <w:t>侧，与生产厂房互不干扰。</w:t>
            </w:r>
          </w:p>
          <w:p>
            <w:pPr>
              <w:snapToGrid w:val="0"/>
              <w:spacing w:line="360" w:lineRule="auto"/>
              <w:ind w:firstLine="480" w:firstLineChars="200"/>
              <w:rPr>
                <w:color w:val="auto"/>
                <w:sz w:val="24"/>
                <w:highlight w:val="none"/>
                <w:lang w:val="en-GB"/>
              </w:rPr>
            </w:pPr>
            <w:r>
              <w:rPr>
                <w:color w:val="auto"/>
                <w:sz w:val="24"/>
                <w:highlight w:val="none"/>
                <w:lang w:val="en-GB"/>
              </w:rPr>
              <w:t>本项目废气处理设施及风机设置在生产单元附</w:t>
            </w:r>
            <w:r>
              <w:rPr>
                <w:rFonts w:hint="eastAsia"/>
                <w:color w:val="auto"/>
                <w:sz w:val="24"/>
                <w:highlight w:val="none"/>
                <w:lang w:val="en-GB" w:eastAsia="zh-CN"/>
              </w:rPr>
              <w:t>近</w:t>
            </w:r>
            <w:r>
              <w:rPr>
                <w:color w:val="auto"/>
                <w:sz w:val="24"/>
                <w:highlight w:val="none"/>
                <w:lang w:val="en-GB"/>
              </w:rPr>
              <w:t>，远离周边环境敏感点，可有效降低噪声对周围环境的影响，项目生产产生的各类废气经处理达标后，通过各15m高排气筒排放，根据现场调查，本项目环境敏感点较少，且均位于本项目侧风向，因此，本项目处理达标排放的废气对敏感点影响较小。</w:t>
            </w:r>
          </w:p>
          <w:p>
            <w:pPr>
              <w:snapToGrid w:val="0"/>
              <w:spacing w:line="360" w:lineRule="auto"/>
              <w:ind w:firstLine="480" w:firstLineChars="200"/>
              <w:rPr>
                <w:color w:val="auto"/>
                <w:sz w:val="24"/>
                <w:highlight w:val="none"/>
                <w:lang w:val="en-GB"/>
              </w:rPr>
            </w:pPr>
            <w:r>
              <w:rPr>
                <w:color w:val="auto"/>
                <w:sz w:val="24"/>
                <w:highlight w:val="none"/>
                <w:lang w:val="en-GB"/>
              </w:rPr>
              <w:t>本项目生产区、办公区分明确，交通组织合理，做到了人流、物流分离，避免了交叉干扰，各类环保设施布局合理。</w:t>
            </w:r>
          </w:p>
          <w:p>
            <w:pPr>
              <w:snapToGrid w:val="0"/>
              <w:spacing w:line="360" w:lineRule="auto"/>
              <w:ind w:firstLine="480" w:firstLineChars="200"/>
              <w:rPr>
                <w:color w:val="auto"/>
                <w:highlight w:val="none"/>
              </w:rPr>
            </w:pPr>
            <w:r>
              <w:rPr>
                <w:color w:val="auto"/>
                <w:sz w:val="24"/>
                <w:highlight w:val="none"/>
                <w:lang w:val="en-GB"/>
              </w:rPr>
              <w:t>综上，本项目所在厂区功能分区明确，本项目在布局时除满足工艺流程外，同时考虑环保等因素。因此本项目在厂区内的平面布置合理</w:t>
            </w:r>
            <w:r>
              <w:rPr>
                <w:rFonts w:hint="eastAsia"/>
                <w:color w:val="auto"/>
                <w:sz w:val="24"/>
                <w:highlight w:val="none"/>
                <w:lang w:val="en-GB"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498" w:hRule="atLeast"/>
        </w:trPr>
        <w:tc>
          <w:tcPr>
            <w:tcW w:w="364" w:type="pct"/>
            <w:vAlign w:val="center"/>
          </w:tcPr>
          <w:p>
            <w:pPr>
              <w:pStyle w:val="79"/>
              <w:adjustRightInd w:val="0"/>
              <w:snapToGrid w:val="0"/>
              <w:spacing w:before="0" w:beforeAutospacing="0" w:after="0" w:afterAutospacing="0"/>
              <w:jc w:val="center"/>
              <w:rPr>
                <w:rFonts w:ascii="Times New Roman" w:hAnsi="Times New Roman"/>
                <w:color w:val="auto"/>
                <w:sz w:val="21"/>
                <w:szCs w:val="21"/>
                <w:highlight w:val="none"/>
              </w:rPr>
            </w:pPr>
            <w:r>
              <w:rPr>
                <w:rFonts w:ascii="Times New Roman" w:hAnsi="Times New Roman"/>
                <w:color w:val="auto"/>
                <w:sz w:val="24"/>
                <w:szCs w:val="24"/>
                <w:highlight w:val="none"/>
              </w:rPr>
              <w:t>工艺流程和产排污环节</w:t>
            </w:r>
          </w:p>
        </w:tc>
        <w:tc>
          <w:tcPr>
            <w:tcW w:w="4635" w:type="pct"/>
          </w:tcPr>
          <w:p>
            <w:pPr>
              <w:adjustRightInd w:val="0"/>
              <w:snapToGrid w:val="0"/>
              <w:spacing w:before="120" w:beforeLines="50" w:line="360" w:lineRule="auto"/>
              <w:ind w:firstLine="482" w:firstLineChars="200"/>
              <w:rPr>
                <w:b/>
                <w:color w:val="auto"/>
                <w:sz w:val="24"/>
                <w:highlight w:val="none"/>
              </w:rPr>
            </w:pPr>
            <w:r>
              <w:rPr>
                <w:rFonts w:hint="eastAsia"/>
                <w:b/>
                <w:color w:val="auto"/>
                <w:sz w:val="24"/>
                <w:highlight w:val="none"/>
                <w:lang w:val="en-US" w:eastAsia="zh-CN"/>
              </w:rPr>
              <w:t>1、</w:t>
            </w:r>
            <w:r>
              <w:rPr>
                <w:b/>
                <w:color w:val="auto"/>
                <w:sz w:val="24"/>
                <w:highlight w:val="none"/>
              </w:rPr>
              <w:t>施工期工艺流程及产污分析</w:t>
            </w:r>
          </w:p>
          <w:p>
            <w:pPr>
              <w:adjustRightInd w:val="0"/>
              <w:snapToGrid w:val="0"/>
              <w:spacing w:line="360" w:lineRule="auto"/>
              <w:ind w:firstLine="499" w:firstLineChars="208"/>
              <w:rPr>
                <w:bCs/>
                <w:color w:val="auto"/>
                <w:sz w:val="24"/>
                <w:highlight w:val="none"/>
              </w:rPr>
            </w:pPr>
            <w:r>
              <w:rPr>
                <w:rFonts w:hint="eastAsia"/>
                <w:bCs/>
                <w:color w:val="auto"/>
                <w:sz w:val="24"/>
                <w:highlight w:val="none"/>
              </w:rPr>
              <w:t>本项目为新建项目，施工期间的主要工序包括场地清理、场地平整、表土开挖、钢筋架模、混凝土浇筑、砖墙浇筑、门窗安装、装修工程、清理现场等。施工期会产生噪声、扬尘、固体废弃物、少量污水和废气等污染物，项目施工期的工艺流程及产污位置见图</w:t>
            </w:r>
            <w:r>
              <w:rPr>
                <w:rFonts w:hint="eastAsia"/>
                <w:bCs/>
                <w:color w:val="auto"/>
                <w:sz w:val="24"/>
                <w:highlight w:val="none"/>
                <w:lang w:val="en-US" w:eastAsia="zh-CN"/>
              </w:rPr>
              <w:t>2</w:t>
            </w:r>
            <w:r>
              <w:rPr>
                <w:rFonts w:hint="eastAsia"/>
                <w:bCs/>
                <w:color w:val="auto"/>
                <w:sz w:val="24"/>
                <w:highlight w:val="none"/>
              </w:rPr>
              <w:t>-</w:t>
            </w:r>
            <w:r>
              <w:rPr>
                <w:rFonts w:hint="eastAsia"/>
                <w:bCs/>
                <w:color w:val="auto"/>
                <w:sz w:val="24"/>
                <w:highlight w:val="none"/>
                <w:lang w:val="en-US" w:eastAsia="zh-CN"/>
              </w:rPr>
              <w:t>3</w:t>
            </w:r>
            <w:r>
              <w:rPr>
                <w:rFonts w:hint="eastAsia"/>
                <w:bCs/>
                <w:color w:val="auto"/>
                <w:sz w:val="24"/>
                <w:highlight w:val="none"/>
              </w:rPr>
              <w:t>。</w:t>
            </w:r>
          </w:p>
          <w:p>
            <w:pPr>
              <w:adjustRightInd w:val="0"/>
              <w:snapToGrid w:val="0"/>
              <w:spacing w:line="360" w:lineRule="auto"/>
              <w:jc w:val="center"/>
              <w:rPr>
                <w:bCs/>
                <w:color w:val="auto"/>
                <w:sz w:val="24"/>
                <w:highlight w:val="none"/>
              </w:rPr>
            </w:pPr>
            <w:r>
              <w:drawing>
                <wp:inline distT="0" distB="0" distL="114300" distR="114300">
                  <wp:extent cx="5237480" cy="2311400"/>
                  <wp:effectExtent l="0" t="0" r="1270" b="12700"/>
                  <wp:docPr id="4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2"/>
                          <pic:cNvPicPr>
                            <a:picLocks noChangeAspect="1"/>
                          </pic:cNvPicPr>
                        </pic:nvPicPr>
                        <pic:blipFill>
                          <a:blip r:embed="rId14"/>
                          <a:stretch>
                            <a:fillRect/>
                          </a:stretch>
                        </pic:blipFill>
                        <pic:spPr>
                          <a:xfrm>
                            <a:off x="0" y="0"/>
                            <a:ext cx="5237480" cy="23114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b/>
                <w:color w:val="auto"/>
                <w:sz w:val="24"/>
                <w:highlight w:val="none"/>
              </w:rPr>
            </w:pPr>
            <w:r>
              <w:rPr>
                <w:b/>
                <w:color w:val="auto"/>
                <w:szCs w:val="21"/>
                <w:highlight w:val="none"/>
              </w:rPr>
              <w:t>图2-</w:t>
            </w:r>
            <w:r>
              <w:rPr>
                <w:rFonts w:hint="eastAsia"/>
                <w:b/>
                <w:color w:val="auto"/>
                <w:szCs w:val="21"/>
                <w:highlight w:val="none"/>
                <w:lang w:val="en-US" w:eastAsia="zh-CN"/>
              </w:rPr>
              <w:t>3</w:t>
            </w:r>
            <w:r>
              <w:rPr>
                <w:b/>
                <w:color w:val="auto"/>
                <w:szCs w:val="21"/>
                <w:highlight w:val="none"/>
              </w:rPr>
              <w:t xml:space="preserve">  本项目施工期污染工艺排污流程示意图</w:t>
            </w:r>
          </w:p>
          <w:p>
            <w:pPr>
              <w:adjustRightInd w:val="0"/>
              <w:snapToGrid w:val="0"/>
              <w:spacing w:line="360" w:lineRule="auto"/>
              <w:ind w:firstLine="480" w:firstLineChars="200"/>
              <w:rPr>
                <w:bCs/>
                <w:color w:val="auto"/>
                <w:sz w:val="24"/>
                <w:highlight w:val="none"/>
              </w:rPr>
            </w:pPr>
            <w:r>
              <w:rPr>
                <w:bCs/>
                <w:color w:val="auto"/>
                <w:sz w:val="24"/>
                <w:highlight w:val="none"/>
              </w:rPr>
              <w:t>本项目在施工期以施工噪声、设备废包装、设备调试废气、废水以及废弃物料（主要为包装材料等）为主要污染物。</w:t>
            </w:r>
          </w:p>
          <w:p>
            <w:pPr>
              <w:numPr>
                <w:ilvl w:val="0"/>
                <w:numId w:val="0"/>
              </w:numPr>
              <w:adjustRightInd w:val="0"/>
              <w:snapToGrid w:val="0"/>
              <w:spacing w:line="360" w:lineRule="auto"/>
              <w:ind w:leftChars="200"/>
              <w:rPr>
                <w:rFonts w:ascii="宋体" w:hAnsi="宋体" w:eastAsia="宋体" w:cs="宋体"/>
                <w:b/>
                <w:bCs/>
                <w:sz w:val="24"/>
                <w:szCs w:val="24"/>
              </w:rPr>
            </w:pPr>
            <w:r>
              <w:rPr>
                <w:rFonts w:ascii="宋体" w:hAnsi="宋体" w:eastAsia="宋体" w:cs="宋体"/>
                <w:b/>
                <w:bCs/>
                <w:sz w:val="24"/>
                <w:szCs w:val="24"/>
              </w:rPr>
              <w:t>产污环节</w:t>
            </w:r>
          </w:p>
          <w:p>
            <w:pPr>
              <w:numPr>
                <w:ilvl w:val="0"/>
                <w:numId w:val="0"/>
              </w:numPr>
              <w:adjustRightInd w:val="0"/>
              <w:snapToGrid w:val="0"/>
              <w:spacing w:line="360" w:lineRule="auto"/>
              <w:ind w:firstLine="480" w:firstLineChars="200"/>
              <w:rPr>
                <w:rFonts w:ascii="宋体" w:hAnsi="宋体" w:eastAsia="宋体" w:cs="宋体"/>
                <w:sz w:val="24"/>
                <w:szCs w:val="24"/>
              </w:rPr>
            </w:pPr>
            <w:r>
              <w:rPr>
                <w:rFonts w:ascii="宋体" w:hAnsi="宋体" w:eastAsia="宋体" w:cs="宋体"/>
                <w:sz w:val="24"/>
                <w:szCs w:val="24"/>
              </w:rPr>
              <w:t>废气：主要包括施工扬尘、燃油机械运行产生的燃油废气。</w:t>
            </w:r>
          </w:p>
          <w:p>
            <w:pPr>
              <w:numPr>
                <w:ilvl w:val="0"/>
                <w:numId w:val="0"/>
              </w:numPr>
              <w:adjustRightInd w:val="0"/>
              <w:snapToGrid w:val="0"/>
              <w:spacing w:line="360" w:lineRule="auto"/>
              <w:ind w:firstLine="480" w:firstLineChars="200"/>
              <w:rPr>
                <w:rFonts w:ascii="宋体" w:hAnsi="宋体" w:eastAsia="宋体" w:cs="宋体"/>
                <w:sz w:val="24"/>
                <w:szCs w:val="24"/>
              </w:rPr>
            </w:pPr>
            <w:r>
              <w:rPr>
                <w:rFonts w:ascii="宋体" w:hAnsi="宋体" w:eastAsia="宋体" w:cs="宋体"/>
                <w:sz w:val="24"/>
                <w:szCs w:val="24"/>
              </w:rPr>
              <w:t>废水：主要来源于各种设备的清洗废水和施工人员的生活污水等。</w:t>
            </w:r>
          </w:p>
          <w:p>
            <w:pPr>
              <w:numPr>
                <w:ilvl w:val="0"/>
                <w:numId w:val="0"/>
              </w:numPr>
              <w:adjustRightInd w:val="0"/>
              <w:snapToGrid w:val="0"/>
              <w:spacing w:line="360" w:lineRule="auto"/>
              <w:ind w:firstLine="480" w:firstLineChars="200"/>
              <w:rPr>
                <w:rFonts w:ascii="宋体" w:hAnsi="宋体" w:eastAsia="宋体" w:cs="宋体"/>
                <w:sz w:val="24"/>
                <w:szCs w:val="24"/>
              </w:rPr>
            </w:pPr>
            <w:r>
              <w:rPr>
                <w:rFonts w:ascii="宋体" w:hAnsi="宋体" w:eastAsia="宋体" w:cs="宋体"/>
                <w:sz w:val="24"/>
                <w:szCs w:val="24"/>
              </w:rPr>
              <w:t>噪声：主要来源于施工噪声，包括基础、主体、装修等阶段。</w:t>
            </w:r>
          </w:p>
          <w:p>
            <w:pPr>
              <w:numPr>
                <w:ilvl w:val="0"/>
                <w:numId w:val="0"/>
              </w:numPr>
              <w:adjustRightInd w:val="0"/>
              <w:snapToGrid w:val="0"/>
              <w:spacing w:line="360" w:lineRule="auto"/>
              <w:ind w:firstLine="480" w:firstLineChars="200"/>
              <w:rPr>
                <w:bCs/>
                <w:color w:val="auto"/>
                <w:sz w:val="24"/>
                <w:highlight w:val="none"/>
              </w:rPr>
            </w:pPr>
            <w:r>
              <w:rPr>
                <w:rFonts w:ascii="宋体" w:hAnsi="宋体" w:eastAsia="宋体" w:cs="宋体"/>
                <w:sz w:val="24"/>
                <w:szCs w:val="24"/>
              </w:rPr>
              <w:t>固体废物：主要有场地平整产生的土石方、建筑垃圾和废弃建材，少量废弃包装材料以及施工人员的生活垃圾等。</w:t>
            </w:r>
          </w:p>
          <w:p>
            <w:pPr>
              <w:adjustRightInd w:val="0"/>
              <w:snapToGrid w:val="0"/>
              <w:spacing w:line="360" w:lineRule="auto"/>
              <w:ind w:firstLine="482" w:firstLineChars="200"/>
              <w:rPr>
                <w:b/>
                <w:color w:val="auto"/>
                <w:sz w:val="24"/>
                <w:highlight w:val="none"/>
              </w:rPr>
            </w:pPr>
            <w:r>
              <w:rPr>
                <w:rFonts w:hint="eastAsia"/>
                <w:b/>
                <w:color w:val="auto"/>
                <w:sz w:val="24"/>
                <w:highlight w:val="none"/>
                <w:lang w:val="en-US" w:eastAsia="zh-CN"/>
              </w:rPr>
              <w:t>2、</w:t>
            </w:r>
            <w:r>
              <w:rPr>
                <w:b/>
                <w:color w:val="auto"/>
                <w:sz w:val="24"/>
                <w:highlight w:val="none"/>
              </w:rPr>
              <w:t>营运期工艺流程及产污分析</w:t>
            </w:r>
          </w:p>
          <w:p>
            <w:pPr>
              <w:pStyle w:val="11"/>
              <w:snapToGrid w:val="0"/>
              <w:ind w:firstLine="480" w:firstLineChars="200"/>
              <w:rPr>
                <w:rFonts w:ascii="Times New Roman" w:hAnsi="Times New Roman" w:cs="Times New Roman"/>
                <w:color w:val="auto"/>
                <w:highlight w:val="none"/>
              </w:rPr>
            </w:pPr>
            <w:r>
              <w:rPr>
                <w:rFonts w:ascii="Times New Roman" w:hAnsi="Times New Roman" w:cs="Times New Roman"/>
                <w:color w:val="auto"/>
                <w:highlight w:val="none"/>
              </w:rPr>
              <w:t>本项目主要采用呋喃树脂砂自硬砂高效成套设备及配套砂处理系统铸造工艺，模具采用木模。</w:t>
            </w:r>
            <w:r>
              <w:rPr>
                <w:rFonts w:hint="eastAsia" w:ascii="Times New Roman" w:hAnsi="Times New Roman" w:cs="Times New Roman"/>
                <w:color w:val="auto"/>
                <w:szCs w:val="24"/>
                <w:highlight w:val="none"/>
              </w:rPr>
              <w:t>本项目的基本工艺流程见图2-</w:t>
            </w:r>
            <w:r>
              <w:rPr>
                <w:rFonts w:hint="eastAsia" w:ascii="Times New Roman" w:hAnsi="Times New Roman" w:cs="Times New Roman"/>
                <w:color w:val="auto"/>
                <w:szCs w:val="24"/>
                <w:highlight w:val="none"/>
                <w:lang w:val="en-US" w:eastAsia="zh-CN"/>
              </w:rPr>
              <w:t>4</w:t>
            </w:r>
            <w:r>
              <w:rPr>
                <w:rFonts w:hint="eastAsia" w:ascii="Times New Roman" w:hAnsi="Times New Roman" w:cs="Times New Roman"/>
                <w:color w:val="auto"/>
                <w:szCs w:val="24"/>
                <w:highlight w:val="none"/>
              </w:rPr>
              <w:t>。</w:t>
            </w:r>
          </w:p>
          <w:p>
            <w:pPr>
              <w:pStyle w:val="11"/>
              <w:ind w:left="0" w:leftChars="0" w:firstLine="0" w:firstLineChars="0"/>
              <w:jc w:val="center"/>
              <w:rPr>
                <w:rFonts w:ascii="Times New Roman" w:hAnsi="Times New Roman" w:cs="Times New Roman"/>
                <w:b/>
                <w:color w:val="auto"/>
                <w:highlight w:val="none"/>
              </w:rPr>
            </w:pPr>
            <w:r>
              <w:drawing>
                <wp:inline distT="0" distB="0" distL="114300" distR="114300">
                  <wp:extent cx="5038090" cy="4961255"/>
                  <wp:effectExtent l="0" t="0" r="10160" b="10795"/>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15"/>
                          <a:stretch>
                            <a:fillRect/>
                          </a:stretch>
                        </pic:blipFill>
                        <pic:spPr>
                          <a:xfrm>
                            <a:off x="0" y="0"/>
                            <a:ext cx="5038090" cy="4961255"/>
                          </a:xfrm>
                          <a:prstGeom prst="rect">
                            <a:avLst/>
                          </a:prstGeom>
                          <a:noFill/>
                          <a:ln>
                            <a:noFill/>
                          </a:ln>
                        </pic:spPr>
                      </pic:pic>
                    </a:graphicData>
                  </a:graphic>
                </wp:inline>
              </w:drawing>
            </w:r>
          </w:p>
          <w:p>
            <w:pPr>
              <w:pStyle w:val="11"/>
              <w:spacing w:line="240" w:lineRule="auto"/>
              <w:ind w:firstLine="422" w:firstLineChars="200"/>
              <w:jc w:val="center"/>
              <w:rPr>
                <w:rFonts w:hint="default" w:ascii="Times New Roman" w:hAnsi="Times New Roman" w:eastAsia="宋体" w:cs="Times New Roman"/>
                <w:b/>
                <w:color w:val="auto"/>
                <w:sz w:val="21"/>
                <w:szCs w:val="16"/>
                <w:highlight w:val="none"/>
                <w:lang w:val="en-US" w:eastAsia="zh-CN"/>
              </w:rPr>
            </w:pPr>
            <w:r>
              <w:rPr>
                <w:rFonts w:hint="eastAsia" w:ascii="Times New Roman" w:hAnsi="Times New Roman" w:cs="Times New Roman"/>
                <w:b/>
                <w:color w:val="auto"/>
                <w:sz w:val="21"/>
                <w:szCs w:val="16"/>
                <w:highlight w:val="none"/>
                <w:lang w:eastAsia="zh-CN"/>
              </w:rPr>
              <w:t>图</w:t>
            </w:r>
            <w:r>
              <w:rPr>
                <w:rFonts w:hint="eastAsia" w:ascii="Times New Roman" w:hAnsi="Times New Roman" w:cs="Times New Roman"/>
                <w:b/>
                <w:color w:val="auto"/>
                <w:sz w:val="21"/>
                <w:szCs w:val="16"/>
                <w:highlight w:val="none"/>
                <w:lang w:val="en-US" w:eastAsia="zh-CN"/>
              </w:rPr>
              <w:t>2-4  项目营运期工艺流程及产污环节图</w:t>
            </w:r>
          </w:p>
          <w:p>
            <w:pPr>
              <w:pStyle w:val="11"/>
              <w:ind w:firstLine="482" w:firstLineChars="200"/>
              <w:rPr>
                <w:rFonts w:hint="default" w:ascii="Times New Roman" w:hAnsi="Times New Roman" w:eastAsia="宋体" w:cs="Times New Roman"/>
                <w:b/>
                <w:color w:val="auto"/>
                <w:highlight w:val="none"/>
                <w:lang w:val="en-US" w:eastAsia="zh-CN"/>
              </w:rPr>
            </w:pPr>
            <w:r>
              <w:rPr>
                <w:rFonts w:hint="eastAsia" w:ascii="Times New Roman" w:hAnsi="Times New Roman" w:cs="Times New Roman"/>
                <w:b/>
                <w:color w:val="auto"/>
                <w:highlight w:val="none"/>
                <w:lang w:val="en-US" w:eastAsia="zh-CN"/>
              </w:rPr>
              <w:t>工艺流程简述</w:t>
            </w:r>
          </w:p>
          <w:p>
            <w:pPr>
              <w:snapToGrid w:val="0"/>
              <w:spacing w:line="360" w:lineRule="auto"/>
              <w:ind w:firstLine="482" w:firstLineChars="200"/>
              <w:rPr>
                <w:color w:val="auto"/>
                <w:sz w:val="24"/>
                <w:highlight w:val="none"/>
              </w:rPr>
            </w:pPr>
            <w:r>
              <w:rPr>
                <w:b/>
                <w:color w:val="auto"/>
                <w:sz w:val="24"/>
                <w:highlight w:val="none"/>
              </w:rPr>
              <w:t>熔化、浇注：</w:t>
            </w:r>
            <w:r>
              <w:rPr>
                <w:color w:val="auto"/>
                <w:sz w:val="24"/>
                <w:highlight w:val="none"/>
              </w:rPr>
              <w:t>使用中频感应炉对废钢、生铁、废机铁等进行熔化，将铁水以自动浇注机浇注的方式浇入固定在离心机内部的砂型内。熔化过程中，中频炉产生烟气；浇注过程中，砂型中的树脂遇热产生</w:t>
            </w:r>
            <w:r>
              <w:rPr>
                <w:rFonts w:hint="eastAsia"/>
                <w:color w:val="auto"/>
                <w:sz w:val="24"/>
                <w:highlight w:val="none"/>
                <w:lang w:eastAsia="zh-CN"/>
              </w:rPr>
              <w:t>VOCs</w:t>
            </w:r>
            <w:r>
              <w:rPr>
                <w:color w:val="auto"/>
                <w:sz w:val="24"/>
                <w:highlight w:val="none"/>
              </w:rPr>
              <w:t>。中频炉产生的烟气通过旋风式除尘炉盖进行捕集，再接至后端设置的布袋除尘器进行处理。</w:t>
            </w:r>
          </w:p>
          <w:p>
            <w:pPr>
              <w:pStyle w:val="11"/>
              <w:ind w:firstLine="482" w:firstLineChars="200"/>
              <w:rPr>
                <w:rFonts w:ascii="Times New Roman" w:hAnsi="Times New Roman" w:cs="Times New Roman"/>
                <w:bCs/>
                <w:color w:val="auto"/>
                <w:highlight w:val="none"/>
              </w:rPr>
            </w:pPr>
            <w:r>
              <w:rPr>
                <w:rFonts w:ascii="Times New Roman" w:hAnsi="Times New Roman" w:cs="Times New Roman"/>
                <w:b/>
                <w:color w:val="auto"/>
                <w:highlight w:val="none"/>
              </w:rPr>
              <w:t>制芯：</w:t>
            </w:r>
            <w:r>
              <w:rPr>
                <w:rFonts w:ascii="Times New Roman" w:hAnsi="Times New Roman" w:cs="Times New Roman"/>
                <w:bCs/>
                <w:color w:val="auto"/>
                <w:highlight w:val="none"/>
              </w:rPr>
              <w:t>本项目制芯工序采用两种方式进行，分别为冷芯制作和热芯制作，其中砂芯的外壳采用冷芯制作，砂芯的内芯采用热芯制作。</w:t>
            </w:r>
          </w:p>
          <w:p>
            <w:pPr>
              <w:pStyle w:val="11"/>
              <w:ind w:firstLine="480" w:firstLineChars="200"/>
              <w:rPr>
                <w:rFonts w:hint="eastAsia" w:ascii="Times New Roman" w:hAnsi="Times New Roman" w:cs="Times New Roman"/>
                <w:bCs/>
                <w:color w:val="auto"/>
                <w:highlight w:val="none"/>
                <w:lang w:eastAsia="zh-CN"/>
              </w:rPr>
            </w:pPr>
            <w:r>
              <w:rPr>
                <w:rFonts w:hint="eastAsia" w:ascii="Times New Roman" w:hAnsi="Times New Roman" w:cs="Times New Roman"/>
                <w:bCs/>
                <w:color w:val="auto"/>
                <w:highlight w:val="none"/>
              </w:rPr>
              <w:t>热芯制作：将密封包装的呋喃树脂砂通过叉车输送至热芯机（密闭设备）中，物料卸料口设置有抽风装置，将呋喃树脂砂投入物料输送口后通过压缩空气将呋喃树脂砂射入模具中，加热将呋喃树脂砂中的树脂熔化后固化砂子，从而达到设计的几何结构。主要污染物</w:t>
            </w:r>
            <w:r>
              <w:rPr>
                <w:rFonts w:hint="eastAsia" w:ascii="Times New Roman" w:hAnsi="Times New Roman" w:cs="Times New Roman"/>
                <w:bCs/>
                <w:color w:val="auto"/>
                <w:highlight w:val="none"/>
                <w:lang w:eastAsia="zh-CN"/>
              </w:rPr>
              <w:t>为</w:t>
            </w:r>
            <w:r>
              <w:rPr>
                <w:rFonts w:hint="eastAsia" w:ascii="Times New Roman" w:hAnsi="Times New Roman" w:cs="Times New Roman"/>
                <w:bCs/>
                <w:color w:val="auto"/>
                <w:highlight w:val="none"/>
              </w:rPr>
              <w:t>颗粒物、</w:t>
            </w:r>
            <w:r>
              <w:rPr>
                <w:rFonts w:hint="eastAsia" w:ascii="Times New Roman" w:hAnsi="Times New Roman" w:cs="Times New Roman"/>
                <w:bCs/>
                <w:color w:val="auto"/>
                <w:highlight w:val="none"/>
                <w:lang w:eastAsia="zh-CN"/>
              </w:rPr>
              <w:t>VOCs</w:t>
            </w:r>
            <w:r>
              <w:rPr>
                <w:rFonts w:hint="eastAsia" w:ascii="Times New Roman" w:hAnsi="Times New Roman" w:cs="Times New Roman"/>
                <w:bCs/>
                <w:color w:val="auto"/>
                <w:highlight w:val="none"/>
              </w:rPr>
              <w:t>、噪声</w:t>
            </w:r>
            <w:r>
              <w:rPr>
                <w:rFonts w:hint="eastAsia" w:ascii="Times New Roman" w:hAnsi="Times New Roman" w:cs="Times New Roman"/>
                <w:bCs/>
                <w:color w:val="auto"/>
                <w:highlight w:val="none"/>
                <w:lang w:eastAsia="zh-CN"/>
              </w:rPr>
              <w:t>。</w:t>
            </w:r>
          </w:p>
          <w:p>
            <w:pPr>
              <w:pStyle w:val="11"/>
              <w:ind w:firstLine="480" w:firstLineChars="200"/>
              <w:rPr>
                <w:rFonts w:hint="eastAsia" w:ascii="Times New Roman" w:hAnsi="Times New Roman" w:eastAsia="宋体" w:cs="Times New Roman"/>
                <w:b w:val="0"/>
                <w:bCs w:val="0"/>
                <w:i w:val="0"/>
                <w:iCs w:val="0"/>
                <w:color w:val="auto"/>
                <w:highlight w:val="none"/>
                <w:lang w:eastAsia="zh-CN"/>
              </w:rPr>
            </w:pPr>
            <w:r>
              <w:rPr>
                <w:b w:val="0"/>
                <w:bCs w:val="0"/>
                <w:color w:val="auto"/>
                <w:kern w:val="0"/>
                <w:sz w:val="24"/>
                <w:highlight w:val="none"/>
              </w:rPr>
              <w:t>冷芯制作：将</w:t>
            </w:r>
            <w:r>
              <w:rPr>
                <w:b w:val="0"/>
                <w:bCs w:val="0"/>
                <w:color w:val="auto"/>
                <w:sz w:val="24"/>
                <w:highlight w:val="none"/>
              </w:rPr>
              <w:t>密封包装的水洗砂</w:t>
            </w:r>
            <w:r>
              <w:rPr>
                <w:b w:val="0"/>
                <w:bCs w:val="0"/>
                <w:color w:val="auto"/>
                <w:kern w:val="0"/>
                <w:sz w:val="24"/>
                <w:highlight w:val="none"/>
              </w:rPr>
              <w:t>通过叉车输送至密闭投料间，采用人工破袋的方式将</w:t>
            </w:r>
            <w:r>
              <w:rPr>
                <w:b w:val="0"/>
                <w:bCs w:val="0"/>
                <w:color w:val="auto"/>
                <w:sz w:val="24"/>
                <w:highlight w:val="none"/>
              </w:rPr>
              <w:t>水洗砂</w:t>
            </w:r>
            <w:r>
              <w:rPr>
                <w:b w:val="0"/>
                <w:bCs w:val="0"/>
                <w:color w:val="auto"/>
                <w:kern w:val="0"/>
                <w:sz w:val="24"/>
                <w:highlight w:val="none"/>
              </w:rPr>
              <w:t>投入混砂机中，并加入液态树脂。混砂机（造型采用移动式混砂机设备自</w:t>
            </w:r>
            <w:r>
              <w:rPr>
                <w:color w:val="auto"/>
                <w:kern w:val="0"/>
                <w:sz w:val="24"/>
                <w:highlight w:val="none"/>
              </w:rPr>
              <w:t>动混砂）进行混砂的过程为密闭设备，</w:t>
            </w:r>
            <w:r>
              <w:rPr>
                <w:color w:val="auto"/>
                <w:kern w:val="28"/>
                <w:sz w:val="24"/>
                <w:highlight w:val="none"/>
              </w:rPr>
              <w:t>采用液态树脂和原砂混合，</w:t>
            </w:r>
            <w:r>
              <w:rPr>
                <w:color w:val="auto"/>
                <w:kern w:val="0"/>
                <w:sz w:val="24"/>
                <w:highlight w:val="none"/>
              </w:rPr>
              <w:t>混合好的砂子通过压缩空气射入模具中，</w:t>
            </w:r>
            <w:r>
              <w:rPr>
                <w:color w:val="auto"/>
                <w:kern w:val="28"/>
                <w:sz w:val="24"/>
                <w:highlight w:val="none"/>
              </w:rPr>
              <w:t>吹入气化后的三乙胺气体，使砂芯在芯盒内很快硬化，</w:t>
            </w:r>
            <w:r>
              <w:rPr>
                <w:color w:val="auto"/>
                <w:kern w:val="0"/>
                <w:sz w:val="24"/>
                <w:highlight w:val="none"/>
              </w:rPr>
              <w:t>从而形成设计的几何结构，</w:t>
            </w:r>
            <w:r>
              <w:rPr>
                <w:color w:val="auto"/>
                <w:kern w:val="28"/>
                <w:sz w:val="24"/>
                <w:highlight w:val="none"/>
              </w:rPr>
              <w:t>取得砂芯。冷芯盒工艺的固化原理是酚醛树脂和聚异</w:t>
            </w:r>
            <w:r>
              <w:rPr>
                <w:color w:val="auto"/>
                <w:sz w:val="24"/>
                <w:highlight w:val="none"/>
              </w:rPr>
              <w:t>氰酸酯再三乙胺的催化下，数秒反应生成固态的树脂。</w:t>
            </w:r>
            <w:r>
              <w:rPr>
                <w:color w:val="auto"/>
                <w:kern w:val="0"/>
                <w:sz w:val="24"/>
                <w:highlight w:val="none"/>
              </w:rPr>
              <w:t>其中三乙胺的气化主要通过气体发生器实现，主要由加热器、定量装置及比例阀组成，其中加热器大容积长时间加热充分保证了催化气体的完全气化，而非雾化；采用定量泵精确定量，保证了催化剂降至所必需的最少用量；比例阀控制吹气过程，可任意设定吹气的曲线，保证砂芯硬化的均匀性及质量。</w:t>
            </w:r>
            <w:r>
              <w:rPr>
                <w:rFonts w:ascii="Times New Roman" w:hAnsi="Times New Roman" w:cs="Times New Roman"/>
                <w:b w:val="0"/>
                <w:bCs w:val="0"/>
                <w:i w:val="0"/>
                <w:iCs w:val="0"/>
                <w:color w:val="auto"/>
                <w:highlight w:val="none"/>
              </w:rPr>
              <w:t>主要污染物</w:t>
            </w:r>
            <w:r>
              <w:rPr>
                <w:rFonts w:hint="eastAsia" w:ascii="Times New Roman" w:hAnsi="Times New Roman" w:cs="Times New Roman"/>
                <w:b w:val="0"/>
                <w:bCs w:val="0"/>
                <w:i w:val="0"/>
                <w:iCs w:val="0"/>
                <w:color w:val="auto"/>
                <w:highlight w:val="none"/>
                <w:lang w:eastAsia="zh-CN"/>
              </w:rPr>
              <w:t>为</w:t>
            </w:r>
            <w:r>
              <w:rPr>
                <w:rFonts w:ascii="Times New Roman" w:hAnsi="Times New Roman" w:cs="Times New Roman"/>
                <w:b w:val="0"/>
                <w:bCs w:val="0"/>
                <w:i w:val="0"/>
                <w:iCs w:val="0"/>
                <w:color w:val="auto"/>
                <w:highlight w:val="none"/>
              </w:rPr>
              <w:t>三乙胺尾气</w:t>
            </w:r>
            <w:r>
              <w:rPr>
                <w:rFonts w:hint="eastAsia" w:ascii="Times New Roman" w:hAnsi="Times New Roman" w:cs="Times New Roman"/>
                <w:b w:val="0"/>
                <w:bCs w:val="0"/>
                <w:i w:val="0"/>
                <w:iCs w:val="0"/>
                <w:color w:val="auto"/>
                <w:highlight w:val="none"/>
                <w:lang w:eastAsia="zh-CN"/>
              </w:rPr>
              <w:t>（以</w:t>
            </w:r>
            <w:r>
              <w:rPr>
                <w:rFonts w:hint="eastAsia" w:ascii="Times New Roman" w:hAnsi="Times New Roman" w:cs="Times New Roman"/>
                <w:b w:val="0"/>
                <w:bCs w:val="0"/>
                <w:i w:val="0"/>
                <w:iCs w:val="0"/>
                <w:color w:val="auto"/>
                <w:highlight w:val="none"/>
                <w:lang w:val="en-US" w:eastAsia="zh-CN"/>
              </w:rPr>
              <w:t>VOCs计</w:t>
            </w:r>
            <w:r>
              <w:rPr>
                <w:rFonts w:hint="eastAsia" w:ascii="Times New Roman" w:hAnsi="Times New Roman" w:cs="Times New Roman"/>
                <w:b w:val="0"/>
                <w:bCs w:val="0"/>
                <w:i w:val="0"/>
                <w:iCs w:val="0"/>
                <w:color w:val="auto"/>
                <w:highlight w:val="none"/>
                <w:lang w:eastAsia="zh-CN"/>
              </w:rPr>
              <w:t>）</w:t>
            </w:r>
            <w:r>
              <w:rPr>
                <w:rFonts w:ascii="Times New Roman" w:hAnsi="Times New Roman" w:cs="Times New Roman"/>
                <w:b w:val="0"/>
                <w:bCs w:val="0"/>
                <w:i w:val="0"/>
                <w:iCs w:val="0"/>
                <w:color w:val="auto"/>
                <w:highlight w:val="none"/>
              </w:rPr>
              <w:t>、噪声</w:t>
            </w:r>
            <w:r>
              <w:rPr>
                <w:rFonts w:hint="eastAsia" w:ascii="Times New Roman" w:hAnsi="Times New Roman" w:cs="Times New Roman"/>
                <w:b w:val="0"/>
                <w:bCs w:val="0"/>
                <w:i w:val="0"/>
                <w:iCs w:val="0"/>
                <w:color w:val="auto"/>
                <w:highlight w:val="none"/>
                <w:lang w:eastAsia="zh-CN"/>
              </w:rPr>
              <w:t>。</w:t>
            </w:r>
          </w:p>
          <w:p>
            <w:pPr>
              <w:pStyle w:val="11"/>
              <w:ind w:left="0" w:leftChars="0" w:firstLine="482" w:firstLineChars="200"/>
              <w:rPr>
                <w:rFonts w:hint="eastAsia" w:ascii="Times New Roman" w:hAnsi="Times New Roman" w:eastAsia="宋体" w:cs="Times New Roman"/>
                <w:b w:val="0"/>
                <w:bCs w:val="0"/>
                <w:color w:val="auto"/>
                <w:highlight w:val="none"/>
                <w:lang w:eastAsia="zh-CN"/>
              </w:rPr>
            </w:pPr>
            <w:r>
              <w:rPr>
                <w:rFonts w:hint="eastAsia" w:ascii="Times New Roman" w:hAnsi="Times New Roman" w:cs="Times New Roman"/>
                <w:b/>
                <w:color w:val="auto"/>
                <w:szCs w:val="24"/>
                <w:highlight w:val="none"/>
                <w:lang w:eastAsia="zh-CN"/>
              </w:rPr>
              <w:t>修型、刷涂料</w:t>
            </w:r>
            <w:r>
              <w:rPr>
                <w:rFonts w:ascii="Times New Roman" w:hAnsi="Times New Roman" w:cs="Times New Roman"/>
                <w:b/>
                <w:color w:val="auto"/>
                <w:szCs w:val="24"/>
                <w:highlight w:val="none"/>
              </w:rPr>
              <w:t>：</w:t>
            </w:r>
            <w:r>
              <w:rPr>
                <w:rFonts w:ascii="Times New Roman" w:hAnsi="Times New Roman" w:cs="Times New Roman"/>
                <w:bCs/>
                <w:color w:val="auto"/>
                <w:szCs w:val="24"/>
                <w:highlight w:val="none"/>
              </w:rPr>
              <w:t>对</w:t>
            </w:r>
            <w:r>
              <w:rPr>
                <w:rFonts w:ascii="Times New Roman" w:hAnsi="Times New Roman" w:cs="Times New Roman"/>
                <w:color w:val="auto"/>
                <w:szCs w:val="24"/>
                <w:highlight w:val="none"/>
              </w:rPr>
              <w:t>成型的砂型和砂芯表面进行修整后，采用人工和机械进行淋涂方式上涂料，使涂料附着于砂芯表面。上好涂料后的砂型和砂芯采用定点工位鼓热风进行表干处理。通过鼓热风加热（温度约为60℃，工位处于密闭房间内），烘干涂料中的水分，使涂料中的矿物均匀附着在砂芯表面，从而使得砂芯在受到高温铁水侵蚀时可有效的抵抗砂芯因高温产生开裂的问题。</w:t>
            </w:r>
            <w:r>
              <w:rPr>
                <w:rFonts w:ascii="Times New Roman" w:hAnsi="Times New Roman" w:cs="Times New Roman"/>
                <w:b w:val="0"/>
                <w:bCs w:val="0"/>
                <w:color w:val="auto"/>
                <w:highlight w:val="none"/>
              </w:rPr>
              <w:t>主要污染物</w:t>
            </w:r>
            <w:r>
              <w:rPr>
                <w:rFonts w:hint="eastAsia" w:ascii="Times New Roman" w:hAnsi="Times New Roman" w:cs="Times New Roman"/>
                <w:b w:val="0"/>
                <w:bCs w:val="0"/>
                <w:color w:val="auto"/>
                <w:highlight w:val="none"/>
                <w:lang w:eastAsia="zh-CN"/>
              </w:rPr>
              <w:t>为</w:t>
            </w:r>
            <w:r>
              <w:rPr>
                <w:rFonts w:ascii="Times New Roman" w:hAnsi="Times New Roman" w:cs="Times New Roman"/>
                <w:b w:val="0"/>
                <w:bCs w:val="0"/>
                <w:color w:val="auto"/>
                <w:highlight w:val="none"/>
              </w:rPr>
              <w:t>废涂料</w:t>
            </w:r>
            <w:r>
              <w:rPr>
                <w:rFonts w:hint="eastAsia" w:ascii="Times New Roman" w:hAnsi="Times New Roman" w:cs="Times New Roman"/>
                <w:b w:val="0"/>
                <w:bCs w:val="0"/>
                <w:color w:val="auto"/>
                <w:highlight w:val="none"/>
              </w:rPr>
              <w:t>、有机废气</w:t>
            </w:r>
            <w:r>
              <w:rPr>
                <w:rFonts w:hint="eastAsia" w:ascii="Times New Roman" w:hAnsi="Times New Roman" w:cs="Times New Roman"/>
                <w:b w:val="0"/>
                <w:bCs w:val="0"/>
                <w:color w:val="auto"/>
                <w:highlight w:val="none"/>
                <w:lang w:eastAsia="zh-CN"/>
              </w:rPr>
              <w:t>。</w:t>
            </w:r>
          </w:p>
          <w:p>
            <w:pPr>
              <w:snapToGrid w:val="0"/>
              <w:spacing w:line="360" w:lineRule="auto"/>
              <w:ind w:firstLine="482" w:firstLineChars="200"/>
              <w:rPr>
                <w:color w:val="auto"/>
                <w:sz w:val="24"/>
                <w:highlight w:val="none"/>
              </w:rPr>
            </w:pPr>
            <w:r>
              <w:rPr>
                <w:b/>
                <w:color w:val="auto"/>
                <w:sz w:val="24"/>
                <w:highlight w:val="none"/>
              </w:rPr>
              <w:t>落砂：</w:t>
            </w:r>
            <w:r>
              <w:rPr>
                <w:color w:val="auto"/>
                <w:sz w:val="24"/>
                <w:highlight w:val="none"/>
              </w:rPr>
              <w:t>砂型经浇注冷却后通过平车输送进入震动落砂机，通过震动落砂机将废砂和铸件分开，取出铸件。砂型进入砂再生系统。</w:t>
            </w:r>
            <w:r>
              <w:rPr>
                <w:rFonts w:hint="eastAsia"/>
                <w:color w:val="auto"/>
                <w:sz w:val="24"/>
                <w:highlight w:val="none"/>
              </w:rPr>
              <w:t>主要污染物为粉尘。</w:t>
            </w:r>
          </w:p>
          <w:p>
            <w:pPr>
              <w:pStyle w:val="11"/>
              <w:ind w:firstLine="482" w:firstLineChars="200"/>
              <w:jc w:val="both"/>
              <w:rPr>
                <w:rFonts w:ascii="Times New Roman" w:hAnsi="Times New Roman" w:cs="Times New Roman"/>
                <w:b/>
                <w:color w:val="auto"/>
                <w:highlight w:val="none"/>
              </w:rPr>
            </w:pPr>
            <w:r>
              <w:rPr>
                <w:rFonts w:ascii="Times New Roman" w:hAnsi="Times New Roman" w:cs="Times New Roman"/>
                <w:b/>
                <w:bCs/>
                <w:color w:val="auto"/>
                <w:highlight w:val="none"/>
              </w:rPr>
              <w:t>砂再生系统</w:t>
            </w:r>
            <w:r>
              <w:rPr>
                <w:rFonts w:hint="eastAsia" w:ascii="Times New Roman" w:hAnsi="Times New Roman" w:cs="Times New Roman"/>
                <w:b/>
                <w:bCs/>
                <w:color w:val="auto"/>
                <w:highlight w:val="none"/>
                <w:lang w:eastAsia="zh-CN"/>
              </w:rPr>
              <w:t>：</w:t>
            </w:r>
            <w:r>
              <w:rPr>
                <w:rFonts w:ascii="Times New Roman" w:hAnsi="Times New Roman" w:cs="Times New Roman"/>
                <w:color w:val="auto"/>
                <w:highlight w:val="none"/>
              </w:rPr>
              <w:t>本项目铸造工艺使用后的呋喃树脂砂产生的废砂须经处理以后才能再次重复利用，树脂砂干法再生流程为：固定式振动落砂机（含破碎）→振动输送槽→悬挂磁选机→板链斗提机→砂库→振动给料机→砂块破碎机→涡流再生机→振动沸腾冷却床→螺旋给料机→风选→砂温调节器→气力输送→混砂机砂库。旧砂的再生处理及输送过程均在封闭的除尘罩壳内进行。冷却床采用流化床式的，使砂子在冷却过程中，在气流的作用下进行强力搓擦，提高再生砂品质，同时带走了砂粒间的微粉，降低制芯过程中树脂的添加，节约运行成本。</w:t>
            </w:r>
            <w:r>
              <w:rPr>
                <w:rFonts w:ascii="Times New Roman" w:hAnsi="Times New Roman" w:cs="Times New Roman"/>
                <w:b w:val="0"/>
                <w:bCs w:val="0"/>
                <w:i w:val="0"/>
                <w:iCs w:val="0"/>
                <w:color w:val="auto"/>
                <w:szCs w:val="24"/>
                <w:highlight w:val="none"/>
              </w:rPr>
              <w:t>主要污染物：粉尘、噪声</w:t>
            </w:r>
            <w:r>
              <w:rPr>
                <w:rFonts w:hint="eastAsia" w:ascii="Times New Roman" w:hAnsi="Times New Roman" w:cs="Times New Roman"/>
                <w:b w:val="0"/>
                <w:bCs w:val="0"/>
                <w:i w:val="0"/>
                <w:iCs w:val="0"/>
                <w:color w:val="auto"/>
                <w:szCs w:val="24"/>
                <w:highlight w:val="none"/>
                <w:lang w:eastAsia="zh-CN"/>
              </w:rPr>
              <w:t>、固废。</w:t>
            </w:r>
          </w:p>
          <w:p>
            <w:pPr>
              <w:pStyle w:val="792"/>
              <w:widowControl w:val="0"/>
              <w:autoSpaceDE/>
              <w:autoSpaceDN/>
              <w:snapToGrid w:val="0"/>
              <w:spacing w:after="0"/>
              <w:ind w:firstLine="482" w:firstLineChars="200"/>
              <w:jc w:val="both"/>
              <w:textAlignment w:val="baseline"/>
              <w:rPr>
                <w:rFonts w:ascii="Times New Roman" w:hAnsi="Times New Roman" w:cs="Times New Roman"/>
                <w:color w:val="auto"/>
                <w:highlight w:val="none"/>
              </w:rPr>
            </w:pPr>
            <w:r>
              <w:rPr>
                <w:rFonts w:ascii="Times New Roman" w:hAnsi="Times New Roman" w:cs="Times New Roman"/>
                <w:b/>
                <w:color w:val="auto"/>
                <w:highlight w:val="none"/>
              </w:rPr>
              <w:t>去浇冒口、打磨</w:t>
            </w:r>
            <w:r>
              <w:rPr>
                <w:rFonts w:hint="eastAsia" w:ascii="Times New Roman" w:hAnsi="Times New Roman" w:cs="Times New Roman"/>
                <w:b/>
                <w:color w:val="auto"/>
                <w:highlight w:val="none"/>
                <w:lang w:eastAsia="zh-CN"/>
              </w:rPr>
              <w:t>清理</w:t>
            </w:r>
            <w:r>
              <w:rPr>
                <w:rFonts w:ascii="Times New Roman" w:hAnsi="Times New Roman" w:cs="Times New Roman"/>
                <w:b/>
                <w:color w:val="auto"/>
                <w:highlight w:val="none"/>
              </w:rPr>
              <w:t>：</w:t>
            </w:r>
            <w:r>
              <w:rPr>
                <w:rFonts w:ascii="Times New Roman" w:hAnsi="Times New Roman" w:cs="Times New Roman"/>
                <w:color w:val="auto"/>
                <w:highlight w:val="none"/>
              </w:rPr>
              <w:t>利用数控机床对铸件浇冒口进行打磨，以去掉铸件浇冒口，并使用研磨机对其表面进行打磨，去掉毛刺，使铸件光</w:t>
            </w:r>
            <w:r>
              <w:rPr>
                <w:rFonts w:hint="eastAsia" w:ascii="Times New Roman" w:hAnsi="Times New Roman" w:cs="Times New Roman"/>
                <w:color w:val="auto"/>
                <w:highlight w:val="none"/>
                <w:lang w:eastAsia="zh-CN"/>
              </w:rPr>
              <w:t>洁</w:t>
            </w:r>
            <w:r>
              <w:rPr>
                <w:rFonts w:ascii="Times New Roman" w:hAnsi="Times New Roman" w:cs="Times New Roman"/>
                <w:color w:val="auto"/>
                <w:highlight w:val="none"/>
              </w:rPr>
              <w:t>。</w:t>
            </w:r>
            <w:r>
              <w:rPr>
                <w:rFonts w:ascii="Times New Roman" w:hAnsi="Times New Roman" w:cs="Times New Roman"/>
                <w:b w:val="0"/>
                <w:bCs w:val="0"/>
                <w:i w:val="0"/>
                <w:iCs w:val="0"/>
                <w:color w:val="auto"/>
                <w:highlight w:val="none"/>
              </w:rPr>
              <w:t>主要污染物</w:t>
            </w:r>
            <w:r>
              <w:rPr>
                <w:rFonts w:hint="eastAsia" w:ascii="Times New Roman" w:hAnsi="Times New Roman" w:cs="Times New Roman"/>
                <w:b w:val="0"/>
                <w:bCs w:val="0"/>
                <w:i w:val="0"/>
                <w:iCs w:val="0"/>
                <w:color w:val="auto"/>
                <w:highlight w:val="none"/>
                <w:lang w:eastAsia="zh-CN"/>
              </w:rPr>
              <w:t>为</w:t>
            </w:r>
            <w:r>
              <w:rPr>
                <w:rFonts w:ascii="Times New Roman" w:hAnsi="Times New Roman" w:cs="Times New Roman"/>
                <w:b w:val="0"/>
                <w:bCs w:val="0"/>
                <w:i w:val="0"/>
                <w:iCs w:val="0"/>
                <w:color w:val="auto"/>
                <w:highlight w:val="none"/>
              </w:rPr>
              <w:t>金属边角料、噪声、粉尘</w:t>
            </w:r>
            <w:r>
              <w:rPr>
                <w:rFonts w:hint="eastAsia" w:ascii="Times New Roman" w:hAnsi="Times New Roman" w:cs="Times New Roman"/>
                <w:b w:val="0"/>
                <w:bCs w:val="0"/>
                <w:i w:val="0"/>
                <w:iCs w:val="0"/>
                <w:color w:val="auto"/>
                <w:highlight w:val="none"/>
                <w:lang w:eastAsia="zh-CN"/>
              </w:rPr>
              <w:t>。</w:t>
            </w:r>
          </w:p>
          <w:p>
            <w:pPr>
              <w:pStyle w:val="11"/>
              <w:ind w:firstLine="482" w:firstLineChars="200"/>
              <w:rPr>
                <w:rFonts w:ascii="Times New Roman" w:hAnsi="Times New Roman" w:cs="Times New Roman"/>
                <w:color w:val="auto"/>
                <w:highlight w:val="none"/>
              </w:rPr>
            </w:pPr>
            <w:r>
              <w:rPr>
                <w:rFonts w:ascii="Times New Roman" w:hAnsi="Times New Roman" w:cs="Times New Roman"/>
                <w:b/>
                <w:color w:val="auto"/>
                <w:highlight w:val="none"/>
              </w:rPr>
              <w:t>修补抛丸：</w:t>
            </w:r>
            <w:r>
              <w:rPr>
                <w:rFonts w:ascii="Times New Roman" w:hAnsi="Times New Roman" w:cs="Times New Roman"/>
                <w:color w:val="auto"/>
                <w:highlight w:val="none"/>
              </w:rPr>
              <w:t>将铸件经吊钩抛丸机进行抛丸处理，去除铸件表面的型砂以及铸件上的毛刺。抛丸分为手动抛丸及自动抛丸（其中自动抛丸又分为一次抛丸和二次抛丸）。</w:t>
            </w:r>
            <w:r>
              <w:rPr>
                <w:rFonts w:ascii="Times New Roman" w:hAnsi="Times New Roman" w:cs="Times New Roman"/>
                <w:b w:val="0"/>
                <w:bCs w:val="0"/>
                <w:i w:val="0"/>
                <w:iCs w:val="0"/>
                <w:color w:val="auto"/>
                <w:highlight w:val="none"/>
              </w:rPr>
              <w:t>主要污染物：粉尘、噪声、废金属碎屑</w:t>
            </w:r>
            <w:r>
              <w:rPr>
                <w:rFonts w:hint="eastAsia" w:ascii="Times New Roman" w:hAnsi="Times New Roman" w:cs="Times New Roman"/>
                <w:b w:val="0"/>
                <w:bCs w:val="0"/>
                <w:i w:val="0"/>
                <w:iCs w:val="0"/>
                <w:color w:val="auto"/>
                <w:highlight w:val="none"/>
                <w:lang w:eastAsia="zh-CN"/>
              </w:rPr>
              <w:t>。</w:t>
            </w:r>
          </w:p>
          <w:p>
            <w:pPr>
              <w:pStyle w:val="792"/>
              <w:snapToGrid w:val="0"/>
              <w:spacing w:after="0"/>
              <w:ind w:firstLine="482" w:firstLineChars="200"/>
              <w:jc w:val="both"/>
              <w:rPr>
                <w:rFonts w:hint="eastAsia" w:eastAsia="宋体"/>
                <w:color w:val="auto"/>
                <w:highlight w:val="none"/>
                <w:lang w:eastAsia="zh-CN"/>
              </w:rPr>
            </w:pPr>
            <w:r>
              <w:rPr>
                <w:rFonts w:ascii="Times New Roman" w:hAnsi="Times New Roman" w:cs="Times New Roman"/>
                <w:b/>
                <w:color w:val="auto"/>
                <w:szCs w:val="22"/>
                <w:highlight w:val="none"/>
              </w:rPr>
              <w:t>热处理</w:t>
            </w:r>
            <w:r>
              <w:rPr>
                <w:rFonts w:hint="eastAsia" w:ascii="Times New Roman" w:hAnsi="Times New Roman" w:cs="Times New Roman"/>
                <w:b/>
                <w:color w:val="auto"/>
                <w:szCs w:val="22"/>
                <w:highlight w:val="none"/>
                <w:lang w:eastAsia="zh-CN"/>
              </w:rPr>
              <w:t>：</w:t>
            </w:r>
            <w:r>
              <w:rPr>
                <w:rFonts w:hint="default" w:ascii="Times New Roman" w:hAnsi="Times New Roman" w:cs="Times New Roman"/>
                <w:b/>
                <w:color w:val="auto"/>
                <w:sz w:val="24"/>
                <w:highlight w:val="none"/>
              </w:rPr>
              <w:t>①淬火：</w:t>
            </w:r>
            <w:r>
              <w:rPr>
                <w:rFonts w:hint="default" w:ascii="Times New Roman" w:hAnsi="Times New Roman" w:cs="Times New Roman"/>
                <w:bCs/>
                <w:color w:val="auto"/>
                <w:sz w:val="24"/>
                <w:highlight w:val="none"/>
              </w:rPr>
              <w:t>通过感应加热，使零件在极短的时间内达到奥氏体转变温度，然后喷专用淬火液迅速对零件进行极冷，使奥氏体转变成马氏体以得到较高的硬度。该淬火液为循环使用。</w:t>
            </w:r>
            <w:r>
              <w:rPr>
                <w:rFonts w:hint="default" w:ascii="Times New Roman" w:hAnsi="Times New Roman" w:cs="Times New Roman"/>
                <w:b/>
                <w:color w:val="auto"/>
                <w:sz w:val="24"/>
                <w:highlight w:val="none"/>
              </w:rPr>
              <w:t>②回火:</w:t>
            </w:r>
            <w:r>
              <w:rPr>
                <w:rFonts w:hint="default" w:ascii="Times New Roman" w:hAnsi="Times New Roman" w:cs="Times New Roman"/>
                <w:bCs/>
                <w:color w:val="auto"/>
                <w:sz w:val="24"/>
                <w:highlight w:val="none"/>
              </w:rPr>
              <w:t>工件淬硬后加热到某一温度，保温一定时间，然后冷却到室温的热处理工艺。以细化组织和消除内应力，提高延性或韧性。一般回火温度在200℃以下，过高温度硬度会将硬度降低。回火时间90min到120min即可。</w:t>
            </w:r>
            <w:r>
              <w:rPr>
                <w:rFonts w:hint="default" w:ascii="Times New Roman" w:hAnsi="Times New Roman" w:cs="Times New Roman"/>
                <w:b/>
                <w:color w:val="auto"/>
                <w:sz w:val="24"/>
                <w:highlight w:val="none"/>
              </w:rPr>
              <w:t>③校直：</w:t>
            </w:r>
            <w:r>
              <w:rPr>
                <w:rFonts w:hint="default" w:ascii="Times New Roman" w:hAnsi="Times New Roman" w:cs="Times New Roman"/>
                <w:bCs/>
                <w:color w:val="auto"/>
                <w:sz w:val="24"/>
                <w:highlight w:val="none"/>
              </w:rPr>
              <w:t>淬火、回火后零件有轴向跳动。通过对前后中心孔顶紧，轴颈检测跳动后调整支撑位置对零件加压校正。压力一般在5Mpa，其他重型零件根据实际情况增加压力大小。</w:t>
            </w:r>
            <w:r>
              <w:rPr>
                <w:rFonts w:hint="default" w:ascii="Times New Roman" w:hAnsi="Times New Roman" w:cs="Times New Roman"/>
                <w:b/>
                <w:color w:val="auto"/>
                <w:sz w:val="24"/>
                <w:highlight w:val="none"/>
              </w:rPr>
              <w:t>④探伤：</w:t>
            </w:r>
            <w:r>
              <w:rPr>
                <w:rFonts w:hint="default" w:ascii="Times New Roman" w:hAnsi="Times New Roman" w:cs="Times New Roman"/>
                <w:bCs/>
                <w:color w:val="auto"/>
                <w:sz w:val="24"/>
                <w:highlight w:val="none"/>
              </w:rPr>
              <w:t>用于探测金属材料或部件内部的裂纹或缺陷。本项目采用荧光磁粉探伤，操作步骤为装夹零件、喷淋液体（轻质白油与磁粉的混合液，配液浓度为0.25%~0.35%）、通磁、退磁检查裂纹。</w:t>
            </w:r>
            <w:r>
              <w:rPr>
                <w:b w:val="0"/>
                <w:bCs/>
                <w:i w:val="0"/>
                <w:iCs w:val="0"/>
                <w:color w:val="auto"/>
                <w:sz w:val="24"/>
                <w:highlight w:val="none"/>
              </w:rPr>
              <w:t>主要污染物</w:t>
            </w:r>
            <w:r>
              <w:rPr>
                <w:rFonts w:hint="eastAsia"/>
                <w:b w:val="0"/>
                <w:bCs/>
                <w:i w:val="0"/>
                <w:iCs w:val="0"/>
                <w:color w:val="auto"/>
                <w:sz w:val="24"/>
                <w:highlight w:val="none"/>
                <w:lang w:eastAsia="zh-CN"/>
              </w:rPr>
              <w:t>为</w:t>
            </w:r>
            <w:r>
              <w:rPr>
                <w:b w:val="0"/>
                <w:bCs/>
                <w:i w:val="0"/>
                <w:iCs w:val="0"/>
                <w:color w:val="auto"/>
                <w:sz w:val="24"/>
                <w:highlight w:val="none"/>
              </w:rPr>
              <w:t>不合格品、探伤废液（含磁粉）、淬火油</w:t>
            </w:r>
            <w:r>
              <w:rPr>
                <w:rFonts w:hint="default" w:ascii="Times New Roman" w:hAnsi="Times New Roman" w:cs="Times New Roman"/>
                <w:b w:val="0"/>
                <w:bCs/>
                <w:i w:val="0"/>
                <w:iCs w:val="0"/>
                <w:color w:val="auto"/>
                <w:sz w:val="24"/>
                <w:highlight w:val="none"/>
              </w:rPr>
              <w:t>雾（</w:t>
            </w:r>
            <w:r>
              <w:rPr>
                <w:rFonts w:hint="default" w:ascii="Times New Roman" w:hAnsi="Times New Roman" w:cs="Times New Roman"/>
                <w:b w:val="0"/>
                <w:bCs/>
                <w:i w:val="0"/>
                <w:iCs w:val="0"/>
                <w:color w:val="auto"/>
                <w:sz w:val="24"/>
                <w:highlight w:val="none"/>
                <w:lang w:eastAsia="zh-CN"/>
              </w:rPr>
              <w:t>VOCs</w:t>
            </w:r>
            <w:r>
              <w:rPr>
                <w:rFonts w:hint="default" w:ascii="Times New Roman" w:hAnsi="Times New Roman" w:cs="Times New Roman"/>
                <w:b w:val="0"/>
                <w:bCs/>
                <w:i w:val="0"/>
                <w:iCs w:val="0"/>
                <w:color w:val="auto"/>
                <w:sz w:val="24"/>
                <w:highlight w:val="none"/>
              </w:rPr>
              <w:t>）</w:t>
            </w:r>
            <w:r>
              <w:rPr>
                <w:rFonts w:hint="eastAsia"/>
                <w:b w:val="0"/>
                <w:bCs/>
                <w:i w:val="0"/>
                <w:iCs w:val="0"/>
                <w:color w:val="auto"/>
                <w:sz w:val="24"/>
                <w:highlight w:val="none"/>
              </w:rPr>
              <w:t>、燃烧废气</w:t>
            </w:r>
            <w:r>
              <w:rPr>
                <w:rFonts w:hint="eastAsia"/>
                <w:b w:val="0"/>
                <w:bCs/>
                <w:i w:val="0"/>
                <w:iCs w:val="0"/>
                <w:color w:val="auto"/>
                <w:sz w:val="24"/>
                <w:highlight w:val="none"/>
                <w:lang w:eastAsia="zh-CN"/>
              </w:rPr>
              <w:t>。</w:t>
            </w:r>
          </w:p>
          <w:p>
            <w:pPr>
              <w:snapToGrid w:val="0"/>
              <w:spacing w:line="360" w:lineRule="auto"/>
              <w:ind w:firstLine="482" w:firstLineChars="200"/>
              <w:rPr>
                <w:rFonts w:hint="eastAsia" w:ascii="Times New Roman" w:hAnsi="Times New Roman" w:eastAsia="宋体" w:cs="Times New Roman"/>
                <w:bCs/>
                <w:color w:val="auto"/>
                <w:kern w:val="0"/>
                <w:sz w:val="24"/>
                <w:szCs w:val="20"/>
                <w:highlight w:val="none"/>
                <w:lang w:val="en-US" w:eastAsia="zh-CN" w:bidi="ar-SA"/>
              </w:rPr>
            </w:pPr>
            <w:r>
              <w:rPr>
                <w:rFonts w:hint="eastAsia" w:cs="Times New Roman"/>
                <w:b/>
                <w:color w:val="auto"/>
                <w:sz w:val="24"/>
                <w:szCs w:val="32"/>
                <w:highlight w:val="none"/>
                <w:lang w:eastAsia="zh-CN"/>
              </w:rPr>
              <w:t>机加工：</w:t>
            </w:r>
            <w:r>
              <w:rPr>
                <w:rFonts w:hint="eastAsia" w:ascii="Times New Roman" w:hAnsi="Times New Roman" w:eastAsia="宋体" w:cs="Times New Roman"/>
                <w:bCs/>
                <w:color w:val="auto"/>
                <w:kern w:val="0"/>
                <w:sz w:val="24"/>
                <w:szCs w:val="20"/>
                <w:highlight w:val="none"/>
                <w:lang w:val="en-US" w:eastAsia="zh-CN" w:bidi="ar-SA"/>
              </w:rPr>
              <w:t>将</w:t>
            </w:r>
            <w:r>
              <w:rPr>
                <w:rFonts w:hint="eastAsia" w:cs="Times New Roman"/>
                <w:bCs/>
                <w:color w:val="auto"/>
                <w:kern w:val="0"/>
                <w:sz w:val="24"/>
                <w:szCs w:val="20"/>
                <w:highlight w:val="none"/>
                <w:lang w:val="en-US" w:eastAsia="zh-CN" w:bidi="ar-SA"/>
              </w:rPr>
              <w:t>热处理后的</w:t>
            </w:r>
            <w:r>
              <w:rPr>
                <w:rFonts w:hint="eastAsia" w:ascii="Times New Roman" w:hAnsi="Times New Roman" w:eastAsia="宋体" w:cs="Times New Roman"/>
                <w:bCs/>
                <w:color w:val="auto"/>
                <w:kern w:val="0"/>
                <w:sz w:val="24"/>
                <w:szCs w:val="20"/>
                <w:highlight w:val="none"/>
                <w:lang w:val="en-US" w:eastAsia="zh-CN" w:bidi="ar-SA"/>
              </w:rPr>
              <w:t>铸铁、钢板在机加工区进行切割、铣、磨、折弯等加工，得到相应尺寸的板材，机加工工序有噪声、切割打磨粉尘及边角料、废切削液。</w:t>
            </w:r>
          </w:p>
          <w:p>
            <w:pPr>
              <w:pStyle w:val="11"/>
              <w:snapToGrid w:val="0"/>
              <w:ind w:firstLine="482" w:firstLineChars="200"/>
              <w:jc w:val="both"/>
              <w:rPr>
                <w:rFonts w:hint="eastAsia" w:ascii="Times New Roman" w:hAnsi="Times New Roman" w:eastAsia="宋体" w:cs="Times New Roman"/>
                <w:b w:val="0"/>
                <w:bCs w:val="0"/>
                <w:i w:val="0"/>
                <w:iCs w:val="0"/>
                <w:color w:val="auto"/>
                <w:highlight w:val="none"/>
                <w:lang w:eastAsia="zh-CN"/>
              </w:rPr>
            </w:pPr>
            <w:r>
              <w:rPr>
                <w:rFonts w:hint="eastAsia" w:ascii="Times New Roman" w:hAnsi="Times New Roman" w:cs="Times New Roman"/>
                <w:b/>
                <w:bCs/>
                <w:i w:val="0"/>
                <w:iCs w:val="0"/>
                <w:color w:val="auto"/>
                <w:highlight w:val="none"/>
              </w:rPr>
              <w:t>涂漆</w:t>
            </w:r>
            <w:r>
              <w:rPr>
                <w:rFonts w:ascii="Times New Roman" w:hAnsi="Times New Roman" w:cs="Times New Roman"/>
                <w:b/>
                <w:bCs/>
                <w:i w:val="0"/>
                <w:iCs w:val="0"/>
                <w:color w:val="auto"/>
                <w:highlight w:val="none"/>
              </w:rPr>
              <w:t>：</w:t>
            </w:r>
            <w:r>
              <w:rPr>
                <w:rFonts w:ascii="Times New Roman" w:hAnsi="Times New Roman" w:cs="Times New Roman"/>
                <w:b w:val="0"/>
                <w:bCs w:val="0"/>
                <w:i w:val="0"/>
                <w:iCs w:val="0"/>
                <w:color w:val="auto"/>
                <w:highlight w:val="none"/>
              </w:rPr>
              <w:t>经过精抛后的工件进行底漆</w:t>
            </w:r>
            <w:r>
              <w:rPr>
                <w:rFonts w:hint="eastAsia" w:ascii="Times New Roman" w:hAnsi="Times New Roman" w:cs="Times New Roman"/>
                <w:b w:val="0"/>
                <w:bCs w:val="0"/>
                <w:i w:val="0"/>
                <w:iCs w:val="0"/>
                <w:color w:val="auto"/>
                <w:highlight w:val="none"/>
                <w:lang w:eastAsia="zh-CN"/>
              </w:rPr>
              <w:t>喷</w:t>
            </w:r>
            <w:r>
              <w:rPr>
                <w:rFonts w:ascii="Times New Roman" w:hAnsi="Times New Roman" w:cs="Times New Roman"/>
                <w:b w:val="0"/>
                <w:bCs w:val="0"/>
                <w:i w:val="0"/>
                <w:iCs w:val="0"/>
                <w:color w:val="auto"/>
                <w:highlight w:val="none"/>
              </w:rPr>
              <w:t>涂，工序使用防腐底漆。主要污染物</w:t>
            </w:r>
            <w:r>
              <w:rPr>
                <w:rFonts w:hint="eastAsia" w:ascii="Times New Roman" w:hAnsi="Times New Roman" w:cs="Times New Roman"/>
                <w:b w:val="0"/>
                <w:bCs w:val="0"/>
                <w:i w:val="0"/>
                <w:iCs w:val="0"/>
                <w:color w:val="auto"/>
                <w:highlight w:val="none"/>
                <w:lang w:eastAsia="zh-CN"/>
              </w:rPr>
              <w:t>为</w:t>
            </w:r>
            <w:r>
              <w:rPr>
                <w:rFonts w:ascii="Times New Roman" w:hAnsi="Times New Roman" w:cs="Times New Roman"/>
                <w:b w:val="0"/>
                <w:bCs w:val="0"/>
                <w:i w:val="0"/>
                <w:iCs w:val="0"/>
                <w:color w:val="auto"/>
                <w:highlight w:val="none"/>
              </w:rPr>
              <w:t>废油漆桶、有机废气</w:t>
            </w:r>
            <w:r>
              <w:rPr>
                <w:rFonts w:hint="eastAsia" w:ascii="Times New Roman" w:hAnsi="Times New Roman" w:cs="Times New Roman"/>
                <w:b w:val="0"/>
                <w:bCs w:val="0"/>
                <w:i w:val="0"/>
                <w:iCs w:val="0"/>
                <w:color w:val="auto"/>
                <w:highlight w:val="none"/>
                <w:lang w:eastAsia="zh-CN"/>
              </w:rPr>
              <w:t>。</w:t>
            </w:r>
          </w:p>
          <w:p>
            <w:pPr>
              <w:pStyle w:val="11"/>
              <w:ind w:firstLine="482" w:firstLineChars="200"/>
              <w:rPr>
                <w:b/>
                <w:bCs/>
                <w:color w:val="auto"/>
                <w:highlight w:val="none"/>
              </w:rPr>
            </w:pPr>
            <w:r>
              <w:rPr>
                <w:rFonts w:ascii="Times New Roman" w:hAnsi="Times New Roman" w:cs="Times New Roman"/>
                <w:b/>
                <w:bCs/>
                <w:color w:val="auto"/>
                <w:highlight w:val="none"/>
              </w:rPr>
              <w:t>包装入库</w:t>
            </w:r>
            <w:r>
              <w:rPr>
                <w:rFonts w:hint="eastAsia" w:ascii="Times New Roman" w:hAnsi="Times New Roman" w:cs="Times New Roman"/>
                <w:b/>
                <w:bCs/>
                <w:color w:val="auto"/>
                <w:highlight w:val="none"/>
                <w:lang w:eastAsia="zh-CN"/>
              </w:rPr>
              <w:t>：</w:t>
            </w:r>
            <w:r>
              <w:rPr>
                <w:rFonts w:ascii="Times New Roman" w:hAnsi="Times New Roman" w:cs="Times New Roman"/>
                <w:color w:val="auto"/>
                <w:highlight w:val="none"/>
              </w:rPr>
              <w:t>该工序是对产品进行包装。工序使用木箱、纸箱、包装袋。</w:t>
            </w:r>
            <w:r>
              <w:rPr>
                <w:rFonts w:ascii="Times New Roman" w:hAnsi="Times New Roman" w:cs="Times New Roman"/>
                <w:b w:val="0"/>
                <w:bCs w:val="0"/>
                <w:i w:val="0"/>
                <w:iCs w:val="0"/>
                <w:color w:val="auto"/>
                <w:highlight w:val="none"/>
              </w:rPr>
              <w:t>主要污染物：废包装材料，不合格品</w:t>
            </w:r>
            <w:r>
              <w:rPr>
                <w:rFonts w:hint="eastAsia" w:ascii="Times New Roman" w:hAnsi="Times New Roman" w:cs="Times New Roman"/>
                <w:b w:val="0"/>
                <w:bCs w:val="0"/>
                <w:i w:val="0"/>
                <w:iCs w:val="0"/>
                <w:color w:val="auto"/>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4" w:type="pct"/>
            <w:shd w:val="clear" w:color="auto" w:fill="auto"/>
            <w:vAlign w:val="center"/>
          </w:tcPr>
          <w:p>
            <w:pPr>
              <w:pStyle w:val="79"/>
              <w:adjustRightInd w:val="0"/>
              <w:snapToGrid w:val="0"/>
              <w:spacing w:before="0" w:beforeAutospacing="0" w:after="0" w:afterAutospacing="0" w:line="360" w:lineRule="auto"/>
              <w:jc w:val="center"/>
              <w:outlineLvl w:val="0"/>
              <w:rPr>
                <w:rFonts w:ascii="Times New Roman" w:hAnsi="Times New Roman"/>
                <w:snapToGrid w:val="0"/>
                <w:color w:val="auto"/>
                <w:szCs w:val="24"/>
                <w:highlight w:val="none"/>
              </w:rPr>
            </w:pPr>
            <w:r>
              <w:rPr>
                <w:rFonts w:ascii="Times New Roman" w:hAnsi="Times New Roman"/>
                <w:b/>
                <w:bCs w:val="0"/>
                <w:color w:val="auto"/>
                <w:kern w:val="2"/>
                <w:sz w:val="24"/>
                <w:szCs w:val="24"/>
                <w:highlight w:val="none"/>
              </w:rPr>
              <w:t>与项目有关的原有环境污染问题</w:t>
            </w:r>
          </w:p>
        </w:tc>
        <w:tc>
          <w:tcPr>
            <w:tcW w:w="4635" w:type="pct"/>
            <w:shd w:val="clear" w:color="auto" w:fill="auto"/>
            <w:vAlign w:val="center"/>
          </w:tcPr>
          <w:p>
            <w:pPr>
              <w:spacing w:line="360" w:lineRule="auto"/>
              <w:jc w:val="center"/>
              <w:rPr>
                <w:rFonts w:hint="eastAsia" w:eastAsia="宋体"/>
                <w:snapToGrid w:val="0"/>
                <w:color w:val="auto"/>
                <w:highlight w:val="none"/>
                <w:lang w:eastAsia="zh-CN"/>
              </w:rPr>
            </w:pPr>
            <w:r>
              <w:rPr>
                <w:rFonts w:hint="eastAsia"/>
                <w:color w:val="auto"/>
                <w:sz w:val="24"/>
                <w:highlight w:val="none"/>
                <w:lang w:eastAsia="zh-CN"/>
              </w:rPr>
              <w:t>无</w:t>
            </w:r>
          </w:p>
        </w:tc>
      </w:tr>
    </w:tbl>
    <w:p>
      <w:pPr>
        <w:pStyle w:val="79"/>
        <w:adjustRightInd w:val="0"/>
        <w:snapToGrid w:val="0"/>
        <w:spacing w:before="0" w:beforeAutospacing="0" w:after="0" w:afterAutospacing="0" w:line="14" w:lineRule="auto"/>
        <w:jc w:val="center"/>
        <w:outlineLvl w:val="0"/>
        <w:rPr>
          <w:rFonts w:ascii="Times New Roman" w:hAnsi="Times New Roman"/>
          <w:snapToGrid w:val="0"/>
          <w:color w:val="auto"/>
          <w:sz w:val="30"/>
          <w:szCs w:val="30"/>
          <w:highlight w:val="none"/>
        </w:rPr>
        <w:sectPr>
          <w:pgSz w:w="11906" w:h="16838"/>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p>
      <w:pPr>
        <w:pStyle w:val="79"/>
        <w:keepNext w:val="0"/>
        <w:keepLines w:val="0"/>
        <w:pageBreakBefore w:val="0"/>
        <w:widowControl/>
        <w:numPr>
          <w:ilvl w:val="0"/>
          <w:numId w:val="20"/>
        </w:numPr>
        <w:kinsoku/>
        <w:wordWrap/>
        <w:overflowPunct/>
        <w:topLinePunct w:val="0"/>
        <w:autoSpaceDE/>
        <w:autoSpaceDN/>
        <w:bidi w:val="0"/>
        <w:adjustRightInd w:val="0"/>
        <w:snapToGrid w:val="0"/>
        <w:spacing w:before="0" w:beforeAutospacing="0" w:after="0" w:afterAutospacing="0"/>
        <w:jc w:val="center"/>
        <w:textAlignment w:val="auto"/>
        <w:outlineLvl w:val="0"/>
        <w:rPr>
          <w:rFonts w:ascii="Times New Roman" w:hAnsi="Times New Roman"/>
          <w:snapToGrid w:val="0"/>
          <w:color w:val="auto"/>
          <w:sz w:val="30"/>
          <w:szCs w:val="30"/>
          <w:highlight w:val="none"/>
        </w:rPr>
      </w:pPr>
      <w:r>
        <w:rPr>
          <w:rFonts w:ascii="Times New Roman" w:hAnsi="Times New Roman"/>
          <w:snapToGrid w:val="0"/>
          <w:color w:val="auto"/>
          <w:sz w:val="30"/>
          <w:szCs w:val="30"/>
          <w:highlight w:val="none"/>
        </w:rPr>
        <w:t>区域环境质量现状、环境保护目标及评价标准</w:t>
      </w:r>
    </w:p>
    <w:tbl>
      <w:tblPr>
        <w:tblStyle w:val="8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54"/>
        <w:gridCol w:w="79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5" w:type="pct"/>
            <w:vAlign w:val="center"/>
          </w:tcPr>
          <w:p>
            <w:pPr>
              <w:adjustRightInd w:val="0"/>
              <w:snapToGrid w:val="0"/>
              <w:jc w:val="center"/>
              <w:rPr>
                <w:snapToGrid w:val="0"/>
                <w:color w:val="auto"/>
                <w:sz w:val="30"/>
                <w:szCs w:val="30"/>
                <w:highlight w:val="none"/>
              </w:rPr>
            </w:pPr>
            <w:r>
              <w:rPr>
                <w:color w:val="auto"/>
                <w:kern w:val="0"/>
                <w:szCs w:val="21"/>
                <w:highlight w:val="none"/>
              </w:rPr>
              <w:t>区域环境质量现状</w:t>
            </w:r>
          </w:p>
        </w:tc>
        <w:tc>
          <w:tcPr>
            <w:tcW w:w="4674" w:type="pct"/>
          </w:tcPr>
          <w:p>
            <w:pPr>
              <w:adjustRightInd w:val="0"/>
              <w:snapToGrid w:val="0"/>
              <w:spacing w:before="120" w:beforeLines="50" w:line="360" w:lineRule="auto"/>
              <w:ind w:firstLine="482" w:firstLineChars="200"/>
              <w:jc w:val="left"/>
              <w:rPr>
                <w:rFonts w:ascii="Times New Roman" w:hAnsi="Times New Roman" w:cs="Times New Roman"/>
                <w:color w:val="auto"/>
                <w:highlight w:val="none"/>
              </w:rPr>
            </w:pPr>
            <w:r>
              <w:rPr>
                <w:b/>
                <w:bCs/>
                <w:color w:val="auto"/>
                <w:kern w:val="0"/>
                <w:sz w:val="24"/>
                <w:highlight w:val="none"/>
              </w:rPr>
              <w:t>1、大气环境</w:t>
            </w:r>
          </w:p>
          <w:p>
            <w:pPr>
              <w:pStyle w:val="11"/>
              <w:keepNext w:val="0"/>
              <w:keepLines w:val="0"/>
              <w:pageBreakBefore w:val="0"/>
              <w:tabs>
                <w:tab w:val="left" w:pos="1418"/>
              </w:tabs>
              <w:kinsoku/>
              <w:wordWrap/>
              <w:overflowPunct/>
              <w:topLinePunct w:val="0"/>
              <w:autoSpaceDE/>
              <w:autoSpaceDN/>
              <w:bidi w:val="0"/>
              <w:snapToGrid/>
              <w:ind w:firstLine="482" w:firstLineChars="200"/>
              <w:rPr>
                <w:rFonts w:ascii="Times New Roman" w:hAnsi="Times New Roman" w:cs="Times New Roman"/>
                <w:b/>
                <w:bCs/>
                <w:color w:val="auto"/>
                <w:highlight w:val="none"/>
              </w:rPr>
            </w:pPr>
            <w:r>
              <w:rPr>
                <w:rFonts w:ascii="Times New Roman" w:hAnsi="Times New Roman" w:cs="Times New Roman"/>
                <w:b/>
                <w:bCs/>
                <w:color w:val="auto"/>
                <w:highlight w:val="none"/>
              </w:rPr>
              <w:t>（1）达标区判定</w:t>
            </w:r>
          </w:p>
          <w:p>
            <w:pPr>
              <w:pStyle w:val="11"/>
              <w:keepNext w:val="0"/>
              <w:keepLines w:val="0"/>
              <w:pageBreakBefore w:val="0"/>
              <w:tabs>
                <w:tab w:val="left" w:pos="1418"/>
              </w:tabs>
              <w:kinsoku/>
              <w:wordWrap/>
              <w:overflowPunct/>
              <w:topLinePunct w:val="0"/>
              <w:autoSpaceDE/>
              <w:autoSpaceDN/>
              <w:bidi w:val="0"/>
              <w:snapToGrid/>
              <w:ind w:firstLine="480" w:firstLineChars="200"/>
              <w:rPr>
                <w:rFonts w:hint="eastAsia" w:ascii="Times New Roman" w:hAnsi="Times New Roman" w:eastAsia="宋体" w:cs="Times New Roman"/>
                <w:color w:val="auto"/>
                <w:kern w:val="0"/>
                <w:sz w:val="24"/>
                <w:szCs w:val="20"/>
                <w:highlight w:val="none"/>
                <w:lang w:val="en-US" w:eastAsia="zh-CN" w:bidi="ar-SA"/>
              </w:rPr>
            </w:pPr>
            <w:r>
              <w:rPr>
                <w:rFonts w:ascii="Times New Roman" w:hAnsi="Times New Roman" w:cs="Times New Roman"/>
                <w:color w:val="auto"/>
                <w:highlight w:val="none"/>
              </w:rPr>
              <w:t>根据《2020年达州市环境状况公报》，2020年全市空气质量日均值达标率为93.3%，较上年提高2.0个百分点。市城区及各县（市）空气质量达标率为89.3%~97.5%，其中，宣汉县94.3%，万源市97.5%，开江县95.1%，渠县93.4%，大竹县90.2%，市城区89.3%。全市环境空气中主要污染物PM</w:t>
            </w:r>
            <w:r>
              <w:rPr>
                <w:rFonts w:ascii="Times New Roman" w:hAnsi="Times New Roman" w:cs="Times New Roman"/>
                <w:color w:val="auto"/>
                <w:highlight w:val="none"/>
                <w:vertAlign w:val="subscript"/>
              </w:rPr>
              <w:t>10</w:t>
            </w:r>
            <w:r>
              <w:rPr>
                <w:rFonts w:ascii="Times New Roman" w:hAnsi="Times New Roman" w:cs="Times New Roman"/>
                <w:color w:val="auto"/>
                <w:highlight w:val="none"/>
              </w:rPr>
              <w:t>、PM</w:t>
            </w:r>
            <w:r>
              <w:rPr>
                <w:rFonts w:ascii="Times New Roman" w:hAnsi="Times New Roman" w:cs="Times New Roman"/>
                <w:color w:val="auto"/>
                <w:highlight w:val="none"/>
                <w:vertAlign w:val="subscript"/>
              </w:rPr>
              <w:t>2.5</w:t>
            </w:r>
            <w:r>
              <w:rPr>
                <w:rFonts w:ascii="Times New Roman" w:hAnsi="Times New Roman" w:cs="Times New Roman"/>
                <w:color w:val="auto"/>
                <w:highlight w:val="none"/>
              </w:rPr>
              <w:t>和O</w:t>
            </w:r>
            <w:r>
              <w:rPr>
                <w:rFonts w:ascii="Times New Roman" w:hAnsi="Times New Roman" w:cs="Times New Roman"/>
                <w:color w:val="auto"/>
                <w:highlight w:val="none"/>
                <w:vertAlign w:val="subscript"/>
              </w:rPr>
              <w:t>3</w:t>
            </w:r>
            <w:r>
              <w:rPr>
                <w:rFonts w:ascii="Times New Roman" w:hAnsi="Times New Roman" w:cs="Times New Roman"/>
                <w:color w:val="auto"/>
                <w:highlight w:val="none"/>
              </w:rPr>
              <w:t>。市城区SO</w:t>
            </w:r>
            <w:r>
              <w:rPr>
                <w:rFonts w:ascii="Times New Roman" w:hAnsi="Times New Roman" w:cs="Times New Roman"/>
                <w:color w:val="auto"/>
                <w:highlight w:val="none"/>
                <w:vertAlign w:val="subscript"/>
              </w:rPr>
              <w:t>2</w:t>
            </w:r>
            <w:r>
              <w:rPr>
                <w:rFonts w:ascii="Times New Roman" w:hAnsi="Times New Roman" w:cs="Times New Roman"/>
                <w:color w:val="auto"/>
                <w:highlight w:val="none"/>
              </w:rPr>
              <w:t>、NO</w:t>
            </w:r>
            <w:r>
              <w:rPr>
                <w:rFonts w:ascii="Times New Roman" w:hAnsi="Times New Roman" w:cs="Times New Roman"/>
                <w:color w:val="auto"/>
                <w:highlight w:val="none"/>
                <w:vertAlign w:val="subscript"/>
              </w:rPr>
              <w:t>2</w:t>
            </w:r>
            <w:r>
              <w:rPr>
                <w:rFonts w:ascii="Times New Roman" w:hAnsi="Times New Roman" w:cs="Times New Roman"/>
                <w:color w:val="auto"/>
                <w:highlight w:val="none"/>
              </w:rPr>
              <w:t>、PM</w:t>
            </w:r>
            <w:r>
              <w:rPr>
                <w:rFonts w:ascii="Times New Roman" w:hAnsi="Times New Roman" w:cs="Times New Roman"/>
                <w:color w:val="auto"/>
                <w:highlight w:val="none"/>
                <w:vertAlign w:val="subscript"/>
              </w:rPr>
              <w:t>10</w:t>
            </w:r>
            <w:r>
              <w:rPr>
                <w:rFonts w:ascii="Times New Roman" w:hAnsi="Times New Roman" w:cs="Times New Roman"/>
                <w:color w:val="auto"/>
                <w:highlight w:val="none"/>
              </w:rPr>
              <w:t>、CO和O</w:t>
            </w:r>
            <w:r>
              <w:rPr>
                <w:rFonts w:ascii="Times New Roman" w:hAnsi="Times New Roman" w:cs="Times New Roman"/>
                <w:color w:val="auto"/>
                <w:highlight w:val="none"/>
                <w:vertAlign w:val="subscript"/>
              </w:rPr>
              <w:t>3</w:t>
            </w:r>
            <w:r>
              <w:rPr>
                <w:rFonts w:ascii="Times New Roman" w:hAnsi="Times New Roman" w:cs="Times New Roman"/>
                <w:color w:val="auto"/>
                <w:highlight w:val="none"/>
              </w:rPr>
              <w:t>年评价结果达标，PM</w:t>
            </w:r>
            <w:r>
              <w:rPr>
                <w:rFonts w:ascii="Times New Roman" w:hAnsi="Times New Roman" w:cs="Times New Roman"/>
                <w:color w:val="auto"/>
                <w:highlight w:val="none"/>
                <w:vertAlign w:val="subscript"/>
              </w:rPr>
              <w:t>2.5</w:t>
            </w:r>
            <w:r>
              <w:rPr>
                <w:rFonts w:ascii="Times New Roman" w:hAnsi="Times New Roman" w:cs="Times New Roman"/>
                <w:color w:val="auto"/>
                <w:highlight w:val="none"/>
              </w:rPr>
              <w:t>年评价结果超标，超标倍数为0.11倍；各县（市）SO</w:t>
            </w:r>
            <w:r>
              <w:rPr>
                <w:rFonts w:ascii="Times New Roman" w:hAnsi="Times New Roman" w:cs="Times New Roman"/>
                <w:color w:val="auto"/>
                <w:highlight w:val="none"/>
                <w:vertAlign w:val="subscript"/>
              </w:rPr>
              <w:t>2</w:t>
            </w:r>
            <w:r>
              <w:rPr>
                <w:rFonts w:ascii="Times New Roman" w:hAnsi="Times New Roman" w:cs="Times New Roman"/>
                <w:color w:val="auto"/>
                <w:highlight w:val="none"/>
              </w:rPr>
              <w:t>、NO</w:t>
            </w:r>
            <w:r>
              <w:rPr>
                <w:rFonts w:ascii="Times New Roman" w:hAnsi="Times New Roman" w:cs="Times New Roman"/>
                <w:color w:val="auto"/>
                <w:highlight w:val="none"/>
                <w:vertAlign w:val="subscript"/>
              </w:rPr>
              <w:t>2</w:t>
            </w:r>
            <w:r>
              <w:rPr>
                <w:rFonts w:ascii="Times New Roman" w:hAnsi="Times New Roman" w:cs="Times New Roman"/>
                <w:color w:val="auto"/>
                <w:highlight w:val="none"/>
              </w:rPr>
              <w:t>、PM</w:t>
            </w:r>
            <w:r>
              <w:rPr>
                <w:rFonts w:ascii="Times New Roman" w:hAnsi="Times New Roman" w:cs="Times New Roman"/>
                <w:color w:val="auto"/>
                <w:highlight w:val="none"/>
                <w:vertAlign w:val="subscript"/>
              </w:rPr>
              <w:t>10</w:t>
            </w:r>
            <w:r>
              <w:rPr>
                <w:rFonts w:ascii="Times New Roman" w:hAnsi="Times New Roman" w:cs="Times New Roman"/>
                <w:color w:val="auto"/>
                <w:highlight w:val="none"/>
              </w:rPr>
              <w:t>、CO、O</w:t>
            </w:r>
            <w:r>
              <w:rPr>
                <w:rFonts w:ascii="Times New Roman" w:hAnsi="Times New Roman" w:cs="Times New Roman"/>
                <w:color w:val="auto"/>
                <w:highlight w:val="none"/>
                <w:vertAlign w:val="subscript"/>
              </w:rPr>
              <w:t>3</w:t>
            </w:r>
            <w:r>
              <w:rPr>
                <w:rFonts w:ascii="Times New Roman" w:hAnsi="Times New Roman" w:cs="Times New Roman"/>
                <w:color w:val="auto"/>
                <w:highlight w:val="none"/>
              </w:rPr>
              <w:t>和PM</w:t>
            </w:r>
            <w:r>
              <w:rPr>
                <w:rFonts w:ascii="Times New Roman" w:hAnsi="Times New Roman" w:cs="Times New Roman"/>
                <w:color w:val="auto"/>
                <w:highlight w:val="none"/>
                <w:vertAlign w:val="subscript"/>
              </w:rPr>
              <w:t>2.5</w:t>
            </w:r>
            <w:r>
              <w:rPr>
                <w:rFonts w:ascii="Times New Roman" w:hAnsi="Times New Roman" w:cs="Times New Roman"/>
                <w:color w:val="auto"/>
                <w:highlight w:val="none"/>
              </w:rPr>
              <w:t>年评价结果均达标。</w:t>
            </w:r>
            <w:r>
              <w:rPr>
                <w:rFonts w:ascii="Times New Roman" w:hAnsi="Times New Roman" w:eastAsia="宋体" w:cs="Times New Roman"/>
                <w:color w:val="auto"/>
                <w:kern w:val="0"/>
                <w:sz w:val="24"/>
                <w:szCs w:val="20"/>
                <w:highlight w:val="none"/>
                <w:lang w:val="en-US" w:eastAsia="zh-CN" w:bidi="ar-SA"/>
              </w:rPr>
              <w:t>本项目位于达州市</w:t>
            </w:r>
            <w:r>
              <w:rPr>
                <w:rFonts w:hint="eastAsia" w:ascii="Times New Roman" w:hAnsi="Times New Roman" w:eastAsia="宋体" w:cs="Times New Roman"/>
                <w:color w:val="auto"/>
                <w:kern w:val="0"/>
                <w:sz w:val="24"/>
                <w:szCs w:val="20"/>
                <w:highlight w:val="none"/>
                <w:lang w:val="en-US" w:eastAsia="zh-CN" w:bidi="ar-SA"/>
              </w:rPr>
              <w:t>达川区</w:t>
            </w:r>
            <w:r>
              <w:rPr>
                <w:rFonts w:ascii="Times New Roman" w:hAnsi="Times New Roman" w:eastAsia="宋体" w:cs="Times New Roman"/>
                <w:color w:val="auto"/>
                <w:kern w:val="0"/>
                <w:sz w:val="24"/>
                <w:szCs w:val="20"/>
                <w:highlight w:val="none"/>
                <w:lang w:val="en-US" w:eastAsia="zh-CN" w:bidi="ar-SA"/>
              </w:rPr>
              <w:t>，</w:t>
            </w:r>
            <w:r>
              <w:rPr>
                <w:rFonts w:hint="eastAsia" w:ascii="Times New Roman" w:hAnsi="Times New Roman" w:eastAsia="宋体" w:cs="Times New Roman"/>
                <w:color w:val="auto"/>
                <w:kern w:val="0"/>
                <w:sz w:val="24"/>
                <w:szCs w:val="20"/>
                <w:highlight w:val="none"/>
                <w:lang w:val="en-US" w:eastAsia="zh-CN" w:bidi="ar-SA"/>
              </w:rPr>
              <w:t>本项目位于达州市达川区，所在区域为环境空气质量不达标区。目前《达州市大气环境质量限期达标规划（2018-2030年）》已发布实施，预计到2030年能实现空气质量稳定达标。</w:t>
            </w:r>
          </w:p>
          <w:p>
            <w:pPr>
              <w:pStyle w:val="2"/>
              <w:keepNext w:val="0"/>
              <w:keepLines w:val="0"/>
              <w:pageBreakBefore w:val="0"/>
              <w:kinsoku/>
              <w:wordWrap/>
              <w:overflowPunct/>
              <w:topLinePunct w:val="0"/>
              <w:autoSpaceDE/>
              <w:autoSpaceDN/>
              <w:bidi w:val="0"/>
              <w:snapToGrid/>
              <w:spacing w:after="0" w:line="360" w:lineRule="auto"/>
              <w:ind w:left="481" w:leftChars="229" w:firstLine="60" w:firstLineChars="25"/>
              <w:rPr>
                <w:rFonts w:ascii="Times New Roman" w:hAnsi="Times New Roman" w:eastAsia="宋体" w:cs="Times New Roman"/>
                <w:bCs/>
                <w:color w:val="auto"/>
                <w:highlight w:val="none"/>
              </w:rPr>
            </w:pPr>
            <w:r>
              <w:rPr>
                <w:rFonts w:ascii="Times New Roman" w:hAnsi="Times New Roman" w:eastAsia="宋体" w:cs="Times New Roman"/>
                <w:bCs/>
                <w:color w:val="auto"/>
                <w:highlight w:val="none"/>
              </w:rPr>
              <w:t>（</w:t>
            </w:r>
            <w:r>
              <w:rPr>
                <w:rFonts w:hint="eastAsia" w:ascii="Times New Roman" w:hAnsi="Times New Roman" w:eastAsia="宋体" w:cs="Times New Roman"/>
                <w:bCs/>
                <w:color w:val="auto"/>
                <w:highlight w:val="none"/>
                <w:lang w:val="en-US" w:eastAsia="zh-CN"/>
              </w:rPr>
              <w:t>2</w:t>
            </w:r>
            <w:r>
              <w:rPr>
                <w:rFonts w:ascii="Times New Roman" w:hAnsi="Times New Roman" w:eastAsia="宋体" w:cs="Times New Roman"/>
                <w:bCs/>
                <w:color w:val="auto"/>
                <w:highlight w:val="none"/>
              </w:rPr>
              <w:t>）环境空气现状补充监测</w:t>
            </w:r>
          </w:p>
          <w:p>
            <w:pPr>
              <w:snapToGrid w:val="0"/>
              <w:spacing w:line="360" w:lineRule="auto"/>
              <w:ind w:firstLine="480" w:firstLineChars="200"/>
              <w:rPr>
                <w:color w:val="auto"/>
                <w:sz w:val="24"/>
                <w:highlight w:val="none"/>
              </w:rPr>
            </w:pPr>
            <w:r>
              <w:rPr>
                <w:color w:val="auto"/>
                <w:sz w:val="24"/>
                <w:highlight w:val="none"/>
              </w:rPr>
              <w:t>为了解项目所在区域内大气环境质量现状，</w:t>
            </w:r>
            <w:r>
              <w:rPr>
                <w:rFonts w:hint="eastAsia"/>
                <w:color w:val="auto"/>
                <w:sz w:val="24"/>
                <w:szCs w:val="32"/>
                <w:highlight w:val="none"/>
              </w:rPr>
              <w:t>四川三合设备铸造有限公司委托四川允诺信检测技术有限公司于2022年8月</w:t>
            </w:r>
            <w:r>
              <w:rPr>
                <w:rFonts w:hint="eastAsia"/>
                <w:color w:val="auto"/>
                <w:sz w:val="24"/>
                <w:szCs w:val="32"/>
                <w:highlight w:val="none"/>
                <w:lang w:val="en-US" w:eastAsia="zh-CN"/>
              </w:rPr>
              <w:t>31</w:t>
            </w:r>
            <w:r>
              <w:rPr>
                <w:rFonts w:hint="eastAsia"/>
                <w:color w:val="auto"/>
                <w:sz w:val="24"/>
                <w:szCs w:val="32"/>
                <w:highlight w:val="none"/>
              </w:rPr>
              <w:t>日至2022年</w:t>
            </w:r>
            <w:r>
              <w:rPr>
                <w:rFonts w:hint="eastAsia"/>
                <w:color w:val="auto"/>
                <w:sz w:val="24"/>
                <w:szCs w:val="32"/>
                <w:highlight w:val="none"/>
                <w:lang w:val="en-US" w:eastAsia="zh-CN"/>
              </w:rPr>
              <w:t>9</w:t>
            </w:r>
            <w:r>
              <w:rPr>
                <w:rFonts w:hint="eastAsia"/>
                <w:color w:val="auto"/>
                <w:sz w:val="24"/>
                <w:szCs w:val="32"/>
                <w:highlight w:val="none"/>
              </w:rPr>
              <w:t>月</w:t>
            </w:r>
            <w:r>
              <w:rPr>
                <w:rFonts w:hint="eastAsia"/>
                <w:color w:val="auto"/>
                <w:sz w:val="24"/>
                <w:szCs w:val="32"/>
                <w:highlight w:val="none"/>
                <w:lang w:val="en-US" w:eastAsia="zh-CN"/>
              </w:rPr>
              <w:t>2</w:t>
            </w:r>
            <w:r>
              <w:rPr>
                <w:rFonts w:hint="eastAsia"/>
                <w:color w:val="auto"/>
                <w:sz w:val="24"/>
                <w:szCs w:val="32"/>
                <w:highlight w:val="none"/>
              </w:rPr>
              <w:t>日对本项目进行现状监测，监测因子为</w:t>
            </w:r>
            <w:r>
              <w:rPr>
                <w:rFonts w:hint="eastAsia"/>
                <w:color w:val="auto"/>
                <w:sz w:val="24"/>
                <w:szCs w:val="32"/>
                <w:highlight w:val="none"/>
                <w:lang w:eastAsia="zh-CN"/>
              </w:rPr>
              <w:t>总VOCs</w:t>
            </w:r>
            <w:r>
              <w:rPr>
                <w:rFonts w:hint="eastAsia"/>
                <w:color w:val="auto"/>
                <w:sz w:val="24"/>
                <w:szCs w:val="32"/>
                <w:highlight w:val="none"/>
              </w:rPr>
              <w:t>。</w:t>
            </w:r>
            <w:r>
              <w:rPr>
                <w:rFonts w:hint="eastAsia"/>
                <w:color w:val="auto"/>
                <w:sz w:val="24"/>
                <w:szCs w:val="32"/>
                <w:highlight w:val="none"/>
                <w:lang w:eastAsia="zh-CN"/>
              </w:rPr>
              <w:t>并</w:t>
            </w:r>
            <w:r>
              <w:rPr>
                <w:color w:val="auto"/>
                <w:sz w:val="24"/>
                <w:highlight w:val="none"/>
              </w:rPr>
              <w:t>引用四川</w:t>
            </w:r>
            <w:r>
              <w:rPr>
                <w:rFonts w:hint="eastAsia"/>
                <w:color w:val="auto"/>
                <w:sz w:val="24"/>
                <w:highlight w:val="none"/>
                <w:lang w:eastAsia="zh-CN"/>
              </w:rPr>
              <w:t>省川环源创</w:t>
            </w:r>
            <w:r>
              <w:rPr>
                <w:color w:val="auto"/>
                <w:sz w:val="24"/>
                <w:highlight w:val="none"/>
              </w:rPr>
              <w:t>检测</w:t>
            </w:r>
            <w:r>
              <w:rPr>
                <w:rFonts w:hint="eastAsia"/>
                <w:color w:val="auto"/>
                <w:sz w:val="24"/>
                <w:highlight w:val="none"/>
                <w:lang w:eastAsia="zh-CN"/>
              </w:rPr>
              <w:t>科技</w:t>
            </w:r>
            <w:r>
              <w:rPr>
                <w:color w:val="auto"/>
                <w:sz w:val="24"/>
                <w:highlight w:val="none"/>
              </w:rPr>
              <w:t>有限公司2020年《达州市</w:t>
            </w:r>
            <w:r>
              <w:rPr>
                <w:rFonts w:hint="eastAsia"/>
                <w:color w:val="auto"/>
                <w:sz w:val="24"/>
                <w:highlight w:val="none"/>
                <w:lang w:eastAsia="zh-CN"/>
              </w:rPr>
              <w:t>第二工业园区</w:t>
            </w:r>
            <w:r>
              <w:rPr>
                <w:color w:val="auto"/>
                <w:sz w:val="24"/>
                <w:highlight w:val="none"/>
              </w:rPr>
              <w:t>规划监测</w:t>
            </w:r>
            <w:r>
              <w:rPr>
                <w:rFonts w:hint="eastAsia"/>
                <w:color w:val="auto"/>
                <w:sz w:val="24"/>
                <w:highlight w:val="none"/>
                <w:lang w:eastAsia="zh-CN"/>
              </w:rPr>
              <w:t>》</w:t>
            </w:r>
            <w:r>
              <w:rPr>
                <w:color w:val="auto"/>
                <w:sz w:val="24"/>
                <w:highlight w:val="none"/>
              </w:rPr>
              <w:t>（</w:t>
            </w:r>
            <w:r>
              <w:rPr>
                <w:rFonts w:hint="eastAsia"/>
                <w:color w:val="auto"/>
                <w:sz w:val="24"/>
                <w:highlight w:val="none"/>
                <w:lang w:eastAsia="zh-CN"/>
              </w:rPr>
              <w:t>川环源创</w:t>
            </w:r>
            <w:r>
              <w:rPr>
                <w:color w:val="auto"/>
                <w:sz w:val="24"/>
                <w:highlight w:val="none"/>
              </w:rPr>
              <w:t>检字（2020）第</w:t>
            </w:r>
            <w:r>
              <w:rPr>
                <w:rFonts w:hint="eastAsia"/>
                <w:color w:val="auto"/>
                <w:sz w:val="24"/>
                <w:highlight w:val="none"/>
                <w:lang w:val="en-US" w:eastAsia="zh-CN"/>
              </w:rPr>
              <w:t>CHYC/HP20122</w:t>
            </w:r>
            <w:r>
              <w:rPr>
                <w:color w:val="auto"/>
                <w:sz w:val="24"/>
                <w:highlight w:val="none"/>
              </w:rPr>
              <w:t>号）</w:t>
            </w:r>
            <w:r>
              <w:rPr>
                <w:rFonts w:hint="eastAsia"/>
                <w:color w:val="auto"/>
                <w:sz w:val="24"/>
                <w:highlight w:val="none"/>
                <w:lang w:eastAsia="zh-CN"/>
              </w:rPr>
              <w:t>及</w:t>
            </w:r>
            <w:r>
              <w:rPr>
                <w:color w:val="auto"/>
                <w:sz w:val="24"/>
                <w:highlight w:val="none"/>
              </w:rPr>
              <w:t>202</w:t>
            </w:r>
            <w:r>
              <w:rPr>
                <w:rFonts w:hint="eastAsia"/>
                <w:color w:val="auto"/>
                <w:sz w:val="24"/>
                <w:highlight w:val="none"/>
                <w:lang w:val="en-US" w:eastAsia="zh-CN"/>
              </w:rPr>
              <w:t>1</w:t>
            </w:r>
            <w:r>
              <w:rPr>
                <w:color w:val="auto"/>
                <w:sz w:val="24"/>
                <w:highlight w:val="none"/>
              </w:rPr>
              <w:t>年《达州市</w:t>
            </w:r>
            <w:r>
              <w:rPr>
                <w:rFonts w:hint="eastAsia"/>
                <w:color w:val="auto"/>
                <w:sz w:val="24"/>
                <w:highlight w:val="none"/>
                <w:lang w:eastAsia="zh-CN"/>
              </w:rPr>
              <w:t>第二工业园区</w:t>
            </w:r>
            <w:r>
              <w:rPr>
                <w:color w:val="auto"/>
                <w:sz w:val="24"/>
                <w:highlight w:val="none"/>
              </w:rPr>
              <w:t>规划</w:t>
            </w:r>
            <w:r>
              <w:rPr>
                <w:rFonts w:hint="eastAsia"/>
                <w:color w:val="auto"/>
                <w:sz w:val="24"/>
                <w:highlight w:val="none"/>
                <w:lang w:eastAsia="zh-CN"/>
              </w:rPr>
              <w:t>补充</w:t>
            </w:r>
            <w:r>
              <w:rPr>
                <w:color w:val="auto"/>
                <w:sz w:val="24"/>
                <w:highlight w:val="none"/>
              </w:rPr>
              <w:t>监测</w:t>
            </w:r>
            <w:r>
              <w:rPr>
                <w:rFonts w:hint="eastAsia"/>
                <w:color w:val="auto"/>
                <w:sz w:val="24"/>
                <w:highlight w:val="none"/>
                <w:lang w:eastAsia="zh-CN"/>
              </w:rPr>
              <w:t>》</w:t>
            </w:r>
            <w:r>
              <w:rPr>
                <w:color w:val="auto"/>
                <w:sz w:val="24"/>
                <w:highlight w:val="none"/>
              </w:rPr>
              <w:t>（</w:t>
            </w:r>
            <w:r>
              <w:rPr>
                <w:rFonts w:hint="eastAsia"/>
                <w:color w:val="auto"/>
                <w:sz w:val="24"/>
                <w:highlight w:val="none"/>
                <w:lang w:eastAsia="zh-CN"/>
              </w:rPr>
              <w:t>川环源创</w:t>
            </w:r>
            <w:r>
              <w:rPr>
                <w:color w:val="auto"/>
                <w:sz w:val="24"/>
                <w:highlight w:val="none"/>
              </w:rPr>
              <w:t>检字（2020）第</w:t>
            </w:r>
            <w:r>
              <w:rPr>
                <w:rFonts w:hint="eastAsia"/>
                <w:color w:val="auto"/>
                <w:sz w:val="24"/>
                <w:highlight w:val="none"/>
                <w:lang w:val="en-US" w:eastAsia="zh-CN"/>
              </w:rPr>
              <w:t>CHYC/HP20184</w:t>
            </w:r>
            <w:r>
              <w:rPr>
                <w:color w:val="auto"/>
                <w:sz w:val="24"/>
                <w:highlight w:val="none"/>
              </w:rPr>
              <w:t>号）</w:t>
            </w:r>
            <w:r>
              <w:rPr>
                <w:rFonts w:hint="eastAsia"/>
                <w:color w:val="auto"/>
                <w:sz w:val="24"/>
                <w:highlight w:val="none"/>
                <w:lang w:eastAsia="zh-CN"/>
              </w:rPr>
              <w:t>监测报告</w:t>
            </w:r>
            <w:r>
              <w:rPr>
                <w:color w:val="auto"/>
                <w:sz w:val="24"/>
                <w:highlight w:val="none"/>
              </w:rPr>
              <w:t>，</w:t>
            </w:r>
            <w:r>
              <w:rPr>
                <w:rFonts w:hint="eastAsia"/>
                <w:color w:val="auto"/>
                <w:sz w:val="24"/>
                <w:highlight w:val="none"/>
                <w:lang w:eastAsia="zh-CN"/>
              </w:rPr>
              <w:t>引用因子为二甲苯、总悬浮颗粒物。</w:t>
            </w:r>
            <w:r>
              <w:rPr>
                <w:color w:val="auto"/>
                <w:sz w:val="24"/>
                <w:szCs w:val="32"/>
                <w:highlight w:val="none"/>
              </w:rPr>
              <w:t>具体情况如下：</w:t>
            </w:r>
          </w:p>
          <w:p>
            <w:pPr>
              <w:snapToGrid w:val="0"/>
              <w:spacing w:line="360" w:lineRule="auto"/>
              <w:ind w:firstLine="480" w:firstLineChars="200"/>
              <w:rPr>
                <w:color w:val="auto"/>
                <w:sz w:val="24"/>
                <w:highlight w:val="none"/>
              </w:rPr>
            </w:pPr>
            <w:r>
              <w:rPr>
                <w:color w:val="auto"/>
                <w:sz w:val="24"/>
                <w:highlight w:val="none"/>
              </w:rPr>
              <w:fldChar w:fldCharType="begin"/>
            </w:r>
            <w:r>
              <w:rPr>
                <w:color w:val="auto"/>
                <w:sz w:val="24"/>
                <w:highlight w:val="none"/>
              </w:rPr>
              <w:instrText xml:space="preserve"> = 1 \* GB3 \* MERGEFORMAT </w:instrText>
            </w:r>
            <w:r>
              <w:rPr>
                <w:color w:val="auto"/>
                <w:sz w:val="24"/>
                <w:highlight w:val="none"/>
              </w:rPr>
              <w:fldChar w:fldCharType="separate"/>
            </w:r>
            <w:r>
              <w:rPr>
                <w:color w:val="auto"/>
                <w:highlight w:val="none"/>
              </w:rPr>
              <w:t>①</w:t>
            </w:r>
            <w:r>
              <w:rPr>
                <w:color w:val="auto"/>
                <w:sz w:val="24"/>
                <w:highlight w:val="none"/>
              </w:rPr>
              <w:fldChar w:fldCharType="end"/>
            </w:r>
            <w:r>
              <w:rPr>
                <w:color w:val="auto"/>
                <w:sz w:val="24"/>
                <w:highlight w:val="none"/>
              </w:rPr>
              <w:t>监测项目：</w:t>
            </w:r>
            <w:r>
              <w:rPr>
                <w:rFonts w:hint="eastAsia"/>
                <w:color w:val="auto"/>
                <w:sz w:val="24"/>
                <w:highlight w:val="none"/>
                <w:lang w:eastAsia="zh-CN"/>
              </w:rPr>
              <w:t>VOCs、二甲苯、总悬浮颗粒物</w:t>
            </w:r>
          </w:p>
          <w:p>
            <w:pPr>
              <w:snapToGrid w:val="0"/>
              <w:spacing w:line="360" w:lineRule="auto"/>
              <w:ind w:firstLine="480" w:firstLineChars="200"/>
              <w:rPr>
                <w:rFonts w:hint="eastAsia" w:eastAsia="宋体"/>
                <w:color w:val="auto"/>
                <w:sz w:val="24"/>
                <w:highlight w:val="none"/>
                <w:lang w:eastAsia="zh-CN"/>
              </w:rPr>
            </w:pPr>
            <w:r>
              <w:rPr>
                <w:color w:val="auto"/>
                <w:sz w:val="24"/>
                <w:highlight w:val="none"/>
              </w:rPr>
              <w:fldChar w:fldCharType="begin"/>
            </w:r>
            <w:r>
              <w:rPr>
                <w:color w:val="auto"/>
                <w:sz w:val="24"/>
                <w:highlight w:val="none"/>
              </w:rPr>
              <w:instrText xml:space="preserve"> = 2 \* GB3 \* MERGEFORMAT </w:instrText>
            </w:r>
            <w:r>
              <w:rPr>
                <w:color w:val="auto"/>
                <w:sz w:val="24"/>
                <w:highlight w:val="none"/>
              </w:rPr>
              <w:fldChar w:fldCharType="separate"/>
            </w:r>
            <w:r>
              <w:rPr>
                <w:color w:val="auto"/>
                <w:highlight w:val="none"/>
              </w:rPr>
              <w:t>②</w:t>
            </w:r>
            <w:r>
              <w:rPr>
                <w:color w:val="auto"/>
                <w:sz w:val="24"/>
                <w:highlight w:val="none"/>
              </w:rPr>
              <w:fldChar w:fldCharType="end"/>
            </w:r>
            <w:r>
              <w:rPr>
                <w:color w:val="auto"/>
                <w:sz w:val="24"/>
                <w:highlight w:val="none"/>
              </w:rPr>
              <w:t>监测点位：</w:t>
            </w:r>
            <w:r>
              <w:rPr>
                <w:rFonts w:hint="eastAsia"/>
                <w:color w:val="auto"/>
                <w:sz w:val="24"/>
                <w:szCs w:val="32"/>
                <w:highlight w:val="none"/>
                <w:lang w:eastAsia="zh-CN"/>
              </w:rPr>
              <w:t>VOCs为</w:t>
            </w:r>
            <w:r>
              <w:rPr>
                <w:rFonts w:hint="eastAsia"/>
                <w:color w:val="auto"/>
                <w:sz w:val="24"/>
                <w:highlight w:val="none"/>
                <w:lang w:eastAsia="zh-CN"/>
              </w:rPr>
              <w:t>项目所在地，二甲苯、总悬浮颗粒物、为达钢搬迁项目所在地（紧邻项目南侧）。</w:t>
            </w:r>
          </w:p>
          <w:p>
            <w:pPr>
              <w:snapToGrid w:val="0"/>
              <w:spacing w:line="360" w:lineRule="auto"/>
              <w:ind w:firstLine="480" w:firstLineChars="200"/>
              <w:rPr>
                <w:color w:val="auto"/>
                <w:sz w:val="24"/>
                <w:highlight w:val="none"/>
              </w:rPr>
            </w:pPr>
            <w:r>
              <w:rPr>
                <w:color w:val="auto"/>
                <w:sz w:val="24"/>
                <w:highlight w:val="none"/>
              </w:rPr>
              <w:fldChar w:fldCharType="begin"/>
            </w:r>
            <w:r>
              <w:rPr>
                <w:color w:val="auto"/>
                <w:sz w:val="24"/>
                <w:highlight w:val="none"/>
              </w:rPr>
              <w:instrText xml:space="preserve"> = 3 \* GB3 \* MERGEFORMAT </w:instrText>
            </w:r>
            <w:r>
              <w:rPr>
                <w:color w:val="auto"/>
                <w:sz w:val="24"/>
                <w:highlight w:val="none"/>
              </w:rPr>
              <w:fldChar w:fldCharType="separate"/>
            </w:r>
            <w:r>
              <w:rPr>
                <w:color w:val="auto"/>
                <w:highlight w:val="none"/>
              </w:rPr>
              <w:t>③</w:t>
            </w:r>
            <w:r>
              <w:rPr>
                <w:color w:val="auto"/>
                <w:sz w:val="24"/>
                <w:highlight w:val="none"/>
              </w:rPr>
              <w:fldChar w:fldCharType="end"/>
            </w:r>
            <w:r>
              <w:rPr>
                <w:color w:val="auto"/>
                <w:sz w:val="24"/>
                <w:highlight w:val="none"/>
              </w:rPr>
              <w:t>监测时间：</w:t>
            </w:r>
            <w:r>
              <w:rPr>
                <w:rFonts w:hint="eastAsia"/>
                <w:color w:val="auto"/>
                <w:sz w:val="24"/>
                <w:highlight w:val="none"/>
                <w:lang w:eastAsia="zh-CN"/>
              </w:rPr>
              <w:t>VOCs</w:t>
            </w:r>
            <w:r>
              <w:rPr>
                <w:color w:val="auto"/>
                <w:sz w:val="24"/>
                <w:highlight w:val="none"/>
              </w:rPr>
              <w:t>（202</w:t>
            </w:r>
            <w:r>
              <w:rPr>
                <w:rFonts w:hint="eastAsia"/>
                <w:color w:val="auto"/>
                <w:sz w:val="24"/>
                <w:highlight w:val="none"/>
                <w:lang w:val="en-US" w:eastAsia="zh-CN"/>
              </w:rPr>
              <w:t>2</w:t>
            </w:r>
            <w:r>
              <w:rPr>
                <w:color w:val="auto"/>
                <w:sz w:val="24"/>
                <w:highlight w:val="none"/>
              </w:rPr>
              <w:t>年</w:t>
            </w:r>
            <w:r>
              <w:rPr>
                <w:rFonts w:hint="eastAsia"/>
                <w:color w:val="auto"/>
                <w:sz w:val="24"/>
                <w:highlight w:val="none"/>
                <w:lang w:val="en-US" w:eastAsia="zh-CN"/>
              </w:rPr>
              <w:t>8</w:t>
            </w:r>
            <w:r>
              <w:rPr>
                <w:color w:val="auto"/>
                <w:sz w:val="24"/>
                <w:highlight w:val="none"/>
              </w:rPr>
              <w:t>月</w:t>
            </w:r>
            <w:r>
              <w:rPr>
                <w:rFonts w:hint="eastAsia"/>
                <w:color w:val="auto"/>
                <w:sz w:val="24"/>
                <w:highlight w:val="none"/>
                <w:lang w:val="en-US" w:eastAsia="zh-CN"/>
              </w:rPr>
              <w:t>31</w:t>
            </w:r>
            <w:r>
              <w:rPr>
                <w:color w:val="auto"/>
                <w:sz w:val="24"/>
                <w:highlight w:val="none"/>
              </w:rPr>
              <w:t>日-</w:t>
            </w:r>
            <w:r>
              <w:rPr>
                <w:rFonts w:hint="eastAsia"/>
                <w:color w:val="auto"/>
                <w:sz w:val="24"/>
                <w:highlight w:val="none"/>
                <w:lang w:val="en-US" w:eastAsia="zh-CN"/>
              </w:rPr>
              <w:t>9</w:t>
            </w:r>
            <w:r>
              <w:rPr>
                <w:color w:val="auto"/>
                <w:sz w:val="24"/>
                <w:highlight w:val="none"/>
              </w:rPr>
              <w:t>月2日，连续监测</w:t>
            </w:r>
            <w:r>
              <w:rPr>
                <w:rFonts w:hint="eastAsia"/>
                <w:color w:val="auto"/>
                <w:sz w:val="24"/>
                <w:highlight w:val="none"/>
                <w:lang w:val="en-US" w:eastAsia="zh-CN"/>
              </w:rPr>
              <w:t>3</w:t>
            </w:r>
            <w:r>
              <w:rPr>
                <w:color w:val="auto"/>
                <w:sz w:val="24"/>
                <w:highlight w:val="none"/>
              </w:rPr>
              <w:t>天）、</w:t>
            </w:r>
            <w:r>
              <w:rPr>
                <w:rFonts w:hint="eastAsia"/>
                <w:color w:val="auto"/>
                <w:sz w:val="24"/>
                <w:highlight w:val="none"/>
                <w:lang w:eastAsia="zh-CN"/>
              </w:rPr>
              <w:t>总悬浮颗粒物</w:t>
            </w:r>
            <w:r>
              <w:rPr>
                <w:color w:val="auto"/>
                <w:sz w:val="24"/>
                <w:highlight w:val="none"/>
              </w:rPr>
              <w:t>（2020年9月2</w:t>
            </w:r>
            <w:r>
              <w:rPr>
                <w:rFonts w:hint="eastAsia"/>
                <w:color w:val="auto"/>
                <w:sz w:val="24"/>
                <w:highlight w:val="none"/>
                <w:lang w:val="en-US" w:eastAsia="zh-CN"/>
              </w:rPr>
              <w:t>2</w:t>
            </w:r>
            <w:r>
              <w:rPr>
                <w:color w:val="auto"/>
                <w:sz w:val="24"/>
                <w:highlight w:val="none"/>
              </w:rPr>
              <w:t>日-9月2</w:t>
            </w:r>
            <w:r>
              <w:rPr>
                <w:rFonts w:hint="eastAsia"/>
                <w:color w:val="auto"/>
                <w:sz w:val="24"/>
                <w:highlight w:val="none"/>
                <w:lang w:val="en-US" w:eastAsia="zh-CN"/>
              </w:rPr>
              <w:t>8</w:t>
            </w:r>
            <w:r>
              <w:rPr>
                <w:color w:val="auto"/>
                <w:sz w:val="24"/>
                <w:highlight w:val="none"/>
              </w:rPr>
              <w:t>日，连续监测7天）</w:t>
            </w:r>
            <w:r>
              <w:rPr>
                <w:rFonts w:hint="eastAsia"/>
                <w:color w:val="auto"/>
                <w:sz w:val="24"/>
                <w:highlight w:val="none"/>
                <w:lang w:eastAsia="zh-CN"/>
              </w:rPr>
              <w:t>，二甲苯</w:t>
            </w:r>
            <w:r>
              <w:rPr>
                <w:color w:val="auto"/>
                <w:sz w:val="24"/>
                <w:highlight w:val="none"/>
              </w:rPr>
              <w:t>（2020年</w:t>
            </w:r>
            <w:r>
              <w:rPr>
                <w:rFonts w:hint="eastAsia"/>
                <w:color w:val="auto"/>
                <w:sz w:val="24"/>
                <w:highlight w:val="none"/>
                <w:lang w:val="en-US" w:eastAsia="zh-CN"/>
              </w:rPr>
              <w:t>12</w:t>
            </w:r>
            <w:r>
              <w:rPr>
                <w:color w:val="auto"/>
                <w:sz w:val="24"/>
                <w:highlight w:val="none"/>
              </w:rPr>
              <w:t>月2</w:t>
            </w:r>
            <w:r>
              <w:rPr>
                <w:rFonts w:hint="eastAsia"/>
                <w:color w:val="auto"/>
                <w:sz w:val="24"/>
                <w:highlight w:val="none"/>
                <w:lang w:val="en-US" w:eastAsia="zh-CN"/>
              </w:rPr>
              <w:t>5</w:t>
            </w:r>
            <w:r>
              <w:rPr>
                <w:color w:val="auto"/>
                <w:sz w:val="24"/>
                <w:highlight w:val="none"/>
              </w:rPr>
              <w:t>日-</w:t>
            </w:r>
            <w:r>
              <w:rPr>
                <w:rFonts w:hint="eastAsia"/>
                <w:color w:val="auto"/>
                <w:sz w:val="24"/>
                <w:highlight w:val="none"/>
                <w:lang w:val="en-US" w:eastAsia="zh-CN"/>
              </w:rPr>
              <w:t>12</w:t>
            </w:r>
            <w:r>
              <w:rPr>
                <w:color w:val="auto"/>
                <w:sz w:val="24"/>
                <w:highlight w:val="none"/>
              </w:rPr>
              <w:t>月</w:t>
            </w:r>
            <w:r>
              <w:rPr>
                <w:rFonts w:hint="eastAsia"/>
                <w:color w:val="auto"/>
                <w:sz w:val="24"/>
                <w:highlight w:val="none"/>
                <w:lang w:val="en-US" w:eastAsia="zh-CN"/>
              </w:rPr>
              <w:t>31</w:t>
            </w:r>
            <w:r>
              <w:rPr>
                <w:color w:val="auto"/>
                <w:sz w:val="24"/>
                <w:highlight w:val="none"/>
              </w:rPr>
              <w:t>日，连续监测7天）。</w:t>
            </w:r>
          </w:p>
          <w:p>
            <w:pPr>
              <w:snapToGrid w:val="0"/>
              <w:spacing w:line="360" w:lineRule="auto"/>
              <w:ind w:firstLine="480" w:firstLineChars="200"/>
              <w:rPr>
                <w:color w:val="auto"/>
                <w:sz w:val="24"/>
                <w:highlight w:val="none"/>
              </w:rPr>
            </w:pPr>
            <w:r>
              <w:rPr>
                <w:color w:val="auto"/>
                <w:sz w:val="24"/>
                <w:highlight w:val="none"/>
              </w:rPr>
              <w:fldChar w:fldCharType="begin"/>
            </w:r>
            <w:r>
              <w:rPr>
                <w:color w:val="auto"/>
                <w:sz w:val="24"/>
                <w:highlight w:val="none"/>
              </w:rPr>
              <w:instrText xml:space="preserve"> = 4 \* GB3 \* MERGEFORMAT </w:instrText>
            </w:r>
            <w:r>
              <w:rPr>
                <w:color w:val="auto"/>
                <w:sz w:val="24"/>
                <w:highlight w:val="none"/>
              </w:rPr>
              <w:fldChar w:fldCharType="separate"/>
            </w:r>
            <w:r>
              <w:rPr>
                <w:color w:val="auto"/>
                <w:highlight w:val="none"/>
              </w:rPr>
              <w:t>④</w:t>
            </w:r>
            <w:r>
              <w:rPr>
                <w:color w:val="auto"/>
                <w:sz w:val="24"/>
                <w:highlight w:val="none"/>
              </w:rPr>
              <w:fldChar w:fldCharType="end"/>
            </w:r>
            <w:r>
              <w:rPr>
                <w:color w:val="auto"/>
                <w:sz w:val="24"/>
                <w:highlight w:val="none"/>
              </w:rPr>
              <w:t>监测方法：按照《环境空气质量标准》和《环境监测技术规范》（大气部分）中规定的原则和方法进行。</w:t>
            </w:r>
          </w:p>
          <w:p>
            <w:pPr>
              <w:snapToGrid w:val="0"/>
              <w:spacing w:line="360" w:lineRule="auto"/>
              <w:ind w:firstLine="480" w:firstLineChars="200"/>
              <w:rPr>
                <w:color w:val="auto"/>
                <w:sz w:val="24"/>
                <w:highlight w:val="none"/>
              </w:rPr>
            </w:pPr>
            <w:r>
              <w:rPr>
                <w:color w:val="auto"/>
                <w:sz w:val="24"/>
                <w:highlight w:val="none"/>
              </w:rPr>
              <w:fldChar w:fldCharType="begin"/>
            </w:r>
            <w:r>
              <w:rPr>
                <w:color w:val="auto"/>
                <w:sz w:val="24"/>
                <w:highlight w:val="none"/>
              </w:rPr>
              <w:instrText xml:space="preserve"> = 5 \* GB3 \* MERGEFORMAT </w:instrText>
            </w:r>
            <w:r>
              <w:rPr>
                <w:color w:val="auto"/>
                <w:sz w:val="24"/>
                <w:highlight w:val="none"/>
              </w:rPr>
              <w:fldChar w:fldCharType="separate"/>
            </w:r>
            <w:r>
              <w:rPr>
                <w:color w:val="auto"/>
                <w:highlight w:val="none"/>
              </w:rPr>
              <w:t>⑤</w:t>
            </w:r>
            <w:r>
              <w:rPr>
                <w:color w:val="auto"/>
                <w:sz w:val="24"/>
                <w:highlight w:val="none"/>
              </w:rPr>
              <w:fldChar w:fldCharType="end"/>
            </w:r>
            <w:r>
              <w:rPr>
                <w:color w:val="auto"/>
                <w:sz w:val="24"/>
                <w:highlight w:val="none"/>
              </w:rPr>
              <w:t>评价方法：环境空气现状采用单项标准指数法，即：</w:t>
            </w:r>
          </w:p>
          <w:p>
            <w:pPr>
              <w:spacing w:line="360" w:lineRule="auto"/>
              <w:ind w:firstLine="480" w:firstLineChars="200"/>
              <w:jc w:val="center"/>
              <w:rPr>
                <w:color w:val="auto"/>
                <w:sz w:val="24"/>
                <w:highlight w:val="none"/>
              </w:rPr>
            </w:pPr>
            <w:r>
              <w:rPr>
                <w:color w:val="auto"/>
                <w:sz w:val="24"/>
                <w:highlight w:val="none"/>
              </w:rPr>
              <w:t>I</w:t>
            </w:r>
            <w:r>
              <w:rPr>
                <w:color w:val="auto"/>
                <w:sz w:val="24"/>
                <w:highlight w:val="none"/>
                <w:vertAlign w:val="subscript"/>
              </w:rPr>
              <w:t>ij</w:t>
            </w:r>
            <w:r>
              <w:rPr>
                <w:color w:val="auto"/>
                <w:sz w:val="24"/>
                <w:highlight w:val="none"/>
              </w:rPr>
              <w:t>=C</w:t>
            </w:r>
            <w:r>
              <w:rPr>
                <w:color w:val="auto"/>
                <w:sz w:val="24"/>
                <w:highlight w:val="none"/>
                <w:vertAlign w:val="subscript"/>
              </w:rPr>
              <w:t>ij</w:t>
            </w:r>
            <w:r>
              <w:rPr>
                <w:color w:val="auto"/>
                <w:sz w:val="24"/>
                <w:highlight w:val="none"/>
              </w:rPr>
              <w:t>/C</w:t>
            </w:r>
            <w:r>
              <w:rPr>
                <w:color w:val="auto"/>
                <w:sz w:val="24"/>
                <w:highlight w:val="none"/>
                <w:vertAlign w:val="subscript"/>
              </w:rPr>
              <w:t>sj</w:t>
            </w:r>
          </w:p>
          <w:p>
            <w:pPr>
              <w:spacing w:line="360" w:lineRule="auto"/>
              <w:ind w:firstLine="480" w:firstLineChars="200"/>
              <w:rPr>
                <w:color w:val="auto"/>
                <w:sz w:val="24"/>
                <w:highlight w:val="none"/>
              </w:rPr>
            </w:pPr>
            <w:r>
              <w:rPr>
                <w:color w:val="auto"/>
                <w:sz w:val="24"/>
                <w:highlight w:val="none"/>
              </w:rPr>
              <w:t>式中：I</w:t>
            </w:r>
            <w:r>
              <w:rPr>
                <w:color w:val="auto"/>
                <w:sz w:val="24"/>
                <w:highlight w:val="none"/>
                <w:vertAlign w:val="subscript"/>
              </w:rPr>
              <w:t>ij</w:t>
            </w:r>
            <w:r>
              <w:rPr>
                <w:color w:val="auto"/>
                <w:spacing w:val="-20"/>
                <w:sz w:val="24"/>
                <w:highlight w:val="none"/>
              </w:rPr>
              <w:t>——</w:t>
            </w:r>
            <w:r>
              <w:rPr>
                <w:color w:val="auto"/>
                <w:sz w:val="24"/>
                <w:highlight w:val="none"/>
              </w:rPr>
              <w:t>第i种污染物在第j点的标准指数；</w:t>
            </w:r>
          </w:p>
          <w:p>
            <w:pPr>
              <w:spacing w:line="360" w:lineRule="auto"/>
              <w:ind w:firstLine="1200" w:firstLineChars="500"/>
              <w:rPr>
                <w:color w:val="auto"/>
                <w:sz w:val="24"/>
                <w:highlight w:val="none"/>
              </w:rPr>
            </w:pPr>
            <w:r>
              <w:rPr>
                <w:color w:val="auto"/>
                <w:sz w:val="24"/>
                <w:highlight w:val="none"/>
              </w:rPr>
              <w:t>C</w:t>
            </w:r>
            <w:r>
              <w:rPr>
                <w:color w:val="auto"/>
                <w:sz w:val="24"/>
                <w:highlight w:val="none"/>
                <w:vertAlign w:val="subscript"/>
              </w:rPr>
              <w:t>ij</w:t>
            </w:r>
            <w:r>
              <w:rPr>
                <w:color w:val="auto"/>
                <w:spacing w:val="-20"/>
                <w:sz w:val="24"/>
                <w:highlight w:val="none"/>
              </w:rPr>
              <w:t>——</w:t>
            </w:r>
            <w:r>
              <w:rPr>
                <w:color w:val="auto"/>
                <w:sz w:val="24"/>
                <w:highlight w:val="none"/>
              </w:rPr>
              <w:t>第i种污染物在第j点的监测值，mg/m</w:t>
            </w:r>
            <w:r>
              <w:rPr>
                <w:color w:val="auto"/>
                <w:sz w:val="24"/>
                <w:highlight w:val="none"/>
                <w:vertAlign w:val="superscript"/>
              </w:rPr>
              <w:t>3</w:t>
            </w:r>
            <w:r>
              <w:rPr>
                <w:color w:val="auto"/>
                <w:sz w:val="24"/>
                <w:highlight w:val="none"/>
              </w:rPr>
              <w:t>；</w:t>
            </w:r>
          </w:p>
          <w:p>
            <w:pPr>
              <w:spacing w:line="360" w:lineRule="auto"/>
              <w:ind w:firstLine="1200" w:firstLineChars="500"/>
              <w:rPr>
                <w:color w:val="auto"/>
                <w:sz w:val="24"/>
                <w:highlight w:val="none"/>
              </w:rPr>
            </w:pPr>
            <w:r>
              <w:rPr>
                <w:color w:val="auto"/>
                <w:sz w:val="24"/>
                <w:highlight w:val="none"/>
              </w:rPr>
              <w:t>C</w:t>
            </w:r>
            <w:r>
              <w:rPr>
                <w:color w:val="auto"/>
                <w:sz w:val="24"/>
                <w:highlight w:val="none"/>
                <w:vertAlign w:val="subscript"/>
              </w:rPr>
              <w:t>sj</w:t>
            </w:r>
            <w:r>
              <w:rPr>
                <w:color w:val="auto"/>
                <w:spacing w:val="-20"/>
                <w:sz w:val="24"/>
                <w:highlight w:val="none"/>
              </w:rPr>
              <w:t>——</w:t>
            </w:r>
            <w:r>
              <w:rPr>
                <w:color w:val="auto"/>
                <w:sz w:val="24"/>
                <w:highlight w:val="none"/>
              </w:rPr>
              <w:t>第i种污染物的评价标准，mg/m</w:t>
            </w:r>
            <w:r>
              <w:rPr>
                <w:color w:val="auto"/>
                <w:sz w:val="24"/>
                <w:highlight w:val="none"/>
                <w:vertAlign w:val="superscript"/>
              </w:rPr>
              <w:t>3</w:t>
            </w:r>
            <w:r>
              <w:rPr>
                <w:color w:val="auto"/>
                <w:sz w:val="24"/>
                <w:highlight w:val="none"/>
              </w:rPr>
              <w:t>。</w:t>
            </w:r>
          </w:p>
          <w:p>
            <w:pPr>
              <w:spacing w:line="360" w:lineRule="auto"/>
              <w:ind w:firstLine="480" w:firstLineChars="200"/>
              <w:rPr>
                <w:color w:val="auto"/>
                <w:sz w:val="24"/>
                <w:highlight w:val="none"/>
              </w:rPr>
            </w:pPr>
            <w:r>
              <w:rPr>
                <w:color w:val="auto"/>
                <w:sz w:val="24"/>
                <w:highlight w:val="none"/>
              </w:rPr>
              <w:t>当Ii值大于1.0时，表明评价区环境空气已受到该项评价因子所表征的污染物的污染，Ii值愈大，受污染程度越重，否则反之。</w:t>
            </w:r>
          </w:p>
          <w:p>
            <w:pPr>
              <w:spacing w:line="360" w:lineRule="auto"/>
              <w:ind w:firstLine="480" w:firstLineChars="200"/>
              <w:rPr>
                <w:color w:val="auto"/>
                <w:sz w:val="24"/>
                <w:highlight w:val="none"/>
              </w:rPr>
            </w:pPr>
            <w:r>
              <w:rPr>
                <w:color w:val="auto"/>
                <w:sz w:val="24"/>
                <w:highlight w:val="none"/>
              </w:rPr>
              <w:fldChar w:fldCharType="begin"/>
            </w:r>
            <w:r>
              <w:rPr>
                <w:color w:val="auto"/>
                <w:sz w:val="24"/>
                <w:highlight w:val="none"/>
              </w:rPr>
              <w:instrText xml:space="preserve"> = 6 \* GB3 \* MERGEFORMAT </w:instrText>
            </w:r>
            <w:r>
              <w:rPr>
                <w:color w:val="auto"/>
                <w:sz w:val="24"/>
                <w:highlight w:val="none"/>
              </w:rPr>
              <w:fldChar w:fldCharType="separate"/>
            </w:r>
            <w:r>
              <w:rPr>
                <w:color w:val="auto"/>
                <w:highlight w:val="none"/>
              </w:rPr>
              <w:t>⑥</w:t>
            </w:r>
            <w:r>
              <w:rPr>
                <w:color w:val="auto"/>
                <w:sz w:val="24"/>
                <w:highlight w:val="none"/>
              </w:rPr>
              <w:fldChar w:fldCharType="end"/>
            </w:r>
            <w:r>
              <w:rPr>
                <w:color w:val="auto"/>
                <w:sz w:val="24"/>
                <w:highlight w:val="none"/>
              </w:rPr>
              <w:t>环境空气监测及评价结果</w:t>
            </w:r>
          </w:p>
          <w:p>
            <w:pPr>
              <w:spacing w:line="360" w:lineRule="auto"/>
              <w:ind w:firstLine="480" w:firstLineChars="200"/>
              <w:rPr>
                <w:color w:val="auto"/>
                <w:sz w:val="24"/>
                <w:highlight w:val="none"/>
              </w:rPr>
            </w:pPr>
            <w:r>
              <w:rPr>
                <w:color w:val="auto"/>
                <w:sz w:val="24"/>
                <w:highlight w:val="none"/>
              </w:rPr>
              <w:t>环境空气质量现状补充监测评价统计结果见下表。</w:t>
            </w:r>
          </w:p>
          <w:p>
            <w:pPr>
              <w:pStyle w:val="196"/>
              <w:spacing w:line="240" w:lineRule="auto"/>
              <w:ind w:firstLine="0"/>
              <w:rPr>
                <w:rFonts w:ascii="Times New Roman" w:hAnsi="Times New Roman" w:cs="Times New Roman"/>
                <w:color w:val="auto"/>
                <w:sz w:val="21"/>
                <w:szCs w:val="21"/>
                <w:highlight w:val="none"/>
              </w:rPr>
            </w:pPr>
            <w:r>
              <w:rPr>
                <w:rFonts w:ascii="Times New Roman" w:hAnsi="Times New Roman" w:cs="Times New Roman"/>
                <w:color w:val="auto"/>
                <w:sz w:val="21"/>
                <w:szCs w:val="21"/>
                <w:highlight w:val="none"/>
              </w:rPr>
              <w:t>表3-</w:t>
            </w:r>
            <w:r>
              <w:rPr>
                <w:rFonts w:hint="eastAsia" w:ascii="Times New Roman" w:hAnsi="Times New Roman" w:cs="Times New Roman"/>
                <w:color w:val="auto"/>
                <w:sz w:val="21"/>
                <w:szCs w:val="21"/>
                <w:highlight w:val="none"/>
                <w:lang w:val="en-US" w:eastAsia="zh-CN"/>
              </w:rPr>
              <w:t>1</w:t>
            </w:r>
            <w:r>
              <w:rPr>
                <w:rFonts w:ascii="Times New Roman" w:hAnsi="Times New Roman" w:cs="Times New Roman"/>
                <w:color w:val="auto"/>
                <w:sz w:val="21"/>
                <w:szCs w:val="21"/>
                <w:highlight w:val="none"/>
              </w:rPr>
              <w:t xml:space="preserve">  大气环境质量现状监测结果统计表（单位：mg/m</w:t>
            </w:r>
            <w:r>
              <w:rPr>
                <w:rFonts w:ascii="Times New Roman" w:hAnsi="Times New Roman" w:cs="Times New Roman"/>
                <w:color w:val="auto"/>
                <w:sz w:val="21"/>
                <w:szCs w:val="21"/>
                <w:highlight w:val="none"/>
                <w:vertAlign w:val="superscript"/>
              </w:rPr>
              <w:t>3</w:t>
            </w:r>
            <w:r>
              <w:rPr>
                <w:rFonts w:ascii="Times New Roman" w:hAnsi="Times New Roman" w:cs="Times New Roman"/>
                <w:color w:val="auto"/>
                <w:sz w:val="21"/>
                <w:szCs w:val="21"/>
                <w:highlight w:val="none"/>
              </w:rPr>
              <w:t>）</w:t>
            </w:r>
          </w:p>
          <w:tbl>
            <w:tblPr>
              <w:tblStyle w:val="85"/>
              <w:tblW w:w="497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7"/>
              <w:gridCol w:w="966"/>
              <w:gridCol w:w="1420"/>
              <w:gridCol w:w="1275"/>
              <w:gridCol w:w="786"/>
              <w:gridCol w:w="22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667" w:type="pct"/>
                  <w:vMerge w:val="restart"/>
                  <w:tcBorders>
                    <w:tl2br w:val="nil"/>
                    <w:tr2bl w:val="nil"/>
                  </w:tcBorders>
                  <w:shd w:val="clear" w:color="auto" w:fill="auto"/>
                  <w:vAlign w:val="center"/>
                </w:tcPr>
                <w:p>
                  <w:pPr>
                    <w:widowControl/>
                    <w:snapToGrid w:val="0"/>
                    <w:jc w:val="center"/>
                    <w:rPr>
                      <w:b/>
                      <w:color w:val="auto"/>
                      <w:szCs w:val="21"/>
                      <w:highlight w:val="none"/>
                    </w:rPr>
                  </w:pPr>
                  <w:r>
                    <w:rPr>
                      <w:b/>
                      <w:color w:val="auto"/>
                      <w:szCs w:val="21"/>
                      <w:highlight w:val="none"/>
                    </w:rPr>
                    <w:t>监测点位</w:t>
                  </w:r>
                </w:p>
              </w:tc>
              <w:tc>
                <w:tcPr>
                  <w:tcW w:w="627" w:type="pct"/>
                  <w:vMerge w:val="restart"/>
                  <w:tcBorders>
                    <w:tl2br w:val="nil"/>
                    <w:tr2bl w:val="nil"/>
                  </w:tcBorders>
                  <w:shd w:val="clear" w:color="auto" w:fill="auto"/>
                  <w:vAlign w:val="center"/>
                </w:tcPr>
                <w:p>
                  <w:pPr>
                    <w:widowControl/>
                    <w:snapToGrid w:val="0"/>
                    <w:jc w:val="center"/>
                    <w:rPr>
                      <w:b/>
                      <w:color w:val="auto"/>
                      <w:szCs w:val="21"/>
                      <w:highlight w:val="none"/>
                    </w:rPr>
                  </w:pPr>
                  <w:r>
                    <w:rPr>
                      <w:b/>
                      <w:color w:val="auto"/>
                      <w:szCs w:val="21"/>
                      <w:highlight w:val="none"/>
                    </w:rPr>
                    <w:t>监测项目</w:t>
                  </w:r>
                </w:p>
              </w:tc>
              <w:tc>
                <w:tcPr>
                  <w:tcW w:w="2260" w:type="pct"/>
                  <w:gridSpan w:val="3"/>
                  <w:tcBorders>
                    <w:tl2br w:val="nil"/>
                    <w:tr2bl w:val="nil"/>
                  </w:tcBorders>
                  <w:shd w:val="clear" w:color="auto" w:fill="auto"/>
                  <w:vAlign w:val="center"/>
                </w:tcPr>
                <w:p>
                  <w:pPr>
                    <w:widowControl/>
                    <w:snapToGrid w:val="0"/>
                    <w:jc w:val="center"/>
                    <w:rPr>
                      <w:b/>
                      <w:color w:val="auto"/>
                      <w:szCs w:val="21"/>
                      <w:highlight w:val="none"/>
                    </w:rPr>
                  </w:pPr>
                  <w:r>
                    <w:rPr>
                      <w:b/>
                      <w:color w:val="auto"/>
                      <w:szCs w:val="21"/>
                      <w:highlight w:val="none"/>
                    </w:rPr>
                    <w:t>8小时平均浓度值/日均值</w:t>
                  </w:r>
                </w:p>
              </w:tc>
              <w:tc>
                <w:tcPr>
                  <w:tcW w:w="1444" w:type="pct"/>
                  <w:tcBorders>
                    <w:tl2br w:val="nil"/>
                    <w:tr2bl w:val="nil"/>
                  </w:tcBorders>
                  <w:shd w:val="clear" w:color="auto" w:fill="auto"/>
                  <w:vAlign w:val="center"/>
                </w:tcPr>
                <w:p>
                  <w:pPr>
                    <w:widowControl/>
                    <w:snapToGrid w:val="0"/>
                    <w:jc w:val="center"/>
                    <w:rPr>
                      <w:b/>
                      <w:color w:val="auto"/>
                      <w:szCs w:val="21"/>
                      <w:highlight w:val="none"/>
                    </w:rPr>
                  </w:pPr>
                  <w:r>
                    <w:rPr>
                      <w:b/>
                      <w:color w:val="auto"/>
                      <w:szCs w:val="21"/>
                      <w:highlight w:val="none"/>
                    </w:rPr>
                    <w:t>标准值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667" w:type="pct"/>
                  <w:vMerge w:val="continue"/>
                  <w:tcBorders>
                    <w:tl2br w:val="nil"/>
                    <w:tr2bl w:val="nil"/>
                  </w:tcBorders>
                  <w:shd w:val="clear" w:color="auto" w:fill="auto"/>
                  <w:vAlign w:val="center"/>
                </w:tcPr>
                <w:p>
                  <w:pPr>
                    <w:widowControl/>
                    <w:snapToGrid w:val="0"/>
                    <w:jc w:val="center"/>
                    <w:rPr>
                      <w:color w:val="auto"/>
                      <w:szCs w:val="21"/>
                      <w:highlight w:val="none"/>
                    </w:rPr>
                  </w:pPr>
                </w:p>
              </w:tc>
              <w:tc>
                <w:tcPr>
                  <w:tcW w:w="627" w:type="pct"/>
                  <w:vMerge w:val="continue"/>
                  <w:tcBorders>
                    <w:tl2br w:val="nil"/>
                    <w:tr2bl w:val="nil"/>
                  </w:tcBorders>
                  <w:shd w:val="clear" w:color="auto" w:fill="auto"/>
                  <w:vAlign w:val="center"/>
                </w:tcPr>
                <w:p>
                  <w:pPr>
                    <w:widowControl/>
                    <w:snapToGrid w:val="0"/>
                    <w:jc w:val="center"/>
                    <w:rPr>
                      <w:color w:val="auto"/>
                      <w:szCs w:val="21"/>
                      <w:highlight w:val="none"/>
                    </w:rPr>
                  </w:pPr>
                </w:p>
              </w:tc>
              <w:tc>
                <w:tcPr>
                  <w:tcW w:w="922" w:type="pct"/>
                  <w:tcBorders>
                    <w:tl2br w:val="nil"/>
                    <w:tr2bl w:val="nil"/>
                  </w:tcBorders>
                  <w:shd w:val="clear" w:color="auto" w:fill="auto"/>
                  <w:vAlign w:val="center"/>
                </w:tcPr>
                <w:p>
                  <w:pPr>
                    <w:widowControl/>
                    <w:snapToGrid w:val="0"/>
                    <w:jc w:val="center"/>
                    <w:rPr>
                      <w:b/>
                      <w:color w:val="auto"/>
                      <w:szCs w:val="21"/>
                      <w:highlight w:val="none"/>
                    </w:rPr>
                  </w:pPr>
                  <w:r>
                    <w:rPr>
                      <w:b/>
                      <w:color w:val="auto"/>
                      <w:szCs w:val="21"/>
                      <w:highlight w:val="none"/>
                    </w:rPr>
                    <w:t>浓度范围</w:t>
                  </w:r>
                </w:p>
              </w:tc>
              <w:tc>
                <w:tcPr>
                  <w:tcW w:w="828" w:type="pct"/>
                  <w:tcBorders>
                    <w:tl2br w:val="nil"/>
                    <w:tr2bl w:val="nil"/>
                  </w:tcBorders>
                  <w:shd w:val="clear" w:color="auto" w:fill="auto"/>
                  <w:vAlign w:val="center"/>
                </w:tcPr>
                <w:p>
                  <w:pPr>
                    <w:widowControl/>
                    <w:snapToGrid w:val="0"/>
                    <w:jc w:val="center"/>
                    <w:rPr>
                      <w:b/>
                      <w:color w:val="auto"/>
                      <w:szCs w:val="21"/>
                      <w:highlight w:val="none"/>
                    </w:rPr>
                  </w:pPr>
                  <w:r>
                    <w:rPr>
                      <w:b/>
                      <w:color w:val="auto"/>
                      <w:szCs w:val="21"/>
                      <w:highlight w:val="none"/>
                    </w:rPr>
                    <w:t>Pi范围</w:t>
                  </w:r>
                </w:p>
              </w:tc>
              <w:tc>
                <w:tcPr>
                  <w:tcW w:w="508" w:type="pct"/>
                  <w:tcBorders>
                    <w:tl2br w:val="nil"/>
                    <w:tr2bl w:val="nil"/>
                  </w:tcBorders>
                  <w:shd w:val="clear" w:color="auto" w:fill="auto"/>
                  <w:vAlign w:val="center"/>
                </w:tcPr>
                <w:p>
                  <w:pPr>
                    <w:widowControl/>
                    <w:snapToGrid w:val="0"/>
                    <w:jc w:val="center"/>
                    <w:rPr>
                      <w:b/>
                      <w:color w:val="auto"/>
                      <w:szCs w:val="21"/>
                      <w:highlight w:val="none"/>
                    </w:rPr>
                  </w:pPr>
                  <w:r>
                    <w:rPr>
                      <w:b/>
                      <w:color w:val="auto"/>
                      <w:szCs w:val="21"/>
                      <w:highlight w:val="none"/>
                    </w:rPr>
                    <w:t>超标率</w:t>
                  </w:r>
                </w:p>
              </w:tc>
              <w:tc>
                <w:tcPr>
                  <w:tcW w:w="1444" w:type="pct"/>
                  <w:tcBorders>
                    <w:tl2br w:val="nil"/>
                    <w:tr2bl w:val="nil"/>
                  </w:tcBorders>
                  <w:shd w:val="clear" w:color="auto" w:fill="auto"/>
                  <w:vAlign w:val="center"/>
                </w:tcPr>
                <w:p>
                  <w:pPr>
                    <w:widowControl/>
                    <w:snapToGrid w:val="0"/>
                    <w:jc w:val="center"/>
                    <w:rPr>
                      <w:b/>
                      <w:color w:val="auto"/>
                      <w:szCs w:val="21"/>
                      <w:highlight w:val="none"/>
                    </w:rPr>
                  </w:pPr>
                  <w:r>
                    <w:rPr>
                      <w:b/>
                      <w:color w:val="auto"/>
                      <w:szCs w:val="21"/>
                      <w:highlight w:val="none"/>
                    </w:rPr>
                    <w:t>8小时均值/1次值/日均值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667" w:type="pct"/>
                  <w:tcBorders>
                    <w:tl2br w:val="nil"/>
                    <w:tr2bl w:val="nil"/>
                  </w:tcBorders>
                  <w:shd w:val="clear" w:color="auto" w:fill="auto"/>
                  <w:vAlign w:val="center"/>
                </w:tcPr>
                <w:p>
                  <w:pPr>
                    <w:widowControl/>
                    <w:snapToGrid w:val="0"/>
                    <w:jc w:val="center"/>
                    <w:rPr>
                      <w:rFonts w:hint="eastAsia" w:eastAsia="宋体"/>
                      <w:color w:val="auto"/>
                      <w:szCs w:val="21"/>
                      <w:highlight w:val="none"/>
                      <w:lang w:eastAsia="zh-CN"/>
                    </w:rPr>
                  </w:pPr>
                  <w:r>
                    <w:rPr>
                      <w:rFonts w:hint="eastAsia"/>
                      <w:color w:val="auto"/>
                      <w:szCs w:val="21"/>
                      <w:highlight w:val="none"/>
                      <w:lang w:eastAsia="zh-CN"/>
                    </w:rPr>
                    <w:t>项目所在地</w:t>
                  </w:r>
                </w:p>
              </w:tc>
              <w:tc>
                <w:tcPr>
                  <w:tcW w:w="627" w:type="pct"/>
                  <w:tcBorders>
                    <w:tl2br w:val="nil"/>
                    <w:tr2bl w:val="nil"/>
                  </w:tcBorders>
                  <w:shd w:val="clear" w:color="auto" w:fill="auto"/>
                  <w:vAlign w:val="center"/>
                </w:tcPr>
                <w:p>
                  <w:pPr>
                    <w:widowControl/>
                    <w:snapToGrid w:val="0"/>
                    <w:jc w:val="center"/>
                    <w:rPr>
                      <w:rFonts w:hint="eastAsia" w:eastAsia="宋体"/>
                      <w:color w:val="auto"/>
                      <w:szCs w:val="21"/>
                      <w:highlight w:val="none"/>
                      <w:lang w:eastAsia="zh-CN"/>
                    </w:rPr>
                  </w:pPr>
                  <w:r>
                    <w:rPr>
                      <w:rFonts w:hint="eastAsia"/>
                      <w:color w:val="auto"/>
                      <w:szCs w:val="21"/>
                      <w:highlight w:val="none"/>
                      <w:lang w:eastAsia="zh-CN"/>
                    </w:rPr>
                    <w:t>VOCs</w:t>
                  </w:r>
                </w:p>
              </w:tc>
              <w:tc>
                <w:tcPr>
                  <w:tcW w:w="922" w:type="pct"/>
                  <w:tcBorders>
                    <w:tl2br w:val="nil"/>
                    <w:tr2bl w:val="nil"/>
                  </w:tcBorders>
                  <w:shd w:val="clear" w:color="auto" w:fill="auto"/>
                  <w:vAlign w:val="center"/>
                </w:tcPr>
                <w:p>
                  <w:pPr>
                    <w:pStyle w:val="201"/>
                    <w:widowControl/>
                    <w:autoSpaceDE/>
                    <w:autoSpaceDN/>
                    <w:snapToGrid w:val="0"/>
                    <w:jc w:val="center"/>
                    <w:rPr>
                      <w:rFonts w:hint="default" w:ascii="Times New Roman" w:eastAsia="宋体"/>
                      <w:color w:val="auto"/>
                      <w:sz w:val="21"/>
                      <w:szCs w:val="21"/>
                      <w:highlight w:val="none"/>
                      <w:lang w:val="en-US" w:eastAsia="zh-CN"/>
                    </w:rPr>
                  </w:pPr>
                  <w:r>
                    <w:rPr>
                      <w:rFonts w:ascii="Times New Roman"/>
                      <w:color w:val="auto"/>
                      <w:sz w:val="21"/>
                      <w:szCs w:val="21"/>
                      <w:highlight w:val="none"/>
                    </w:rPr>
                    <w:t>0.0</w:t>
                  </w:r>
                  <w:r>
                    <w:rPr>
                      <w:rFonts w:hint="eastAsia" w:ascii="Times New Roman"/>
                      <w:color w:val="auto"/>
                      <w:sz w:val="21"/>
                      <w:szCs w:val="21"/>
                      <w:highlight w:val="none"/>
                      <w:lang w:val="en-US" w:eastAsia="zh-CN"/>
                    </w:rPr>
                    <w:t>85</w:t>
                  </w:r>
                  <w:r>
                    <w:rPr>
                      <w:rFonts w:ascii="Times New Roman"/>
                      <w:color w:val="auto"/>
                      <w:sz w:val="21"/>
                      <w:szCs w:val="21"/>
                      <w:highlight w:val="none"/>
                    </w:rPr>
                    <w:t>~0.0</w:t>
                  </w:r>
                  <w:r>
                    <w:rPr>
                      <w:rFonts w:hint="eastAsia" w:ascii="Times New Roman"/>
                      <w:color w:val="auto"/>
                      <w:sz w:val="21"/>
                      <w:szCs w:val="21"/>
                      <w:highlight w:val="none"/>
                      <w:lang w:val="en-US" w:eastAsia="zh-CN"/>
                    </w:rPr>
                    <w:t>905</w:t>
                  </w:r>
                </w:p>
              </w:tc>
              <w:tc>
                <w:tcPr>
                  <w:tcW w:w="828" w:type="pct"/>
                  <w:tcBorders>
                    <w:tl2br w:val="nil"/>
                    <w:tr2bl w:val="nil"/>
                  </w:tcBorders>
                  <w:shd w:val="clear" w:color="auto" w:fill="auto"/>
                  <w:vAlign w:val="center"/>
                </w:tcPr>
                <w:p>
                  <w:pPr>
                    <w:pStyle w:val="201"/>
                    <w:widowControl/>
                    <w:autoSpaceDE/>
                    <w:autoSpaceDN/>
                    <w:snapToGrid w:val="0"/>
                    <w:jc w:val="center"/>
                    <w:rPr>
                      <w:rFonts w:hint="default" w:ascii="Times New Roman" w:eastAsia="宋体"/>
                      <w:color w:val="auto"/>
                      <w:sz w:val="21"/>
                      <w:szCs w:val="21"/>
                      <w:highlight w:val="none"/>
                      <w:lang w:val="en-US" w:eastAsia="zh-CN"/>
                    </w:rPr>
                  </w:pPr>
                  <w:r>
                    <w:rPr>
                      <w:rFonts w:ascii="Times New Roman"/>
                      <w:color w:val="auto"/>
                      <w:sz w:val="21"/>
                      <w:szCs w:val="21"/>
                      <w:highlight w:val="none"/>
                    </w:rPr>
                    <w:t>0.</w:t>
                  </w:r>
                  <w:r>
                    <w:rPr>
                      <w:rFonts w:hint="eastAsia" w:ascii="Times New Roman"/>
                      <w:color w:val="auto"/>
                      <w:sz w:val="21"/>
                      <w:szCs w:val="21"/>
                      <w:highlight w:val="none"/>
                      <w:lang w:val="en-US" w:eastAsia="zh-CN"/>
                    </w:rPr>
                    <w:t>142</w:t>
                  </w:r>
                  <w:r>
                    <w:rPr>
                      <w:rFonts w:ascii="Times New Roman"/>
                      <w:color w:val="auto"/>
                      <w:sz w:val="21"/>
                      <w:szCs w:val="21"/>
                      <w:highlight w:val="none"/>
                    </w:rPr>
                    <w:t>~</w:t>
                  </w:r>
                  <w:r>
                    <w:rPr>
                      <w:rFonts w:hint="eastAsia" w:ascii="Times New Roman"/>
                      <w:color w:val="auto"/>
                      <w:sz w:val="21"/>
                      <w:szCs w:val="21"/>
                      <w:highlight w:val="none"/>
                      <w:lang w:val="en-US" w:eastAsia="zh-CN"/>
                    </w:rPr>
                    <w:t>0.151</w:t>
                  </w:r>
                </w:p>
              </w:tc>
              <w:tc>
                <w:tcPr>
                  <w:tcW w:w="508" w:type="pct"/>
                  <w:tcBorders>
                    <w:tl2br w:val="nil"/>
                    <w:tr2bl w:val="nil"/>
                  </w:tcBorders>
                  <w:shd w:val="clear" w:color="auto" w:fill="auto"/>
                  <w:vAlign w:val="center"/>
                </w:tcPr>
                <w:p>
                  <w:pPr>
                    <w:widowControl/>
                    <w:snapToGrid w:val="0"/>
                    <w:jc w:val="center"/>
                    <w:rPr>
                      <w:color w:val="auto"/>
                      <w:szCs w:val="21"/>
                      <w:highlight w:val="none"/>
                    </w:rPr>
                  </w:pPr>
                  <w:r>
                    <w:rPr>
                      <w:color w:val="auto"/>
                      <w:szCs w:val="21"/>
                      <w:highlight w:val="none"/>
                    </w:rPr>
                    <w:t>0</w:t>
                  </w:r>
                </w:p>
              </w:tc>
              <w:tc>
                <w:tcPr>
                  <w:tcW w:w="1444" w:type="pct"/>
                  <w:tcBorders>
                    <w:tl2br w:val="nil"/>
                    <w:tr2bl w:val="nil"/>
                  </w:tcBorders>
                  <w:shd w:val="clear" w:color="auto" w:fill="auto"/>
                  <w:vAlign w:val="center"/>
                </w:tcPr>
                <w:p>
                  <w:pPr>
                    <w:widowControl/>
                    <w:snapToGrid w:val="0"/>
                    <w:jc w:val="center"/>
                    <w:rPr>
                      <w:color w:val="auto"/>
                      <w:szCs w:val="21"/>
                      <w:highlight w:val="none"/>
                    </w:rPr>
                  </w:pPr>
                  <w:r>
                    <w:rPr>
                      <w:color w:val="auto"/>
                      <w:szCs w:val="21"/>
                      <w:highlight w:val="none"/>
                    </w:rPr>
                    <w:t>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667" w:type="pct"/>
                  <w:vMerge w:val="restart"/>
                  <w:tcBorders>
                    <w:tl2br w:val="nil"/>
                    <w:tr2bl w:val="nil"/>
                  </w:tcBorders>
                  <w:shd w:val="clear" w:color="auto" w:fill="auto"/>
                  <w:vAlign w:val="center"/>
                </w:tcPr>
                <w:p>
                  <w:pPr>
                    <w:widowControl/>
                    <w:snapToGrid w:val="0"/>
                    <w:jc w:val="center"/>
                    <w:rPr>
                      <w:rFonts w:hint="eastAsia" w:eastAsia="宋体"/>
                      <w:color w:val="auto"/>
                      <w:szCs w:val="21"/>
                      <w:highlight w:val="none"/>
                      <w:lang w:eastAsia="zh-CN"/>
                    </w:rPr>
                  </w:pPr>
                  <w:r>
                    <w:rPr>
                      <w:rFonts w:hint="eastAsia"/>
                      <w:color w:val="auto"/>
                      <w:szCs w:val="21"/>
                      <w:highlight w:val="none"/>
                      <w:lang w:eastAsia="zh-CN"/>
                    </w:rPr>
                    <w:t>达钢搬迁项目所在地</w:t>
                  </w:r>
                </w:p>
              </w:tc>
              <w:tc>
                <w:tcPr>
                  <w:tcW w:w="627" w:type="pct"/>
                  <w:tcBorders>
                    <w:tl2br w:val="nil"/>
                    <w:tr2bl w:val="nil"/>
                  </w:tcBorders>
                  <w:shd w:val="clear" w:color="auto" w:fill="auto"/>
                  <w:vAlign w:val="center"/>
                </w:tcPr>
                <w:p>
                  <w:pPr>
                    <w:widowControl/>
                    <w:snapToGrid w:val="0"/>
                    <w:jc w:val="center"/>
                    <w:rPr>
                      <w:color w:val="auto"/>
                      <w:szCs w:val="21"/>
                      <w:highlight w:val="none"/>
                    </w:rPr>
                  </w:pPr>
                  <w:r>
                    <w:rPr>
                      <w:rFonts w:hint="eastAsia"/>
                      <w:color w:val="auto"/>
                      <w:szCs w:val="21"/>
                      <w:highlight w:val="none"/>
                    </w:rPr>
                    <w:t>二甲苯</w:t>
                  </w:r>
                </w:p>
              </w:tc>
              <w:tc>
                <w:tcPr>
                  <w:tcW w:w="922" w:type="pct"/>
                  <w:tcBorders>
                    <w:tl2br w:val="nil"/>
                    <w:tr2bl w:val="nil"/>
                  </w:tcBorders>
                  <w:shd w:val="clear" w:color="auto" w:fill="auto"/>
                  <w:vAlign w:val="center"/>
                </w:tcPr>
                <w:p>
                  <w:pPr>
                    <w:pStyle w:val="201"/>
                    <w:widowControl/>
                    <w:autoSpaceDE/>
                    <w:autoSpaceDN/>
                    <w:snapToGrid w:val="0"/>
                    <w:jc w:val="center"/>
                    <w:rPr>
                      <w:rFonts w:hint="eastAsia" w:ascii="Times New Roman" w:eastAsia="宋体"/>
                      <w:color w:val="auto"/>
                      <w:sz w:val="21"/>
                      <w:szCs w:val="21"/>
                      <w:highlight w:val="none"/>
                      <w:lang w:eastAsia="zh-CN"/>
                    </w:rPr>
                  </w:pPr>
                  <w:r>
                    <w:rPr>
                      <w:rFonts w:hint="eastAsia" w:ascii="Times New Roman"/>
                      <w:color w:val="auto"/>
                      <w:sz w:val="21"/>
                      <w:szCs w:val="21"/>
                      <w:highlight w:val="none"/>
                      <w:lang w:eastAsia="zh-CN"/>
                    </w:rPr>
                    <w:t>未检出</w:t>
                  </w:r>
                </w:p>
              </w:tc>
              <w:tc>
                <w:tcPr>
                  <w:tcW w:w="828" w:type="pct"/>
                  <w:tcBorders>
                    <w:tl2br w:val="nil"/>
                    <w:tr2bl w:val="nil"/>
                  </w:tcBorders>
                  <w:shd w:val="clear" w:color="auto" w:fill="auto"/>
                  <w:vAlign w:val="center"/>
                </w:tcPr>
                <w:p>
                  <w:pPr>
                    <w:pStyle w:val="201"/>
                    <w:widowControl/>
                    <w:autoSpaceDE/>
                    <w:autoSpaceDN/>
                    <w:snapToGrid w:val="0"/>
                    <w:jc w:val="center"/>
                    <w:rPr>
                      <w:rFonts w:hint="eastAsia" w:ascii="Times New Roman" w:eastAsia="宋体"/>
                      <w:color w:val="auto"/>
                      <w:sz w:val="21"/>
                      <w:szCs w:val="21"/>
                      <w:highlight w:val="none"/>
                      <w:lang w:eastAsia="zh-CN"/>
                    </w:rPr>
                  </w:pPr>
                  <w:r>
                    <w:rPr>
                      <w:rFonts w:hint="eastAsia" w:ascii="Times New Roman"/>
                      <w:color w:val="auto"/>
                      <w:sz w:val="21"/>
                      <w:szCs w:val="21"/>
                      <w:highlight w:val="none"/>
                      <w:lang w:val="en-US" w:eastAsia="zh-CN"/>
                    </w:rPr>
                    <w:t>/</w:t>
                  </w:r>
                </w:p>
              </w:tc>
              <w:tc>
                <w:tcPr>
                  <w:tcW w:w="508" w:type="pct"/>
                  <w:tcBorders>
                    <w:tl2br w:val="nil"/>
                    <w:tr2bl w:val="nil"/>
                  </w:tcBorders>
                  <w:shd w:val="clear" w:color="auto" w:fill="auto"/>
                  <w:vAlign w:val="center"/>
                </w:tcPr>
                <w:p>
                  <w:pPr>
                    <w:widowControl/>
                    <w:snapToGrid w:val="0"/>
                    <w:jc w:val="center"/>
                    <w:rPr>
                      <w:color w:val="auto"/>
                      <w:szCs w:val="21"/>
                      <w:highlight w:val="none"/>
                    </w:rPr>
                  </w:pPr>
                  <w:r>
                    <w:rPr>
                      <w:color w:val="auto"/>
                      <w:szCs w:val="21"/>
                      <w:highlight w:val="none"/>
                    </w:rPr>
                    <w:t>0</w:t>
                  </w:r>
                </w:p>
              </w:tc>
              <w:tc>
                <w:tcPr>
                  <w:tcW w:w="1444" w:type="pct"/>
                  <w:tcBorders>
                    <w:tl2br w:val="nil"/>
                    <w:tr2bl w:val="nil"/>
                  </w:tcBorders>
                  <w:shd w:val="clear" w:color="auto" w:fill="auto"/>
                  <w:vAlign w:val="center"/>
                </w:tcPr>
                <w:p>
                  <w:pPr>
                    <w:widowControl/>
                    <w:snapToGrid w:val="0"/>
                    <w:jc w:val="center"/>
                    <w:rPr>
                      <w:rFonts w:hint="default" w:eastAsia="宋体"/>
                      <w:color w:val="auto"/>
                      <w:szCs w:val="21"/>
                      <w:highlight w:val="none"/>
                      <w:lang w:val="en-US" w:eastAsia="zh-CN"/>
                    </w:rPr>
                  </w:pPr>
                  <w:r>
                    <w:rPr>
                      <w:rFonts w:hint="eastAsia"/>
                      <w:color w:val="auto"/>
                      <w:szCs w:val="21"/>
                      <w:highlight w:val="none"/>
                      <w:lang w:val="en-US" w:eastAsia="zh-CN"/>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 w:hRule="atLeast"/>
                <w:jc w:val="center"/>
              </w:trPr>
              <w:tc>
                <w:tcPr>
                  <w:tcW w:w="667" w:type="pct"/>
                  <w:vMerge w:val="continue"/>
                  <w:tcBorders>
                    <w:tl2br w:val="nil"/>
                    <w:tr2bl w:val="nil"/>
                  </w:tcBorders>
                  <w:shd w:val="clear" w:color="auto" w:fill="auto"/>
                  <w:vAlign w:val="center"/>
                </w:tcPr>
                <w:p>
                  <w:pPr>
                    <w:widowControl/>
                    <w:snapToGrid w:val="0"/>
                    <w:jc w:val="center"/>
                    <w:rPr>
                      <w:rFonts w:hint="eastAsia"/>
                      <w:color w:val="auto"/>
                      <w:szCs w:val="21"/>
                      <w:highlight w:val="none"/>
                      <w:lang w:eastAsia="zh-CN"/>
                    </w:rPr>
                  </w:pPr>
                </w:p>
              </w:tc>
              <w:tc>
                <w:tcPr>
                  <w:tcW w:w="627" w:type="pct"/>
                  <w:tcBorders>
                    <w:tl2br w:val="nil"/>
                    <w:tr2bl w:val="nil"/>
                  </w:tcBorders>
                  <w:shd w:val="clear" w:color="auto" w:fill="auto"/>
                  <w:vAlign w:val="center"/>
                </w:tcPr>
                <w:p>
                  <w:pPr>
                    <w:widowControl/>
                    <w:snapToGrid w:val="0"/>
                    <w:jc w:val="center"/>
                    <w:rPr>
                      <w:color w:val="auto"/>
                      <w:szCs w:val="21"/>
                      <w:highlight w:val="none"/>
                    </w:rPr>
                  </w:pPr>
                  <w:r>
                    <w:rPr>
                      <w:rFonts w:hint="eastAsia"/>
                      <w:color w:val="auto"/>
                      <w:szCs w:val="21"/>
                      <w:highlight w:val="none"/>
                    </w:rPr>
                    <w:t>总悬浮颗粒物</w:t>
                  </w:r>
                </w:p>
              </w:tc>
              <w:tc>
                <w:tcPr>
                  <w:tcW w:w="922" w:type="pct"/>
                  <w:tcBorders>
                    <w:tl2br w:val="nil"/>
                    <w:tr2bl w:val="nil"/>
                  </w:tcBorders>
                  <w:shd w:val="clear" w:color="auto" w:fill="auto"/>
                  <w:vAlign w:val="center"/>
                </w:tcPr>
                <w:p>
                  <w:pPr>
                    <w:pStyle w:val="201"/>
                    <w:widowControl/>
                    <w:autoSpaceDE/>
                    <w:autoSpaceDN/>
                    <w:snapToGrid w:val="0"/>
                    <w:jc w:val="center"/>
                    <w:rPr>
                      <w:rFonts w:hint="default" w:ascii="Times New Roman" w:eastAsia="宋体"/>
                      <w:color w:val="auto"/>
                      <w:sz w:val="21"/>
                      <w:szCs w:val="21"/>
                      <w:highlight w:val="none"/>
                      <w:lang w:val="en-US" w:eastAsia="zh-CN"/>
                    </w:rPr>
                  </w:pPr>
                  <w:r>
                    <w:rPr>
                      <w:rFonts w:hint="eastAsia" w:ascii="Times New Roman"/>
                      <w:color w:val="auto"/>
                      <w:sz w:val="21"/>
                      <w:szCs w:val="21"/>
                      <w:highlight w:val="none"/>
                      <w:lang w:val="en-US" w:eastAsia="zh-CN"/>
                    </w:rPr>
                    <w:t>0.182</w:t>
                  </w:r>
                  <w:r>
                    <w:rPr>
                      <w:rFonts w:ascii="Times New Roman"/>
                      <w:color w:val="auto"/>
                      <w:sz w:val="21"/>
                      <w:szCs w:val="21"/>
                      <w:highlight w:val="none"/>
                    </w:rPr>
                    <w:t>~</w:t>
                  </w:r>
                  <w:r>
                    <w:rPr>
                      <w:rFonts w:hint="eastAsia" w:ascii="Times New Roman"/>
                      <w:color w:val="auto"/>
                      <w:sz w:val="21"/>
                      <w:szCs w:val="21"/>
                      <w:highlight w:val="none"/>
                      <w:lang w:val="en-US" w:eastAsia="zh-CN"/>
                    </w:rPr>
                    <w:t>0.195</w:t>
                  </w:r>
                </w:p>
              </w:tc>
              <w:tc>
                <w:tcPr>
                  <w:tcW w:w="828" w:type="pct"/>
                  <w:tcBorders>
                    <w:tl2br w:val="nil"/>
                    <w:tr2bl w:val="nil"/>
                  </w:tcBorders>
                  <w:shd w:val="clear" w:color="auto" w:fill="auto"/>
                  <w:vAlign w:val="center"/>
                </w:tcPr>
                <w:p>
                  <w:pPr>
                    <w:pStyle w:val="201"/>
                    <w:widowControl/>
                    <w:autoSpaceDE/>
                    <w:autoSpaceDN/>
                    <w:snapToGrid w:val="0"/>
                    <w:jc w:val="center"/>
                    <w:rPr>
                      <w:rFonts w:hint="default" w:ascii="Times New Roman" w:eastAsia="宋体"/>
                      <w:color w:val="auto"/>
                      <w:sz w:val="21"/>
                      <w:szCs w:val="21"/>
                      <w:highlight w:val="none"/>
                      <w:lang w:val="en-US" w:eastAsia="zh-CN"/>
                    </w:rPr>
                  </w:pPr>
                  <w:r>
                    <w:rPr>
                      <w:rFonts w:hint="eastAsia" w:ascii="Times New Roman"/>
                      <w:color w:val="auto"/>
                      <w:sz w:val="21"/>
                      <w:szCs w:val="21"/>
                      <w:highlight w:val="none"/>
                      <w:lang w:val="en-US" w:eastAsia="zh-CN"/>
                    </w:rPr>
                    <w:t>0.61</w:t>
                  </w:r>
                  <w:r>
                    <w:rPr>
                      <w:rFonts w:ascii="Times New Roman"/>
                      <w:color w:val="auto"/>
                      <w:sz w:val="21"/>
                      <w:szCs w:val="21"/>
                      <w:highlight w:val="none"/>
                    </w:rPr>
                    <w:t>~</w:t>
                  </w:r>
                  <w:r>
                    <w:rPr>
                      <w:rFonts w:hint="eastAsia" w:ascii="Times New Roman"/>
                      <w:color w:val="auto"/>
                      <w:sz w:val="21"/>
                      <w:szCs w:val="21"/>
                      <w:highlight w:val="none"/>
                      <w:lang w:val="en-US" w:eastAsia="zh-CN"/>
                    </w:rPr>
                    <w:t>0.65</w:t>
                  </w:r>
                </w:p>
              </w:tc>
              <w:tc>
                <w:tcPr>
                  <w:tcW w:w="508" w:type="pct"/>
                  <w:tcBorders>
                    <w:tl2br w:val="nil"/>
                    <w:tr2bl w:val="nil"/>
                  </w:tcBorders>
                  <w:shd w:val="clear" w:color="auto" w:fill="auto"/>
                  <w:vAlign w:val="center"/>
                </w:tcPr>
                <w:p>
                  <w:pPr>
                    <w:widowControl/>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0</w:t>
                  </w:r>
                </w:p>
              </w:tc>
              <w:tc>
                <w:tcPr>
                  <w:tcW w:w="1444" w:type="pct"/>
                  <w:tcBorders>
                    <w:tl2br w:val="nil"/>
                    <w:tr2bl w:val="nil"/>
                  </w:tcBorders>
                  <w:shd w:val="clear" w:color="auto" w:fill="auto"/>
                  <w:vAlign w:val="center"/>
                </w:tcPr>
                <w:p>
                  <w:pPr>
                    <w:widowControl/>
                    <w:snapToGrid w:val="0"/>
                    <w:jc w:val="center"/>
                    <w:rPr>
                      <w:color w:val="auto"/>
                      <w:szCs w:val="21"/>
                      <w:highlight w:val="none"/>
                    </w:rPr>
                  </w:pPr>
                  <w:r>
                    <w:rPr>
                      <w:color w:val="auto"/>
                      <w:szCs w:val="21"/>
                      <w:highlight w:val="none"/>
                    </w:rPr>
                    <w:t>0.3</w:t>
                  </w:r>
                </w:p>
              </w:tc>
            </w:tr>
          </w:tbl>
          <w:p>
            <w:pPr>
              <w:spacing w:before="120" w:beforeLines="50" w:line="360" w:lineRule="auto"/>
              <w:ind w:firstLine="480" w:firstLineChars="200"/>
              <w:rPr>
                <w:color w:val="auto"/>
                <w:sz w:val="24"/>
                <w:highlight w:val="none"/>
              </w:rPr>
            </w:pPr>
            <w:r>
              <w:rPr>
                <w:color w:val="auto"/>
                <w:sz w:val="24"/>
                <w:highlight w:val="none"/>
              </w:rPr>
              <w:t>由上表中可知：</w:t>
            </w:r>
            <w:r>
              <w:rPr>
                <w:rFonts w:hint="eastAsia"/>
                <w:color w:val="auto"/>
                <w:sz w:val="24"/>
                <w:highlight w:val="none"/>
              </w:rPr>
              <w:t>总</w:t>
            </w:r>
            <w:r>
              <w:rPr>
                <w:rFonts w:hint="eastAsia"/>
                <w:color w:val="auto"/>
                <w:sz w:val="24"/>
                <w:highlight w:val="none"/>
                <w:lang w:eastAsia="zh-CN"/>
              </w:rPr>
              <w:t>VOCs</w:t>
            </w:r>
            <w:r>
              <w:rPr>
                <w:rFonts w:hint="eastAsia"/>
                <w:color w:val="auto"/>
                <w:sz w:val="24"/>
                <w:highlight w:val="none"/>
              </w:rPr>
              <w:t>、二甲苯</w:t>
            </w:r>
            <w:r>
              <w:rPr>
                <w:color w:val="auto"/>
                <w:sz w:val="24"/>
                <w:highlight w:val="none"/>
              </w:rPr>
              <w:t>能够达到《环境影响评价技术导则 大气环境》（HJ2.2-2018）附录D中表D.1其他污染空气质量浓度参考限值要求，</w:t>
            </w:r>
            <w:r>
              <w:rPr>
                <w:rFonts w:hint="eastAsia"/>
                <w:color w:val="auto"/>
                <w:sz w:val="24"/>
                <w:highlight w:val="none"/>
              </w:rPr>
              <w:t>总悬浮颗粒物</w:t>
            </w:r>
            <w:r>
              <w:rPr>
                <w:color w:val="auto"/>
                <w:sz w:val="24"/>
                <w:highlight w:val="none"/>
              </w:rPr>
              <w:t>日均值能满足《环境空气质量标准（GB3095-2012）》中二级浓度限值。</w:t>
            </w:r>
          </w:p>
          <w:p>
            <w:pPr>
              <w:pStyle w:val="148"/>
              <w:spacing w:before="0" w:after="0" w:line="360" w:lineRule="auto"/>
              <w:ind w:firstLine="482" w:firstLineChars="200"/>
              <w:jc w:val="both"/>
              <w:rPr>
                <w:b/>
                <w:bCs/>
                <w:color w:val="auto"/>
                <w:sz w:val="24"/>
                <w:szCs w:val="24"/>
                <w:highlight w:val="none"/>
              </w:rPr>
            </w:pPr>
            <w:r>
              <w:rPr>
                <w:b/>
                <w:bCs/>
                <w:color w:val="auto"/>
                <w:sz w:val="24"/>
                <w:szCs w:val="24"/>
                <w:highlight w:val="none"/>
              </w:rPr>
              <w:t>2、地表水环境</w:t>
            </w:r>
          </w:p>
          <w:p>
            <w:pPr>
              <w:spacing w:line="360" w:lineRule="auto"/>
              <w:ind w:firstLine="482" w:firstLineChars="200"/>
              <w:rPr>
                <w:rFonts w:hint="eastAsia"/>
                <w:b/>
                <w:bCs/>
                <w:color w:val="000000"/>
                <w:sz w:val="24"/>
              </w:rPr>
            </w:pPr>
            <w:r>
              <w:rPr>
                <w:rFonts w:hint="eastAsia"/>
                <w:b/>
                <w:bCs/>
                <w:color w:val="000000"/>
                <w:sz w:val="24"/>
              </w:rPr>
              <w:t>二、地表水环境质量现状监测及评价</w:t>
            </w:r>
          </w:p>
          <w:p>
            <w:pPr>
              <w:pStyle w:val="2337"/>
              <w:widowControl/>
              <w:adjustRightInd w:val="0"/>
              <w:snapToGrid w:val="0"/>
              <w:spacing w:line="360" w:lineRule="auto"/>
              <w:rPr>
                <w:rFonts w:hint="default" w:ascii="Times New Roman"/>
                <w:color w:val="000000"/>
                <w:szCs w:val="24"/>
              </w:rPr>
            </w:pPr>
            <w:r>
              <w:rPr>
                <w:rFonts w:hint="eastAsia" w:ascii="Times New Roman"/>
                <w:color w:val="000000"/>
                <w:szCs w:val="24"/>
                <w:lang w:eastAsia="zh-CN"/>
              </w:rPr>
              <w:t>根据</w:t>
            </w:r>
            <w:r>
              <w:rPr>
                <w:rFonts w:ascii="Times New Roman"/>
                <w:color w:val="000000"/>
                <w:szCs w:val="24"/>
              </w:rPr>
              <w:t>达州市生态环境局202</w:t>
            </w:r>
            <w:r>
              <w:rPr>
                <w:rFonts w:hint="eastAsia" w:ascii="Times New Roman"/>
                <w:color w:val="000000"/>
                <w:szCs w:val="24"/>
                <w:lang w:val="en-US" w:eastAsia="zh-CN"/>
              </w:rPr>
              <w:t>2</w:t>
            </w:r>
            <w:r>
              <w:rPr>
                <w:rFonts w:ascii="Times New Roman"/>
                <w:color w:val="000000"/>
                <w:szCs w:val="24"/>
              </w:rPr>
              <w:t>年</w:t>
            </w:r>
            <w:r>
              <w:rPr>
                <w:rFonts w:hint="eastAsia" w:ascii="Times New Roman"/>
                <w:color w:val="000000"/>
                <w:szCs w:val="24"/>
                <w:lang w:val="en-US" w:eastAsia="zh-CN"/>
              </w:rPr>
              <w:t>6-8</w:t>
            </w:r>
            <w:r>
              <w:rPr>
                <w:rFonts w:ascii="Times New Roman"/>
                <w:color w:val="000000"/>
                <w:szCs w:val="24"/>
              </w:rPr>
              <w:t>月达州市地表水水质月报，水质评价结果如下：</w:t>
            </w:r>
          </w:p>
          <w:p>
            <w:pPr>
              <w:pStyle w:val="2337"/>
              <w:widowControl/>
              <w:adjustRightInd w:val="0"/>
              <w:snapToGrid w:val="0"/>
              <w:spacing w:line="240" w:lineRule="auto"/>
              <w:ind w:firstLine="422"/>
              <w:jc w:val="center"/>
              <w:rPr>
                <w:rFonts w:ascii="Times New Roman"/>
                <w:b/>
                <w:bCs/>
                <w:color w:val="000000"/>
                <w:sz w:val="21"/>
                <w:szCs w:val="21"/>
              </w:rPr>
            </w:pPr>
            <w:r>
              <w:rPr>
                <w:rFonts w:ascii="Times New Roman"/>
                <w:b/>
                <w:bCs/>
                <w:color w:val="000000"/>
                <w:sz w:val="21"/>
                <w:szCs w:val="21"/>
              </w:rPr>
              <w:t>表</w:t>
            </w:r>
            <w:r>
              <w:rPr>
                <w:rFonts w:hint="default" w:ascii="Times New Roman"/>
                <w:b/>
                <w:bCs/>
                <w:color w:val="000000"/>
                <w:sz w:val="21"/>
                <w:szCs w:val="21"/>
              </w:rPr>
              <w:t>3-</w:t>
            </w:r>
            <w:r>
              <w:rPr>
                <w:rFonts w:hint="eastAsia" w:ascii="Times New Roman"/>
                <w:b/>
                <w:bCs/>
                <w:color w:val="000000"/>
                <w:sz w:val="21"/>
                <w:szCs w:val="21"/>
                <w:lang w:val="en-US" w:eastAsia="zh-CN"/>
              </w:rPr>
              <w:t xml:space="preserve">2   </w:t>
            </w:r>
            <w:r>
              <w:rPr>
                <w:rFonts w:hint="default" w:ascii="Times New Roman"/>
                <w:b/>
                <w:bCs/>
                <w:color w:val="000000"/>
                <w:sz w:val="21"/>
                <w:szCs w:val="21"/>
              </w:rPr>
              <w:t>202</w:t>
            </w:r>
            <w:r>
              <w:rPr>
                <w:rFonts w:hint="eastAsia" w:ascii="Times New Roman"/>
                <w:b/>
                <w:bCs/>
                <w:color w:val="000000"/>
                <w:sz w:val="21"/>
                <w:szCs w:val="21"/>
                <w:lang w:val="en-US" w:eastAsia="zh-CN"/>
              </w:rPr>
              <w:t>2</w:t>
            </w:r>
            <w:r>
              <w:rPr>
                <w:rFonts w:ascii="Times New Roman"/>
                <w:b/>
                <w:bCs/>
                <w:color w:val="000000"/>
                <w:sz w:val="21"/>
                <w:szCs w:val="21"/>
              </w:rPr>
              <w:t>年</w:t>
            </w:r>
            <w:r>
              <w:rPr>
                <w:rFonts w:hint="eastAsia" w:ascii="Times New Roman"/>
                <w:b/>
                <w:bCs/>
                <w:color w:val="000000"/>
                <w:sz w:val="21"/>
                <w:szCs w:val="21"/>
                <w:lang w:val="en-US" w:eastAsia="zh-CN"/>
              </w:rPr>
              <w:t>6</w:t>
            </w:r>
            <w:r>
              <w:rPr>
                <w:rFonts w:ascii="Times New Roman"/>
                <w:b/>
                <w:bCs/>
                <w:color w:val="000000"/>
                <w:sz w:val="21"/>
                <w:szCs w:val="21"/>
              </w:rPr>
              <w:t>月</w:t>
            </w:r>
            <w:r>
              <w:rPr>
                <w:rFonts w:hint="eastAsia" w:ascii="Times New Roman"/>
                <w:b/>
                <w:bCs/>
                <w:color w:val="000000"/>
                <w:sz w:val="21"/>
                <w:szCs w:val="21"/>
                <w:lang w:val="en-US" w:eastAsia="zh-CN"/>
              </w:rPr>
              <w:t>-2022年8月</w:t>
            </w:r>
            <w:r>
              <w:rPr>
                <w:rFonts w:ascii="Times New Roman"/>
                <w:b/>
                <w:bCs/>
                <w:color w:val="000000"/>
                <w:sz w:val="21"/>
                <w:szCs w:val="21"/>
              </w:rPr>
              <w:t>达州市</w:t>
            </w:r>
            <w:r>
              <w:rPr>
                <w:rFonts w:hint="eastAsia" w:ascii="Times New Roman"/>
                <w:b/>
                <w:bCs/>
                <w:color w:val="000000"/>
                <w:sz w:val="21"/>
                <w:szCs w:val="21"/>
                <w:lang w:eastAsia="zh-CN"/>
              </w:rPr>
              <w:t>明月江</w:t>
            </w:r>
            <w:r>
              <w:rPr>
                <w:rFonts w:ascii="Times New Roman"/>
                <w:b/>
                <w:bCs/>
                <w:color w:val="000000"/>
                <w:sz w:val="21"/>
                <w:szCs w:val="21"/>
              </w:rPr>
              <w:t>水质评价结果表</w:t>
            </w:r>
          </w:p>
          <w:tbl>
            <w:tblPr>
              <w:tblStyle w:val="85"/>
              <w:tblW w:w="5000" w:type="pct"/>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718"/>
              <w:gridCol w:w="692"/>
              <w:gridCol w:w="737"/>
              <w:gridCol w:w="810"/>
              <w:gridCol w:w="951"/>
              <w:gridCol w:w="994"/>
              <w:gridCol w:w="948"/>
              <w:gridCol w:w="951"/>
              <w:gridCol w:w="951"/>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463" w:type="pct"/>
                  <w:noWrap w:val="0"/>
                  <w:vAlign w:val="center"/>
                </w:tcPr>
                <w:p>
                  <w:pPr>
                    <w:pStyle w:val="73"/>
                    <w:spacing w:line="240" w:lineRule="auto"/>
                    <w:ind w:left="0" w:leftChars="0" w:firstLine="0" w:firstLineChars="0"/>
                    <w:jc w:val="center"/>
                    <w:rPr>
                      <w:rFonts w:hint="default" w:ascii="Times New Roman" w:hAnsi="Times New Roman" w:eastAsia="宋体" w:cs="Times New Roman"/>
                      <w:b/>
                      <w:color w:val="000000"/>
                      <w:sz w:val="21"/>
                      <w:szCs w:val="21"/>
                      <w:lang w:eastAsia="zh-CN"/>
                    </w:rPr>
                  </w:pPr>
                  <w:r>
                    <w:rPr>
                      <w:rFonts w:hint="default" w:ascii="Times New Roman" w:hAnsi="Times New Roman" w:cs="Times New Roman"/>
                      <w:b/>
                      <w:color w:val="000000"/>
                      <w:sz w:val="21"/>
                      <w:szCs w:val="21"/>
                      <w:lang w:eastAsia="zh-CN"/>
                    </w:rPr>
                    <w:t>时间</w:t>
                  </w:r>
                </w:p>
              </w:tc>
              <w:tc>
                <w:tcPr>
                  <w:tcW w:w="921" w:type="pct"/>
                  <w:gridSpan w:val="2"/>
                  <w:noWrap w:val="0"/>
                  <w:vAlign w:val="center"/>
                </w:tcPr>
                <w:p>
                  <w:pPr>
                    <w:pStyle w:val="73"/>
                    <w:spacing w:line="240" w:lineRule="auto"/>
                    <w:ind w:left="0" w:leftChars="0" w:firstLine="0" w:firstLineChars="0"/>
                    <w:jc w:val="center"/>
                    <w:rPr>
                      <w:rFonts w:hint="default" w:ascii="Times New Roman" w:hAnsi="Times New Roman" w:eastAsia="宋体" w:cs="Times New Roman"/>
                      <w:b/>
                      <w:color w:val="000000"/>
                      <w:sz w:val="21"/>
                      <w:szCs w:val="21"/>
                      <w:lang w:eastAsia="zh-CN"/>
                    </w:rPr>
                  </w:pPr>
                  <w:r>
                    <w:rPr>
                      <w:rFonts w:hint="default" w:ascii="Times New Roman" w:hAnsi="Times New Roman" w:cs="Times New Roman"/>
                      <w:b/>
                      <w:color w:val="000000"/>
                      <w:sz w:val="21"/>
                      <w:szCs w:val="21"/>
                      <w:lang w:eastAsia="zh-CN"/>
                    </w:rPr>
                    <w:t>河流</w:t>
                  </w:r>
                </w:p>
              </w:tc>
              <w:tc>
                <w:tcPr>
                  <w:tcW w:w="522" w:type="pct"/>
                  <w:noWrap w:val="0"/>
                  <w:vAlign w:val="center"/>
                </w:tcPr>
                <w:p>
                  <w:pPr>
                    <w:pStyle w:val="73"/>
                    <w:spacing w:line="240" w:lineRule="auto"/>
                    <w:ind w:left="0" w:leftChars="0" w:firstLine="0" w:firstLineChars="0"/>
                    <w:jc w:val="center"/>
                    <w:rPr>
                      <w:rFonts w:hint="default" w:ascii="Times New Roman" w:hAnsi="Times New Roman" w:cs="Times New Roman"/>
                      <w:b/>
                      <w:color w:val="000000"/>
                      <w:kern w:val="2"/>
                      <w:sz w:val="21"/>
                      <w:szCs w:val="21"/>
                      <w:lang w:val="en-US" w:eastAsia="zh-CN" w:bidi="ar-SA"/>
                    </w:rPr>
                  </w:pPr>
                  <w:r>
                    <w:rPr>
                      <w:rFonts w:hint="default" w:ascii="Times New Roman" w:hAnsi="Times New Roman" w:cs="Times New Roman"/>
                      <w:b/>
                      <w:color w:val="000000"/>
                      <w:sz w:val="21"/>
                      <w:szCs w:val="21"/>
                    </w:rPr>
                    <w:t>断面名称</w:t>
                  </w:r>
                </w:p>
              </w:tc>
              <w:tc>
                <w:tcPr>
                  <w:tcW w:w="613" w:type="pct"/>
                  <w:noWrap w:val="0"/>
                  <w:vAlign w:val="center"/>
                </w:tcPr>
                <w:p>
                  <w:pPr>
                    <w:pStyle w:val="73"/>
                    <w:spacing w:line="240" w:lineRule="auto"/>
                    <w:ind w:left="0" w:leftChars="0" w:firstLine="0" w:firstLineChars="0"/>
                    <w:jc w:val="center"/>
                    <w:rPr>
                      <w:rFonts w:hint="default" w:ascii="Times New Roman" w:hAnsi="Times New Roman" w:eastAsia="宋体" w:cs="Times New Roman"/>
                      <w:b/>
                      <w:color w:val="000000"/>
                      <w:kern w:val="2"/>
                      <w:sz w:val="21"/>
                      <w:szCs w:val="21"/>
                      <w:lang w:val="en-US" w:eastAsia="zh-CN" w:bidi="ar-SA"/>
                    </w:rPr>
                  </w:pPr>
                  <w:r>
                    <w:rPr>
                      <w:rFonts w:hint="default" w:ascii="Times New Roman" w:hAnsi="Times New Roman" w:cs="Times New Roman"/>
                      <w:b/>
                      <w:color w:val="000000"/>
                      <w:sz w:val="21"/>
                      <w:szCs w:val="21"/>
                      <w:lang w:eastAsia="zh-CN"/>
                    </w:rPr>
                    <w:t>交界情况</w:t>
                  </w:r>
                </w:p>
              </w:tc>
              <w:tc>
                <w:tcPr>
                  <w:tcW w:w="641" w:type="pct"/>
                  <w:noWrap w:val="0"/>
                  <w:vAlign w:val="center"/>
                </w:tcPr>
                <w:p>
                  <w:pPr>
                    <w:pStyle w:val="73"/>
                    <w:spacing w:line="240" w:lineRule="auto"/>
                    <w:ind w:left="0" w:leftChars="0" w:firstLine="0" w:firstLineChars="0"/>
                    <w:jc w:val="center"/>
                    <w:rPr>
                      <w:rFonts w:hint="default" w:ascii="Times New Roman" w:hAnsi="Times New Roman" w:eastAsia="宋体" w:cs="Times New Roman"/>
                      <w:b/>
                      <w:color w:val="000000"/>
                      <w:sz w:val="21"/>
                      <w:szCs w:val="21"/>
                      <w:lang w:eastAsia="zh-CN"/>
                    </w:rPr>
                  </w:pPr>
                  <w:r>
                    <w:rPr>
                      <w:rFonts w:hint="default" w:ascii="Times New Roman" w:hAnsi="Times New Roman" w:cs="Times New Roman"/>
                      <w:b/>
                      <w:color w:val="000000"/>
                      <w:sz w:val="21"/>
                      <w:szCs w:val="21"/>
                      <w:lang w:eastAsia="zh-CN"/>
                    </w:rPr>
                    <w:t>断面性质</w:t>
                  </w:r>
                </w:p>
              </w:tc>
              <w:tc>
                <w:tcPr>
                  <w:tcW w:w="611" w:type="pct"/>
                  <w:noWrap w:val="0"/>
                  <w:vAlign w:val="center"/>
                </w:tcPr>
                <w:p>
                  <w:pPr>
                    <w:pStyle w:val="73"/>
                    <w:spacing w:line="240" w:lineRule="auto"/>
                    <w:ind w:left="0" w:leftChars="0" w:firstLine="0" w:firstLineChars="0"/>
                    <w:jc w:val="center"/>
                    <w:rPr>
                      <w:rFonts w:hint="default" w:ascii="Times New Roman" w:hAnsi="Times New Roman" w:eastAsia="宋体" w:cs="Times New Roman"/>
                      <w:b/>
                      <w:color w:val="000000"/>
                      <w:sz w:val="21"/>
                      <w:szCs w:val="21"/>
                      <w:lang w:eastAsia="zh-CN"/>
                    </w:rPr>
                  </w:pPr>
                  <w:r>
                    <w:rPr>
                      <w:rFonts w:hint="default" w:ascii="Times New Roman" w:hAnsi="Times New Roman" w:cs="Times New Roman"/>
                      <w:b/>
                      <w:color w:val="000000"/>
                      <w:sz w:val="21"/>
                      <w:szCs w:val="21"/>
                      <w:lang w:eastAsia="zh-CN"/>
                    </w:rPr>
                    <w:t>上年同期</w:t>
                  </w:r>
                </w:p>
              </w:tc>
              <w:tc>
                <w:tcPr>
                  <w:tcW w:w="613" w:type="pct"/>
                  <w:noWrap w:val="0"/>
                  <w:vAlign w:val="center"/>
                </w:tcPr>
                <w:p>
                  <w:pPr>
                    <w:pStyle w:val="73"/>
                    <w:spacing w:line="240" w:lineRule="auto"/>
                    <w:ind w:left="0" w:leftChars="0" w:firstLine="0" w:firstLineChars="0"/>
                    <w:jc w:val="center"/>
                    <w:rPr>
                      <w:rFonts w:hint="default" w:ascii="Times New Roman" w:hAnsi="Times New Roman" w:eastAsia="宋体" w:cs="Times New Roman"/>
                      <w:b/>
                      <w:color w:val="000000"/>
                      <w:sz w:val="21"/>
                      <w:szCs w:val="21"/>
                      <w:lang w:eastAsia="zh-CN"/>
                    </w:rPr>
                  </w:pPr>
                  <w:r>
                    <w:rPr>
                      <w:rFonts w:hint="default" w:ascii="Times New Roman" w:hAnsi="Times New Roman" w:cs="Times New Roman"/>
                      <w:b/>
                      <w:color w:val="000000"/>
                      <w:sz w:val="21"/>
                      <w:szCs w:val="21"/>
                      <w:lang w:eastAsia="zh-CN"/>
                    </w:rPr>
                    <w:t>上月类别</w:t>
                  </w:r>
                </w:p>
              </w:tc>
              <w:tc>
                <w:tcPr>
                  <w:tcW w:w="613" w:type="pct"/>
                  <w:noWrap w:val="0"/>
                  <w:vAlign w:val="center"/>
                </w:tcPr>
                <w:p>
                  <w:pPr>
                    <w:pStyle w:val="73"/>
                    <w:spacing w:line="240" w:lineRule="auto"/>
                    <w:ind w:left="0" w:leftChars="0" w:firstLine="0" w:firstLineChars="0"/>
                    <w:jc w:val="center"/>
                    <w:rPr>
                      <w:rFonts w:hint="default" w:ascii="Times New Roman" w:hAnsi="Times New Roman" w:cs="Times New Roman"/>
                      <w:b/>
                      <w:color w:val="000000"/>
                      <w:sz w:val="21"/>
                      <w:szCs w:val="21"/>
                    </w:rPr>
                  </w:pPr>
                  <w:r>
                    <w:rPr>
                      <w:rFonts w:hint="default" w:ascii="Times New Roman" w:hAnsi="Times New Roman" w:cs="Times New Roman"/>
                      <w:b/>
                      <w:color w:val="000000"/>
                      <w:sz w:val="21"/>
                      <w:szCs w:val="21"/>
                    </w:rPr>
                    <w:t>本月类别</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463" w:type="pct"/>
                  <w:noWrap w:val="0"/>
                  <w:vAlign w:val="center"/>
                </w:tcPr>
                <w:p>
                  <w:pPr>
                    <w:pStyle w:val="73"/>
                    <w:spacing w:line="240" w:lineRule="auto"/>
                    <w:ind w:left="0" w:leftChars="0" w:firstLine="0" w:firstLineChars="0"/>
                    <w:jc w:val="center"/>
                    <w:rPr>
                      <w:rFonts w:hint="default" w:ascii="Times New Roman" w:hAnsi="Times New Roman" w:cs="Times New Roman"/>
                      <w:color w:val="000000"/>
                      <w:kern w:val="2"/>
                      <w:sz w:val="21"/>
                      <w:szCs w:val="21"/>
                      <w:lang w:val="en-US" w:eastAsia="zh-CN" w:bidi="ar-SA"/>
                    </w:rPr>
                  </w:pPr>
                  <w:r>
                    <w:rPr>
                      <w:rFonts w:hint="eastAsia" w:ascii="Times New Roman" w:hAnsi="Times New Roman" w:cs="Times New Roman"/>
                      <w:color w:val="000000"/>
                      <w:kern w:val="2"/>
                      <w:sz w:val="21"/>
                      <w:szCs w:val="21"/>
                      <w:lang w:val="en-US" w:eastAsia="zh-CN" w:bidi="ar-SA"/>
                    </w:rPr>
                    <w:t>2022.08</w:t>
                  </w:r>
                </w:p>
              </w:tc>
              <w:tc>
                <w:tcPr>
                  <w:tcW w:w="446" w:type="pct"/>
                  <w:vMerge w:val="restart"/>
                  <w:noWrap w:val="0"/>
                  <w:vAlign w:val="center"/>
                </w:tcPr>
                <w:p>
                  <w:pPr>
                    <w:pStyle w:val="73"/>
                    <w:spacing w:line="240" w:lineRule="auto"/>
                    <w:ind w:left="0" w:leftChars="0" w:firstLine="0" w:firstLineChars="0"/>
                    <w:jc w:val="center"/>
                    <w:rPr>
                      <w:rFonts w:hint="default" w:ascii="Times New Roman" w:hAnsi="Times New Roman" w:cs="Times New Roman"/>
                      <w:color w:val="000000"/>
                      <w:kern w:val="2"/>
                      <w:sz w:val="21"/>
                      <w:szCs w:val="21"/>
                      <w:lang w:val="en-US" w:eastAsia="zh-CN" w:bidi="ar-SA"/>
                    </w:rPr>
                  </w:pPr>
                  <w:r>
                    <w:rPr>
                      <w:rFonts w:hint="eastAsia" w:ascii="Times New Roman" w:hAnsi="Times New Roman" w:cs="Times New Roman"/>
                      <w:color w:val="000000"/>
                      <w:sz w:val="21"/>
                      <w:szCs w:val="21"/>
                      <w:lang w:eastAsia="zh-CN"/>
                    </w:rPr>
                    <w:t>州河水系</w:t>
                  </w:r>
                </w:p>
              </w:tc>
              <w:tc>
                <w:tcPr>
                  <w:tcW w:w="475" w:type="pct"/>
                  <w:vMerge w:val="restart"/>
                  <w:noWrap w:val="0"/>
                  <w:vAlign w:val="center"/>
                </w:tcPr>
                <w:p>
                  <w:pPr>
                    <w:pStyle w:val="73"/>
                    <w:spacing w:line="240" w:lineRule="auto"/>
                    <w:ind w:left="0" w:leftChars="0" w:firstLine="0" w:firstLineChars="0"/>
                    <w:jc w:val="center"/>
                    <w:rPr>
                      <w:rFonts w:hint="default" w:ascii="Times New Roman" w:hAnsi="Times New Roman" w:eastAsia="宋体" w:cs="Times New Roman"/>
                      <w:color w:val="000000"/>
                      <w:kern w:val="2"/>
                      <w:sz w:val="21"/>
                      <w:szCs w:val="21"/>
                      <w:lang w:val="en-US" w:eastAsia="zh-CN" w:bidi="ar-SA"/>
                    </w:rPr>
                  </w:pPr>
                  <w:r>
                    <w:rPr>
                      <w:rFonts w:hint="eastAsia" w:ascii="Times New Roman"/>
                      <w:color w:val="000000"/>
                      <w:sz w:val="21"/>
                      <w:szCs w:val="21"/>
                      <w:lang w:eastAsia="zh-CN"/>
                    </w:rPr>
                    <w:t>明月江</w:t>
                  </w:r>
                </w:p>
              </w:tc>
              <w:tc>
                <w:tcPr>
                  <w:tcW w:w="522" w:type="pct"/>
                  <w:vMerge w:val="restart"/>
                  <w:noWrap w:val="0"/>
                  <w:vAlign w:val="center"/>
                </w:tcPr>
                <w:p>
                  <w:pPr>
                    <w:pStyle w:val="73"/>
                    <w:spacing w:line="240" w:lineRule="auto"/>
                    <w:ind w:left="0" w:leftChars="0" w:firstLine="0" w:firstLineChars="0"/>
                    <w:jc w:val="center"/>
                    <w:rPr>
                      <w:rFonts w:hint="eastAsia" w:ascii="Times New Roman" w:hAnsi="Times New Roman" w:eastAsia="宋体" w:cs="Times New Roman"/>
                      <w:color w:val="000000"/>
                      <w:kern w:val="2"/>
                      <w:sz w:val="21"/>
                      <w:szCs w:val="21"/>
                      <w:lang w:val="en-US" w:eastAsia="zh-CN" w:bidi="ar-SA"/>
                    </w:rPr>
                  </w:pPr>
                  <w:r>
                    <w:rPr>
                      <w:rFonts w:hint="eastAsia" w:ascii="Times New Roman"/>
                      <w:color w:val="000000"/>
                      <w:sz w:val="21"/>
                      <w:szCs w:val="21"/>
                      <w:lang w:eastAsia="zh-CN"/>
                    </w:rPr>
                    <w:t>李家渡</w:t>
                  </w:r>
                </w:p>
              </w:tc>
              <w:tc>
                <w:tcPr>
                  <w:tcW w:w="613" w:type="pct"/>
                  <w:vMerge w:val="restart"/>
                  <w:noWrap w:val="0"/>
                  <w:vAlign w:val="center"/>
                </w:tcPr>
                <w:p>
                  <w:pPr>
                    <w:pStyle w:val="73"/>
                    <w:spacing w:line="240" w:lineRule="auto"/>
                    <w:ind w:left="0" w:leftChars="0" w:firstLine="0" w:firstLineChars="0"/>
                    <w:jc w:val="center"/>
                    <w:rPr>
                      <w:rFonts w:hint="default" w:ascii="Times New Roman" w:hAnsi="Times New Roman" w:eastAsia="宋体" w:cs="Times New Roman"/>
                      <w:color w:val="000000"/>
                      <w:kern w:val="2"/>
                      <w:sz w:val="21"/>
                      <w:szCs w:val="21"/>
                      <w:lang w:val="en-US" w:eastAsia="zh-CN" w:bidi="ar-SA"/>
                    </w:rPr>
                  </w:pPr>
                  <w:r>
                    <w:rPr>
                      <w:rFonts w:hint="eastAsia" w:ascii="Times New Roman"/>
                      <w:color w:val="000000"/>
                      <w:sz w:val="21"/>
                      <w:szCs w:val="21"/>
                      <w:lang w:eastAsia="zh-CN"/>
                    </w:rPr>
                    <w:t>县</w:t>
                  </w:r>
                  <w:r>
                    <w:rPr>
                      <w:rFonts w:hint="default" w:ascii="Times New Roman"/>
                      <w:color w:val="000000"/>
                      <w:sz w:val="21"/>
                      <w:szCs w:val="21"/>
                    </w:rPr>
                    <w:t>界（</w:t>
                  </w:r>
                  <w:r>
                    <w:rPr>
                      <w:rFonts w:hint="eastAsia" w:ascii="Times New Roman"/>
                      <w:color w:val="000000"/>
                      <w:sz w:val="21"/>
                      <w:szCs w:val="21"/>
                      <w:lang w:eastAsia="zh-CN"/>
                    </w:rPr>
                    <w:t>达川区</w:t>
                  </w:r>
                  <w:r>
                    <w:rPr>
                      <w:rFonts w:hint="default" w:ascii="Times New Roman"/>
                      <w:color w:val="000000"/>
                      <w:sz w:val="21"/>
                      <w:szCs w:val="21"/>
                    </w:rPr>
                    <w:t>—</w:t>
                  </w:r>
                  <w:r>
                    <w:rPr>
                      <w:rFonts w:hint="eastAsia" w:ascii="Times New Roman"/>
                      <w:color w:val="000000"/>
                      <w:sz w:val="21"/>
                      <w:szCs w:val="21"/>
                      <w:lang w:eastAsia="zh-CN"/>
                    </w:rPr>
                    <w:t>通川区</w:t>
                  </w:r>
                  <w:r>
                    <w:rPr>
                      <w:rFonts w:hint="default" w:ascii="Times New Roman"/>
                      <w:color w:val="000000"/>
                      <w:sz w:val="21"/>
                      <w:szCs w:val="21"/>
                    </w:rPr>
                    <w:t>）</w:t>
                  </w:r>
                </w:p>
              </w:tc>
              <w:tc>
                <w:tcPr>
                  <w:tcW w:w="641" w:type="pct"/>
                  <w:vMerge w:val="restart"/>
                  <w:noWrap w:val="0"/>
                  <w:vAlign w:val="center"/>
                </w:tcPr>
                <w:p>
                  <w:pPr>
                    <w:pStyle w:val="73"/>
                    <w:spacing w:line="240" w:lineRule="auto"/>
                    <w:ind w:left="0" w:leftChars="0" w:firstLine="0" w:firstLineChars="0"/>
                    <w:jc w:val="center"/>
                    <w:rPr>
                      <w:rFonts w:hint="default" w:ascii="Times New Roman" w:hAnsi="Times New Roman" w:cs="Times New Roman"/>
                      <w:color w:val="000000"/>
                      <w:kern w:val="2"/>
                      <w:sz w:val="21"/>
                      <w:szCs w:val="21"/>
                      <w:shd w:val="clear" w:color="auto" w:fill="FFFFFF"/>
                      <w:lang w:val="en-US" w:eastAsia="zh-CN" w:bidi="ar-SA"/>
                    </w:rPr>
                  </w:pPr>
                  <w:r>
                    <w:rPr>
                      <w:rFonts w:hint="eastAsia" w:ascii="Times New Roman" w:hAnsi="Times New Roman" w:cs="Times New Roman"/>
                      <w:color w:val="000000"/>
                      <w:sz w:val="21"/>
                      <w:szCs w:val="21"/>
                      <w:shd w:val="clear" w:color="auto" w:fill="FFFFFF"/>
                      <w:lang w:eastAsia="zh-CN"/>
                    </w:rPr>
                    <w:t>国</w:t>
                  </w:r>
                  <w:r>
                    <w:rPr>
                      <w:rFonts w:hint="default" w:ascii="Times New Roman" w:hAnsi="Times New Roman" w:cs="Times New Roman"/>
                      <w:color w:val="000000"/>
                      <w:sz w:val="21"/>
                      <w:szCs w:val="21"/>
                      <w:shd w:val="clear" w:color="auto" w:fill="FFFFFF"/>
                      <w:lang w:eastAsia="zh-CN"/>
                    </w:rPr>
                    <w:t>考</w:t>
                  </w:r>
                </w:p>
              </w:tc>
              <w:tc>
                <w:tcPr>
                  <w:tcW w:w="611" w:type="pct"/>
                  <w:noWrap w:val="0"/>
                  <w:vAlign w:val="center"/>
                </w:tcPr>
                <w:p>
                  <w:pPr>
                    <w:pStyle w:val="73"/>
                    <w:spacing w:line="240" w:lineRule="auto"/>
                    <w:ind w:left="0" w:leftChars="0" w:firstLine="0" w:firstLineChars="0"/>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Ⅲ</w:t>
                  </w:r>
                </w:p>
              </w:tc>
              <w:tc>
                <w:tcPr>
                  <w:tcW w:w="613" w:type="pct"/>
                  <w:noWrap w:val="0"/>
                  <w:vAlign w:val="center"/>
                </w:tcPr>
                <w:p>
                  <w:pPr>
                    <w:pStyle w:val="73"/>
                    <w:spacing w:line="240" w:lineRule="auto"/>
                    <w:ind w:left="0" w:leftChars="0" w:firstLine="0" w:firstLineChars="0"/>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Ⅲ</w:t>
                  </w:r>
                </w:p>
              </w:tc>
              <w:tc>
                <w:tcPr>
                  <w:tcW w:w="613" w:type="pct"/>
                  <w:noWrap w:val="0"/>
                  <w:vAlign w:val="center"/>
                </w:tcPr>
                <w:p>
                  <w:pPr>
                    <w:pStyle w:val="73"/>
                    <w:spacing w:line="240" w:lineRule="auto"/>
                    <w:ind w:left="0" w:leftChars="0" w:firstLine="0" w:firstLineChars="0"/>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Ⅲ</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463" w:type="pct"/>
                  <w:noWrap w:val="0"/>
                  <w:vAlign w:val="center"/>
                </w:tcPr>
                <w:p>
                  <w:pPr>
                    <w:pStyle w:val="73"/>
                    <w:spacing w:line="240" w:lineRule="auto"/>
                    <w:ind w:left="0" w:leftChars="0" w:firstLine="0" w:firstLineChars="0"/>
                    <w:jc w:val="center"/>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202</w:t>
                  </w:r>
                  <w:r>
                    <w:rPr>
                      <w:rFonts w:hint="eastAsia" w:ascii="Times New Roman" w:hAnsi="Times New Roman" w:cs="Times New Roman"/>
                      <w:color w:val="000000"/>
                      <w:sz w:val="21"/>
                      <w:szCs w:val="21"/>
                      <w:lang w:val="en-US" w:eastAsia="zh-CN"/>
                    </w:rPr>
                    <w:t>2</w:t>
                  </w:r>
                  <w:r>
                    <w:rPr>
                      <w:rFonts w:hint="default" w:ascii="Times New Roman" w:hAnsi="Times New Roman" w:cs="Times New Roman"/>
                      <w:color w:val="000000"/>
                      <w:sz w:val="21"/>
                      <w:szCs w:val="21"/>
                      <w:lang w:val="en-US" w:eastAsia="zh-CN"/>
                    </w:rPr>
                    <w:t>.</w:t>
                  </w:r>
                  <w:r>
                    <w:rPr>
                      <w:rFonts w:hint="eastAsia" w:ascii="Times New Roman" w:hAnsi="Times New Roman" w:cs="Times New Roman"/>
                      <w:color w:val="000000"/>
                      <w:sz w:val="21"/>
                      <w:szCs w:val="21"/>
                      <w:lang w:val="en-US" w:eastAsia="zh-CN"/>
                    </w:rPr>
                    <w:t>07</w:t>
                  </w:r>
                </w:p>
              </w:tc>
              <w:tc>
                <w:tcPr>
                  <w:tcW w:w="446" w:type="pct"/>
                  <w:vMerge w:val="continue"/>
                  <w:noWrap w:val="0"/>
                  <w:vAlign w:val="center"/>
                </w:tcPr>
                <w:p>
                  <w:pPr>
                    <w:pStyle w:val="73"/>
                    <w:spacing w:line="240" w:lineRule="auto"/>
                    <w:ind w:left="0" w:leftChars="0" w:firstLine="0" w:firstLineChars="0"/>
                    <w:jc w:val="center"/>
                    <w:rPr>
                      <w:rFonts w:hint="eastAsia" w:ascii="Times New Roman" w:hAnsi="Times New Roman" w:cs="Times New Roman"/>
                      <w:color w:val="000000"/>
                      <w:sz w:val="21"/>
                      <w:szCs w:val="21"/>
                      <w:lang w:eastAsia="zh-CN"/>
                    </w:rPr>
                  </w:pPr>
                </w:p>
              </w:tc>
              <w:tc>
                <w:tcPr>
                  <w:tcW w:w="475" w:type="pct"/>
                  <w:vMerge w:val="continue"/>
                  <w:noWrap w:val="0"/>
                  <w:vAlign w:val="center"/>
                </w:tcPr>
                <w:p>
                  <w:pPr>
                    <w:pStyle w:val="73"/>
                    <w:spacing w:line="240" w:lineRule="auto"/>
                    <w:ind w:left="0" w:leftChars="0" w:firstLine="0" w:firstLineChars="0"/>
                    <w:jc w:val="center"/>
                    <w:rPr>
                      <w:rFonts w:hint="eastAsia" w:ascii="Times New Roman"/>
                      <w:color w:val="000000"/>
                      <w:sz w:val="21"/>
                      <w:szCs w:val="21"/>
                      <w:lang w:eastAsia="zh-CN"/>
                    </w:rPr>
                  </w:pPr>
                </w:p>
              </w:tc>
              <w:tc>
                <w:tcPr>
                  <w:tcW w:w="522" w:type="pct"/>
                  <w:vMerge w:val="continue"/>
                  <w:noWrap w:val="0"/>
                  <w:vAlign w:val="center"/>
                </w:tcPr>
                <w:p>
                  <w:pPr>
                    <w:pStyle w:val="73"/>
                    <w:spacing w:line="240" w:lineRule="auto"/>
                    <w:ind w:left="0" w:leftChars="0" w:firstLine="0" w:firstLineChars="0"/>
                    <w:jc w:val="center"/>
                    <w:rPr>
                      <w:rFonts w:hint="eastAsia" w:ascii="Times New Roman"/>
                      <w:color w:val="000000"/>
                      <w:sz w:val="21"/>
                      <w:szCs w:val="21"/>
                      <w:lang w:eastAsia="zh-CN"/>
                    </w:rPr>
                  </w:pPr>
                </w:p>
              </w:tc>
              <w:tc>
                <w:tcPr>
                  <w:tcW w:w="613" w:type="pct"/>
                  <w:vMerge w:val="continue"/>
                  <w:noWrap w:val="0"/>
                  <w:vAlign w:val="center"/>
                </w:tcPr>
                <w:p>
                  <w:pPr>
                    <w:pStyle w:val="73"/>
                    <w:spacing w:line="240" w:lineRule="auto"/>
                    <w:ind w:left="0" w:leftChars="0" w:firstLine="0" w:firstLineChars="0"/>
                    <w:jc w:val="center"/>
                    <w:rPr>
                      <w:rFonts w:hint="eastAsia" w:ascii="Times New Roman"/>
                      <w:color w:val="000000"/>
                      <w:sz w:val="21"/>
                      <w:szCs w:val="21"/>
                      <w:lang w:eastAsia="zh-CN"/>
                    </w:rPr>
                  </w:pPr>
                </w:p>
              </w:tc>
              <w:tc>
                <w:tcPr>
                  <w:tcW w:w="641" w:type="pct"/>
                  <w:vMerge w:val="continue"/>
                  <w:noWrap w:val="0"/>
                  <w:vAlign w:val="center"/>
                </w:tcPr>
                <w:p>
                  <w:pPr>
                    <w:pStyle w:val="73"/>
                    <w:spacing w:line="240" w:lineRule="auto"/>
                    <w:ind w:left="0" w:leftChars="0" w:firstLine="0" w:firstLineChars="0"/>
                    <w:jc w:val="center"/>
                    <w:rPr>
                      <w:rFonts w:hint="eastAsia" w:ascii="Times New Roman" w:hAnsi="Times New Roman" w:cs="Times New Roman"/>
                      <w:color w:val="000000"/>
                      <w:sz w:val="21"/>
                      <w:szCs w:val="21"/>
                      <w:shd w:val="clear" w:color="auto" w:fill="FFFFFF"/>
                      <w:lang w:eastAsia="zh-CN"/>
                    </w:rPr>
                  </w:pPr>
                </w:p>
              </w:tc>
              <w:tc>
                <w:tcPr>
                  <w:tcW w:w="611" w:type="pct"/>
                  <w:noWrap w:val="0"/>
                  <w:vAlign w:val="center"/>
                </w:tcPr>
                <w:p>
                  <w:pPr>
                    <w:pStyle w:val="73"/>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sz w:val="21"/>
                      <w:szCs w:val="21"/>
                    </w:rPr>
                    <w:t>Ⅲ</w:t>
                  </w:r>
                </w:p>
              </w:tc>
              <w:tc>
                <w:tcPr>
                  <w:tcW w:w="613" w:type="pct"/>
                  <w:noWrap w:val="0"/>
                  <w:vAlign w:val="center"/>
                </w:tcPr>
                <w:p>
                  <w:pPr>
                    <w:pStyle w:val="73"/>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sz w:val="21"/>
                      <w:szCs w:val="21"/>
                    </w:rPr>
                    <w:t>Ⅲ</w:t>
                  </w:r>
                </w:p>
              </w:tc>
              <w:tc>
                <w:tcPr>
                  <w:tcW w:w="613" w:type="pct"/>
                  <w:noWrap w:val="0"/>
                  <w:vAlign w:val="center"/>
                </w:tcPr>
                <w:p>
                  <w:pPr>
                    <w:pStyle w:val="73"/>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sz w:val="21"/>
                      <w:szCs w:val="21"/>
                    </w:rPr>
                    <w:t>Ⅲ</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463" w:type="pct"/>
                  <w:noWrap w:val="0"/>
                  <w:vAlign w:val="center"/>
                </w:tcPr>
                <w:p>
                  <w:pPr>
                    <w:pStyle w:val="73"/>
                    <w:spacing w:line="240" w:lineRule="auto"/>
                    <w:ind w:left="0" w:leftChars="0" w:firstLine="0" w:firstLineChars="0"/>
                    <w:jc w:val="center"/>
                    <w:rPr>
                      <w:rFonts w:hint="default" w:ascii="Times New Roman" w:hAnsi="Times New Roman" w:cs="Times New Roman"/>
                      <w:color w:val="000000"/>
                      <w:sz w:val="21"/>
                      <w:szCs w:val="21"/>
                      <w:lang w:val="en-US" w:eastAsia="zh-CN"/>
                    </w:rPr>
                  </w:pPr>
                  <w:r>
                    <w:rPr>
                      <w:rFonts w:hint="eastAsia" w:ascii="Times New Roman" w:hAnsi="Times New Roman" w:cs="Times New Roman"/>
                      <w:color w:val="000000"/>
                      <w:sz w:val="21"/>
                      <w:szCs w:val="21"/>
                      <w:lang w:val="en-US" w:eastAsia="zh-CN"/>
                    </w:rPr>
                    <w:t>2022.06</w:t>
                  </w:r>
                </w:p>
              </w:tc>
              <w:tc>
                <w:tcPr>
                  <w:tcW w:w="446" w:type="pct"/>
                  <w:vMerge w:val="continue"/>
                  <w:noWrap w:val="0"/>
                  <w:vAlign w:val="center"/>
                </w:tcPr>
                <w:p>
                  <w:pPr>
                    <w:pStyle w:val="73"/>
                    <w:spacing w:line="240" w:lineRule="auto"/>
                    <w:ind w:left="0" w:leftChars="0" w:firstLine="0" w:firstLineChars="0"/>
                    <w:jc w:val="center"/>
                    <w:rPr>
                      <w:rFonts w:hint="eastAsia" w:ascii="Times New Roman" w:hAnsi="Times New Roman" w:cs="Times New Roman"/>
                      <w:color w:val="000000"/>
                      <w:sz w:val="21"/>
                      <w:szCs w:val="21"/>
                      <w:lang w:eastAsia="zh-CN"/>
                    </w:rPr>
                  </w:pPr>
                </w:p>
              </w:tc>
              <w:tc>
                <w:tcPr>
                  <w:tcW w:w="475" w:type="pct"/>
                  <w:vMerge w:val="continue"/>
                  <w:noWrap w:val="0"/>
                  <w:vAlign w:val="center"/>
                </w:tcPr>
                <w:p>
                  <w:pPr>
                    <w:pStyle w:val="73"/>
                    <w:spacing w:line="240" w:lineRule="auto"/>
                    <w:ind w:left="0" w:leftChars="0" w:firstLine="0" w:firstLineChars="0"/>
                    <w:jc w:val="center"/>
                    <w:rPr>
                      <w:rFonts w:hint="eastAsia" w:ascii="Times New Roman"/>
                      <w:color w:val="000000"/>
                      <w:sz w:val="21"/>
                      <w:szCs w:val="21"/>
                      <w:lang w:eastAsia="zh-CN"/>
                    </w:rPr>
                  </w:pPr>
                </w:p>
              </w:tc>
              <w:tc>
                <w:tcPr>
                  <w:tcW w:w="522" w:type="pct"/>
                  <w:vMerge w:val="continue"/>
                  <w:noWrap w:val="0"/>
                  <w:vAlign w:val="center"/>
                </w:tcPr>
                <w:p>
                  <w:pPr>
                    <w:pStyle w:val="73"/>
                    <w:spacing w:line="240" w:lineRule="auto"/>
                    <w:ind w:left="0" w:leftChars="0" w:firstLine="0" w:firstLineChars="0"/>
                    <w:jc w:val="center"/>
                    <w:rPr>
                      <w:rFonts w:hint="eastAsia" w:ascii="Times New Roman"/>
                      <w:color w:val="000000"/>
                      <w:sz w:val="21"/>
                      <w:szCs w:val="21"/>
                      <w:lang w:eastAsia="zh-CN"/>
                    </w:rPr>
                  </w:pPr>
                </w:p>
              </w:tc>
              <w:tc>
                <w:tcPr>
                  <w:tcW w:w="613" w:type="pct"/>
                  <w:vMerge w:val="continue"/>
                  <w:noWrap w:val="0"/>
                  <w:vAlign w:val="center"/>
                </w:tcPr>
                <w:p>
                  <w:pPr>
                    <w:pStyle w:val="73"/>
                    <w:spacing w:line="240" w:lineRule="auto"/>
                    <w:ind w:left="0" w:leftChars="0" w:firstLine="0" w:firstLineChars="0"/>
                    <w:jc w:val="center"/>
                    <w:rPr>
                      <w:rFonts w:hint="eastAsia" w:ascii="Times New Roman"/>
                      <w:color w:val="000000"/>
                      <w:sz w:val="21"/>
                      <w:szCs w:val="21"/>
                      <w:lang w:eastAsia="zh-CN"/>
                    </w:rPr>
                  </w:pPr>
                </w:p>
              </w:tc>
              <w:tc>
                <w:tcPr>
                  <w:tcW w:w="641" w:type="pct"/>
                  <w:vMerge w:val="continue"/>
                  <w:noWrap w:val="0"/>
                  <w:vAlign w:val="center"/>
                </w:tcPr>
                <w:p>
                  <w:pPr>
                    <w:pStyle w:val="73"/>
                    <w:spacing w:line="240" w:lineRule="auto"/>
                    <w:ind w:left="0" w:leftChars="0" w:firstLine="0" w:firstLineChars="0"/>
                    <w:jc w:val="center"/>
                    <w:rPr>
                      <w:rFonts w:hint="eastAsia" w:ascii="Times New Roman" w:hAnsi="Times New Roman" w:cs="Times New Roman"/>
                      <w:color w:val="000000"/>
                      <w:sz w:val="21"/>
                      <w:szCs w:val="21"/>
                      <w:shd w:val="clear" w:color="auto" w:fill="FFFFFF"/>
                      <w:lang w:eastAsia="zh-CN"/>
                    </w:rPr>
                  </w:pPr>
                </w:p>
              </w:tc>
              <w:tc>
                <w:tcPr>
                  <w:tcW w:w="611" w:type="pct"/>
                  <w:noWrap w:val="0"/>
                  <w:vAlign w:val="center"/>
                </w:tcPr>
                <w:p>
                  <w:pPr>
                    <w:pStyle w:val="73"/>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sz w:val="21"/>
                      <w:szCs w:val="21"/>
                    </w:rPr>
                    <w:t>Ⅲ</w:t>
                  </w:r>
                </w:p>
              </w:tc>
              <w:tc>
                <w:tcPr>
                  <w:tcW w:w="613" w:type="pct"/>
                  <w:noWrap w:val="0"/>
                  <w:vAlign w:val="center"/>
                </w:tcPr>
                <w:p>
                  <w:pPr>
                    <w:pStyle w:val="73"/>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bidi="ar-SA"/>
                    </w:rPr>
                  </w:pPr>
                  <w:r>
                    <w:rPr>
                      <w:rFonts w:hint="eastAsia" w:ascii="宋体" w:hAnsi="宋体" w:eastAsia="宋体" w:cs="宋体"/>
                      <w:color w:val="000000"/>
                      <w:sz w:val="21"/>
                      <w:szCs w:val="21"/>
                    </w:rPr>
                    <w:t>Ⅱ</w:t>
                  </w:r>
                </w:p>
              </w:tc>
              <w:tc>
                <w:tcPr>
                  <w:tcW w:w="613" w:type="pct"/>
                  <w:noWrap w:val="0"/>
                  <w:vAlign w:val="center"/>
                </w:tcPr>
                <w:p>
                  <w:pPr>
                    <w:pStyle w:val="73"/>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bidi="ar-SA"/>
                    </w:rPr>
                  </w:pPr>
                  <w:r>
                    <w:rPr>
                      <w:rFonts w:hint="default" w:ascii="Times New Roman" w:hAnsi="Times New Roman" w:cs="Times New Roman"/>
                      <w:color w:val="000000"/>
                      <w:sz w:val="21"/>
                      <w:szCs w:val="21"/>
                    </w:rPr>
                    <w:t>Ⅲ</w:t>
                  </w:r>
                </w:p>
              </w:tc>
            </w:tr>
          </w:tbl>
          <w:p>
            <w:pPr>
              <w:pStyle w:val="148"/>
              <w:snapToGrid w:val="0"/>
              <w:spacing w:before="0" w:after="0" w:line="360" w:lineRule="auto"/>
              <w:ind w:firstLine="480" w:firstLineChars="200"/>
              <w:jc w:val="both"/>
              <w:rPr>
                <w:rFonts w:ascii="Times New Roman"/>
                <w:color w:val="000000"/>
                <w:sz w:val="24"/>
                <w:szCs w:val="32"/>
              </w:rPr>
            </w:pPr>
            <w:r>
              <w:rPr>
                <w:rFonts w:ascii="Times New Roman"/>
                <w:color w:val="000000"/>
                <w:sz w:val="24"/>
                <w:szCs w:val="32"/>
              </w:rPr>
              <w:t>本项目评价区域的地表水体为</w:t>
            </w:r>
            <w:r>
              <w:rPr>
                <w:rFonts w:hint="eastAsia" w:ascii="Times New Roman"/>
                <w:color w:val="000000"/>
                <w:sz w:val="24"/>
                <w:szCs w:val="32"/>
                <w:lang w:eastAsia="zh-CN"/>
              </w:rPr>
              <w:t>明月江</w:t>
            </w:r>
            <w:r>
              <w:rPr>
                <w:rFonts w:ascii="Times New Roman"/>
                <w:color w:val="000000"/>
                <w:sz w:val="24"/>
                <w:szCs w:val="32"/>
              </w:rPr>
              <w:t>，根据上表例行监测数据表明：项目区域地表水</w:t>
            </w:r>
            <w:r>
              <w:rPr>
                <w:rFonts w:hint="eastAsia" w:ascii="Times New Roman"/>
                <w:color w:val="000000"/>
                <w:sz w:val="24"/>
                <w:szCs w:val="32"/>
                <w:lang w:eastAsia="zh-CN"/>
              </w:rPr>
              <w:t>明月江</w:t>
            </w:r>
            <w:r>
              <w:rPr>
                <w:rFonts w:ascii="Times New Roman"/>
                <w:color w:val="000000"/>
                <w:sz w:val="24"/>
                <w:szCs w:val="32"/>
              </w:rPr>
              <w:t>——</w:t>
            </w:r>
            <w:r>
              <w:rPr>
                <w:rFonts w:hint="eastAsia" w:ascii="Times New Roman"/>
                <w:color w:val="000000"/>
                <w:sz w:val="24"/>
                <w:szCs w:val="32"/>
                <w:lang w:eastAsia="zh-CN"/>
              </w:rPr>
              <w:t>李家渡</w:t>
            </w:r>
            <w:r>
              <w:rPr>
                <w:rFonts w:ascii="Times New Roman"/>
                <w:color w:val="000000"/>
                <w:sz w:val="24"/>
                <w:szCs w:val="32"/>
              </w:rPr>
              <w:t>监测断面的水质够满足《地表水环境质量标准》（GB3838-2002）Ⅲ类水域水质标准。</w:t>
            </w:r>
          </w:p>
          <w:p>
            <w:pPr>
              <w:pStyle w:val="148"/>
              <w:snapToGrid w:val="0"/>
              <w:spacing w:before="0" w:after="0" w:line="360" w:lineRule="auto"/>
              <w:ind w:firstLine="482" w:firstLineChars="200"/>
              <w:jc w:val="both"/>
              <w:rPr>
                <w:b/>
                <w:bCs/>
                <w:color w:val="auto"/>
                <w:sz w:val="24"/>
                <w:szCs w:val="24"/>
                <w:highlight w:val="none"/>
              </w:rPr>
            </w:pPr>
            <w:r>
              <w:rPr>
                <w:b/>
                <w:bCs/>
                <w:color w:val="auto"/>
                <w:sz w:val="24"/>
                <w:szCs w:val="24"/>
                <w:highlight w:val="none"/>
              </w:rPr>
              <w:t>3、声环境</w:t>
            </w:r>
          </w:p>
          <w:p>
            <w:pPr>
              <w:widowControl/>
              <w:spacing w:line="360" w:lineRule="auto"/>
              <w:ind w:firstLine="480" w:firstLineChars="200"/>
              <w:rPr>
                <w:color w:val="000000"/>
                <w:sz w:val="24"/>
              </w:rPr>
            </w:pPr>
            <w:r>
              <w:rPr>
                <w:color w:val="000000"/>
                <w:sz w:val="24"/>
              </w:rPr>
              <w:t>为了解评价区域内声环境质量现状，</w:t>
            </w:r>
            <w:r>
              <w:rPr>
                <w:rFonts w:hint="eastAsia"/>
                <w:color w:val="auto"/>
                <w:sz w:val="24"/>
                <w:szCs w:val="32"/>
                <w:highlight w:val="none"/>
              </w:rPr>
              <w:t>四川三合设备铸造有限公司</w:t>
            </w:r>
            <w:r>
              <w:rPr>
                <w:rFonts w:hint="eastAsia" w:ascii="Times New Roman" w:hAnsi="Times New Roman" w:eastAsia="宋体" w:cs="Times New Roman"/>
                <w:color w:val="000000"/>
                <w:sz w:val="24"/>
                <w:szCs w:val="32"/>
                <w:lang w:eastAsia="zh-CN"/>
              </w:rPr>
              <w:t>委托</w:t>
            </w:r>
            <w:r>
              <w:rPr>
                <w:rFonts w:hint="default" w:ascii="Times New Roman" w:hAnsi="Times New Roman" w:eastAsia="宋体" w:cs="Times New Roman"/>
                <w:color w:val="000000"/>
                <w:sz w:val="24"/>
                <w:szCs w:val="32"/>
              </w:rPr>
              <w:t>四川</w:t>
            </w:r>
            <w:r>
              <w:rPr>
                <w:rFonts w:hint="eastAsia" w:ascii="Times New Roman" w:hAnsi="Times New Roman" w:eastAsia="宋体" w:cs="Times New Roman"/>
                <w:color w:val="000000"/>
                <w:sz w:val="24"/>
                <w:szCs w:val="32"/>
                <w:lang w:eastAsia="zh-CN"/>
              </w:rPr>
              <w:t>允诺信</w:t>
            </w:r>
            <w:r>
              <w:rPr>
                <w:rFonts w:hint="default" w:ascii="Times New Roman" w:hAnsi="Times New Roman" w:eastAsia="宋体" w:cs="Times New Roman"/>
                <w:color w:val="000000"/>
                <w:sz w:val="24"/>
                <w:szCs w:val="32"/>
              </w:rPr>
              <w:t>检测</w:t>
            </w:r>
            <w:r>
              <w:rPr>
                <w:rFonts w:hint="eastAsia" w:ascii="Times New Roman" w:hAnsi="Times New Roman" w:eastAsia="宋体" w:cs="Times New Roman"/>
                <w:color w:val="000000"/>
                <w:sz w:val="24"/>
                <w:szCs w:val="32"/>
                <w:lang w:eastAsia="zh-CN"/>
              </w:rPr>
              <w:t>技术</w:t>
            </w:r>
            <w:r>
              <w:rPr>
                <w:rFonts w:hint="default" w:ascii="Times New Roman" w:hAnsi="Times New Roman" w:eastAsia="宋体" w:cs="Times New Roman"/>
                <w:color w:val="000000"/>
                <w:sz w:val="24"/>
                <w:szCs w:val="32"/>
              </w:rPr>
              <w:t>有限公司</w:t>
            </w:r>
            <w:r>
              <w:rPr>
                <w:color w:val="000000"/>
                <w:sz w:val="24"/>
              </w:rPr>
              <w:t>于20</w:t>
            </w:r>
            <w:r>
              <w:rPr>
                <w:rFonts w:hint="eastAsia"/>
                <w:color w:val="000000"/>
                <w:sz w:val="24"/>
                <w:lang w:val="en-US" w:eastAsia="zh-CN"/>
              </w:rPr>
              <w:t>22</w:t>
            </w:r>
            <w:r>
              <w:rPr>
                <w:color w:val="000000"/>
                <w:sz w:val="24"/>
              </w:rPr>
              <w:t>年</w:t>
            </w:r>
            <w:r>
              <w:rPr>
                <w:rFonts w:hint="eastAsia"/>
                <w:color w:val="000000"/>
                <w:sz w:val="24"/>
                <w:lang w:val="en-US" w:eastAsia="zh-CN"/>
              </w:rPr>
              <w:t>8</w:t>
            </w:r>
            <w:r>
              <w:rPr>
                <w:color w:val="000000"/>
                <w:sz w:val="24"/>
              </w:rPr>
              <w:t>月</w:t>
            </w:r>
            <w:r>
              <w:rPr>
                <w:rFonts w:hint="eastAsia"/>
                <w:color w:val="000000"/>
                <w:sz w:val="24"/>
                <w:lang w:val="en-US" w:eastAsia="zh-CN"/>
              </w:rPr>
              <w:t>31</w:t>
            </w:r>
            <w:r>
              <w:rPr>
                <w:color w:val="000000"/>
                <w:sz w:val="24"/>
              </w:rPr>
              <w:t>日</w:t>
            </w:r>
            <w:r>
              <w:rPr>
                <w:rFonts w:hint="eastAsia"/>
                <w:color w:val="000000"/>
                <w:sz w:val="24"/>
                <w:lang w:val="en-US" w:eastAsia="zh-CN"/>
              </w:rPr>
              <w:t>-9月1日</w:t>
            </w:r>
            <w:r>
              <w:rPr>
                <w:color w:val="000000"/>
                <w:sz w:val="24"/>
              </w:rPr>
              <w:t>对评价区域声环境质量现状进行了监测。</w:t>
            </w:r>
          </w:p>
          <w:p>
            <w:pPr>
              <w:spacing w:line="360" w:lineRule="auto"/>
              <w:ind w:firstLine="480" w:firstLineChars="200"/>
              <w:rPr>
                <w:b/>
                <w:bCs/>
                <w:color w:val="000000"/>
                <w:sz w:val="24"/>
                <w:szCs w:val="20"/>
              </w:rPr>
            </w:pPr>
            <w:r>
              <w:rPr>
                <w:color w:val="000000"/>
                <w:sz w:val="24"/>
                <w:szCs w:val="20"/>
              </w:rPr>
              <w:t>（1）监测点位布设</w:t>
            </w:r>
          </w:p>
          <w:p>
            <w:pPr>
              <w:adjustRightInd w:val="0"/>
              <w:snapToGrid w:val="0"/>
              <w:spacing w:line="360" w:lineRule="auto"/>
              <w:ind w:firstLine="480" w:firstLineChars="200"/>
              <w:rPr>
                <w:b/>
                <w:bCs/>
                <w:color w:val="000000"/>
                <w:sz w:val="21"/>
                <w:szCs w:val="21"/>
              </w:rPr>
            </w:pPr>
            <w:r>
              <w:rPr>
                <w:color w:val="000000"/>
                <w:sz w:val="24"/>
                <w:szCs w:val="20"/>
              </w:rPr>
              <w:t>共</w:t>
            </w:r>
            <w:r>
              <w:rPr>
                <w:bCs/>
                <w:color w:val="000000"/>
                <w:sz w:val="24"/>
                <w:szCs w:val="20"/>
              </w:rPr>
              <w:t>布设</w:t>
            </w:r>
            <w:r>
              <w:rPr>
                <w:rFonts w:hint="eastAsia"/>
                <w:bCs/>
                <w:color w:val="000000"/>
                <w:sz w:val="24"/>
                <w:szCs w:val="20"/>
                <w:lang w:val="en-US" w:eastAsia="zh-CN"/>
              </w:rPr>
              <w:t>2</w:t>
            </w:r>
            <w:r>
              <w:rPr>
                <w:bCs/>
                <w:color w:val="000000"/>
                <w:sz w:val="24"/>
                <w:szCs w:val="20"/>
              </w:rPr>
              <w:t>个噪声监测点，</w:t>
            </w:r>
            <w:r>
              <w:rPr>
                <w:color w:val="000000"/>
                <w:sz w:val="24"/>
                <w:szCs w:val="20"/>
              </w:rPr>
              <w:t>具体位置见下表3-</w:t>
            </w:r>
            <w:r>
              <w:rPr>
                <w:rFonts w:hint="eastAsia"/>
                <w:color w:val="000000"/>
                <w:sz w:val="24"/>
                <w:szCs w:val="20"/>
                <w:lang w:val="en-US" w:eastAsia="zh-CN"/>
              </w:rPr>
              <w:t>3</w:t>
            </w:r>
            <w:r>
              <w:rPr>
                <w:color w:val="000000"/>
                <w:sz w:val="24"/>
                <w:szCs w:val="20"/>
              </w:rPr>
              <w:t>。</w:t>
            </w:r>
          </w:p>
          <w:p>
            <w:pPr>
              <w:adjustRightInd w:val="0"/>
              <w:snapToGrid w:val="0"/>
              <w:spacing w:line="240" w:lineRule="auto"/>
              <w:jc w:val="center"/>
              <w:rPr>
                <w:b/>
                <w:bCs/>
                <w:color w:val="000000"/>
                <w:sz w:val="21"/>
                <w:szCs w:val="21"/>
              </w:rPr>
            </w:pPr>
            <w:r>
              <w:rPr>
                <w:b/>
                <w:bCs/>
                <w:color w:val="000000"/>
                <w:sz w:val="21"/>
                <w:szCs w:val="21"/>
              </w:rPr>
              <w:t>表3-</w:t>
            </w:r>
            <w:r>
              <w:rPr>
                <w:rFonts w:hint="eastAsia"/>
                <w:b/>
                <w:bCs/>
                <w:color w:val="000000"/>
                <w:sz w:val="21"/>
                <w:szCs w:val="21"/>
                <w:lang w:val="en-US" w:eastAsia="zh-CN"/>
              </w:rPr>
              <w:t>3</w:t>
            </w:r>
            <w:r>
              <w:rPr>
                <w:b/>
                <w:bCs/>
                <w:color w:val="000000"/>
                <w:sz w:val="21"/>
                <w:szCs w:val="21"/>
              </w:rPr>
              <w:t xml:space="preserve">  噪声监测布点</w:t>
            </w:r>
          </w:p>
          <w:tbl>
            <w:tblPr>
              <w:tblStyle w:val="85"/>
              <w:tblW w:w="4998"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74"/>
              <w:gridCol w:w="2208"/>
              <w:gridCol w:w="1255"/>
              <w:gridCol w:w="1431"/>
              <w:gridCol w:w="228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0" w:hRule="atLeast"/>
              </w:trPr>
              <w:tc>
                <w:tcPr>
                  <w:tcW w:w="370" w:type="pct"/>
                  <w:noWrap w:val="0"/>
                  <w:vAlign w:val="center"/>
                </w:tcPr>
                <w:p>
                  <w:pPr>
                    <w:jc w:val="center"/>
                    <w:rPr>
                      <w:b/>
                      <w:color w:val="000000"/>
                      <w:szCs w:val="21"/>
                    </w:rPr>
                  </w:pPr>
                  <w:r>
                    <w:rPr>
                      <w:b/>
                      <w:color w:val="000000"/>
                      <w:szCs w:val="21"/>
                    </w:rPr>
                    <w:t>编号</w:t>
                  </w:r>
                </w:p>
              </w:tc>
              <w:tc>
                <w:tcPr>
                  <w:tcW w:w="1424" w:type="pct"/>
                  <w:noWrap w:val="0"/>
                  <w:vAlign w:val="center"/>
                </w:tcPr>
                <w:p>
                  <w:pPr>
                    <w:jc w:val="center"/>
                    <w:rPr>
                      <w:b/>
                      <w:color w:val="000000"/>
                      <w:szCs w:val="21"/>
                    </w:rPr>
                  </w:pPr>
                  <w:r>
                    <w:rPr>
                      <w:b/>
                      <w:color w:val="000000"/>
                      <w:szCs w:val="21"/>
                    </w:rPr>
                    <w:t>监测点名称</w:t>
                  </w:r>
                </w:p>
              </w:tc>
              <w:tc>
                <w:tcPr>
                  <w:tcW w:w="809" w:type="pct"/>
                  <w:noWrap w:val="0"/>
                  <w:vAlign w:val="center"/>
                </w:tcPr>
                <w:p>
                  <w:pPr>
                    <w:jc w:val="center"/>
                    <w:rPr>
                      <w:color w:val="000000"/>
                      <w:szCs w:val="20"/>
                    </w:rPr>
                  </w:pPr>
                  <w:r>
                    <w:rPr>
                      <w:b/>
                      <w:color w:val="000000"/>
                      <w:szCs w:val="21"/>
                    </w:rPr>
                    <w:t>监测项目</w:t>
                  </w:r>
                </w:p>
              </w:tc>
              <w:tc>
                <w:tcPr>
                  <w:tcW w:w="923" w:type="pct"/>
                  <w:noWrap w:val="0"/>
                  <w:vAlign w:val="center"/>
                </w:tcPr>
                <w:p>
                  <w:pPr>
                    <w:jc w:val="center"/>
                    <w:rPr>
                      <w:color w:val="000000"/>
                      <w:szCs w:val="20"/>
                    </w:rPr>
                  </w:pPr>
                  <w:r>
                    <w:rPr>
                      <w:b/>
                      <w:color w:val="000000"/>
                      <w:szCs w:val="21"/>
                    </w:rPr>
                    <w:t>监测频率</w:t>
                  </w:r>
                </w:p>
              </w:tc>
              <w:tc>
                <w:tcPr>
                  <w:tcW w:w="1471" w:type="pct"/>
                  <w:noWrap w:val="0"/>
                  <w:vAlign w:val="center"/>
                </w:tcPr>
                <w:p>
                  <w:pPr>
                    <w:jc w:val="center"/>
                    <w:rPr>
                      <w:b/>
                      <w:color w:val="000000"/>
                      <w:szCs w:val="21"/>
                    </w:rPr>
                  </w:pPr>
                  <w:r>
                    <w:rPr>
                      <w:b/>
                      <w:color w:val="000000"/>
                      <w:szCs w:val="21"/>
                    </w:rPr>
                    <w:t>执行标准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0" w:hRule="atLeast"/>
              </w:trPr>
              <w:tc>
                <w:tcPr>
                  <w:tcW w:w="370" w:type="pct"/>
                  <w:noWrap w:val="0"/>
                  <w:vAlign w:val="center"/>
                </w:tcPr>
                <w:p>
                  <w:pPr>
                    <w:spacing w:line="360" w:lineRule="exact"/>
                    <w:jc w:val="center"/>
                    <w:rPr>
                      <w:rFonts w:hint="eastAsia" w:eastAsia="宋体"/>
                      <w:color w:val="000000"/>
                      <w:szCs w:val="21"/>
                      <w:lang w:val="en-US" w:eastAsia="zh-CN"/>
                    </w:rPr>
                  </w:pPr>
                  <w:r>
                    <w:rPr>
                      <w:color w:val="000000"/>
                      <w:szCs w:val="21"/>
                    </w:rPr>
                    <w:t>1</w:t>
                  </w:r>
                  <w:r>
                    <w:rPr>
                      <w:rFonts w:hint="eastAsia"/>
                      <w:color w:val="000000"/>
                      <w:szCs w:val="21"/>
                      <w:lang w:val="en-US" w:eastAsia="zh-CN"/>
                    </w:rPr>
                    <w:t>#</w:t>
                  </w:r>
                </w:p>
              </w:tc>
              <w:tc>
                <w:tcPr>
                  <w:tcW w:w="1424" w:type="pct"/>
                  <w:noWrap w:val="0"/>
                  <w:vAlign w:val="center"/>
                </w:tcPr>
                <w:p>
                  <w:pPr>
                    <w:spacing w:line="360" w:lineRule="exact"/>
                    <w:jc w:val="center"/>
                    <w:rPr>
                      <w:rFonts w:hint="eastAsia" w:eastAsia="宋体"/>
                      <w:b/>
                      <w:color w:val="000000"/>
                      <w:szCs w:val="21"/>
                      <w:lang w:eastAsia="zh-CN"/>
                    </w:rPr>
                  </w:pPr>
                  <w:r>
                    <w:rPr>
                      <w:color w:val="000000"/>
                      <w:szCs w:val="21"/>
                    </w:rPr>
                    <w:t>项目</w:t>
                  </w:r>
                  <w:r>
                    <w:rPr>
                      <w:rFonts w:hint="eastAsia"/>
                      <w:color w:val="000000"/>
                      <w:szCs w:val="21"/>
                      <w:lang w:eastAsia="zh-CN"/>
                    </w:rPr>
                    <w:t>中部道路</w:t>
                  </w:r>
                  <w:r>
                    <w:rPr>
                      <w:rFonts w:hint="eastAsia"/>
                      <w:color w:val="000000"/>
                      <w:szCs w:val="21"/>
                      <w:lang w:val="en-US" w:eastAsia="zh-CN"/>
                    </w:rPr>
                    <w:t>35</w:t>
                  </w:r>
                  <w:r>
                    <w:rPr>
                      <w:color w:val="000000"/>
                      <w:szCs w:val="21"/>
                    </w:rPr>
                    <w:t>m</w:t>
                  </w:r>
                  <w:r>
                    <w:rPr>
                      <w:rFonts w:hint="eastAsia"/>
                      <w:color w:val="000000"/>
                      <w:szCs w:val="21"/>
                      <w:lang w:eastAsia="zh-CN"/>
                    </w:rPr>
                    <w:t>内</w:t>
                  </w:r>
                </w:p>
              </w:tc>
              <w:tc>
                <w:tcPr>
                  <w:tcW w:w="809" w:type="pct"/>
                  <w:vMerge w:val="restart"/>
                  <w:noWrap w:val="0"/>
                  <w:vAlign w:val="center"/>
                </w:tcPr>
                <w:p>
                  <w:pPr>
                    <w:jc w:val="center"/>
                    <w:rPr>
                      <w:b/>
                      <w:color w:val="000000"/>
                      <w:szCs w:val="21"/>
                    </w:rPr>
                  </w:pPr>
                  <w:r>
                    <w:rPr>
                      <w:color w:val="000000"/>
                      <w:szCs w:val="21"/>
                    </w:rPr>
                    <w:t>等效连续A声级（Leq(A)）</w:t>
                  </w:r>
                </w:p>
              </w:tc>
              <w:tc>
                <w:tcPr>
                  <w:tcW w:w="923" w:type="pct"/>
                  <w:vMerge w:val="restart"/>
                  <w:noWrap w:val="0"/>
                  <w:vAlign w:val="center"/>
                </w:tcPr>
                <w:p>
                  <w:pPr>
                    <w:jc w:val="center"/>
                    <w:rPr>
                      <w:b/>
                      <w:color w:val="000000"/>
                      <w:szCs w:val="21"/>
                    </w:rPr>
                  </w:pPr>
                  <w:r>
                    <w:rPr>
                      <w:color w:val="000000"/>
                      <w:szCs w:val="21"/>
                    </w:rPr>
                    <w:t>监测</w:t>
                  </w:r>
                  <w:r>
                    <w:rPr>
                      <w:rFonts w:hint="eastAsia"/>
                      <w:color w:val="000000"/>
                      <w:szCs w:val="21"/>
                      <w:lang w:val="en-US" w:eastAsia="zh-CN"/>
                    </w:rPr>
                    <w:t>1</w:t>
                  </w:r>
                  <w:r>
                    <w:rPr>
                      <w:color w:val="000000"/>
                      <w:szCs w:val="21"/>
                    </w:rPr>
                    <w:t>天，昼</w:t>
                  </w:r>
                  <w:r>
                    <w:rPr>
                      <w:rFonts w:hint="eastAsia"/>
                      <w:color w:val="000000"/>
                      <w:szCs w:val="21"/>
                      <w:lang w:eastAsia="zh-CN"/>
                    </w:rPr>
                    <w:t>间</w:t>
                  </w:r>
                  <w:r>
                    <w:rPr>
                      <w:color w:val="000000"/>
                      <w:szCs w:val="21"/>
                    </w:rPr>
                    <w:t>1次</w:t>
                  </w:r>
                </w:p>
              </w:tc>
              <w:tc>
                <w:tcPr>
                  <w:tcW w:w="1471" w:type="pct"/>
                  <w:noWrap w:val="0"/>
                  <w:vAlign w:val="center"/>
                </w:tcPr>
                <w:p>
                  <w:pPr>
                    <w:jc w:val="center"/>
                    <w:rPr>
                      <w:b/>
                      <w:color w:val="000000"/>
                      <w:sz w:val="21"/>
                      <w:szCs w:val="21"/>
                    </w:rPr>
                  </w:pPr>
                  <w:r>
                    <w:rPr>
                      <w:color w:val="000000"/>
                      <w:sz w:val="21"/>
                      <w:szCs w:val="21"/>
                    </w:rPr>
                    <w:t>执行</w:t>
                  </w:r>
                  <w:r>
                    <w:rPr>
                      <w:sz w:val="21"/>
                      <w:szCs w:val="21"/>
                    </w:rPr>
                    <w:t>《</w:t>
                  </w:r>
                  <w:r>
                    <w:rPr>
                      <w:rFonts w:hint="eastAsia"/>
                      <w:sz w:val="21"/>
                      <w:szCs w:val="21"/>
                    </w:rPr>
                    <w:t>声环境质量标准</w:t>
                  </w:r>
                  <w:r>
                    <w:rPr>
                      <w:sz w:val="21"/>
                      <w:szCs w:val="21"/>
                    </w:rPr>
                    <w:t>》（GB</w:t>
                  </w:r>
                  <w:r>
                    <w:rPr>
                      <w:rFonts w:hint="eastAsia"/>
                      <w:sz w:val="21"/>
                      <w:szCs w:val="21"/>
                    </w:rPr>
                    <w:t>3096-2008</w:t>
                  </w:r>
                  <w:r>
                    <w:rPr>
                      <w:sz w:val="21"/>
                      <w:szCs w:val="21"/>
                    </w:rPr>
                    <w:t>）中</w:t>
                  </w:r>
                  <w:r>
                    <w:rPr>
                      <w:rFonts w:hint="eastAsia"/>
                      <w:sz w:val="21"/>
                      <w:szCs w:val="21"/>
                      <w:lang w:val="en-US" w:eastAsia="zh-CN"/>
                    </w:rPr>
                    <w:t>4a</w:t>
                  </w:r>
                  <w:r>
                    <w:rPr>
                      <w:rFonts w:ascii="宋体" w:hAnsi="宋体" w:eastAsia="宋体" w:cs="宋体"/>
                      <w:sz w:val="21"/>
                      <w:szCs w:val="21"/>
                    </w:rPr>
                    <w:t>环境噪声限值</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370" w:type="pct"/>
                  <w:noWrap w:val="0"/>
                  <w:vAlign w:val="center"/>
                </w:tcPr>
                <w:p>
                  <w:pPr>
                    <w:spacing w:line="360" w:lineRule="exact"/>
                    <w:jc w:val="center"/>
                    <w:rPr>
                      <w:rFonts w:hint="eastAsia" w:eastAsia="宋体"/>
                      <w:color w:val="000000"/>
                      <w:szCs w:val="21"/>
                      <w:lang w:val="en-US" w:eastAsia="zh-CN"/>
                    </w:rPr>
                  </w:pPr>
                  <w:r>
                    <w:rPr>
                      <w:color w:val="000000"/>
                      <w:szCs w:val="21"/>
                    </w:rPr>
                    <w:t>2</w:t>
                  </w:r>
                  <w:r>
                    <w:rPr>
                      <w:rFonts w:hint="eastAsia"/>
                      <w:color w:val="000000"/>
                      <w:szCs w:val="21"/>
                      <w:lang w:val="en-US" w:eastAsia="zh-CN"/>
                    </w:rPr>
                    <w:t>#</w:t>
                  </w:r>
                </w:p>
              </w:tc>
              <w:tc>
                <w:tcPr>
                  <w:tcW w:w="1424" w:type="pct"/>
                  <w:noWrap w:val="0"/>
                  <w:vAlign w:val="center"/>
                </w:tcPr>
                <w:p>
                  <w:pPr>
                    <w:spacing w:line="360" w:lineRule="exact"/>
                    <w:jc w:val="center"/>
                    <w:rPr>
                      <w:color w:val="000000"/>
                      <w:szCs w:val="21"/>
                    </w:rPr>
                  </w:pPr>
                  <w:r>
                    <w:rPr>
                      <w:color w:val="000000"/>
                      <w:szCs w:val="21"/>
                    </w:rPr>
                    <w:t>项目</w:t>
                  </w:r>
                  <w:r>
                    <w:rPr>
                      <w:rFonts w:hint="eastAsia"/>
                      <w:color w:val="000000"/>
                      <w:szCs w:val="21"/>
                      <w:lang w:eastAsia="zh-CN"/>
                    </w:rPr>
                    <w:t>北</w:t>
                  </w:r>
                  <w:r>
                    <w:rPr>
                      <w:color w:val="000000"/>
                      <w:szCs w:val="21"/>
                    </w:rPr>
                    <w:t>侧</w:t>
                  </w:r>
                  <w:r>
                    <w:rPr>
                      <w:rFonts w:hint="eastAsia"/>
                      <w:color w:val="000000"/>
                      <w:szCs w:val="21"/>
                      <w:lang w:eastAsia="zh-CN"/>
                    </w:rPr>
                    <w:t>道路</w:t>
                  </w:r>
                  <w:r>
                    <w:rPr>
                      <w:rFonts w:hint="eastAsia"/>
                      <w:color w:val="000000"/>
                      <w:szCs w:val="21"/>
                      <w:lang w:val="en-US" w:eastAsia="zh-CN"/>
                    </w:rPr>
                    <w:t>35</w:t>
                  </w:r>
                  <w:r>
                    <w:rPr>
                      <w:color w:val="000000"/>
                      <w:szCs w:val="21"/>
                    </w:rPr>
                    <w:t>m</w:t>
                  </w:r>
                  <w:r>
                    <w:rPr>
                      <w:rFonts w:hint="eastAsia"/>
                      <w:color w:val="000000"/>
                      <w:szCs w:val="21"/>
                      <w:lang w:eastAsia="zh-CN"/>
                    </w:rPr>
                    <w:t>外</w:t>
                  </w:r>
                </w:p>
              </w:tc>
              <w:tc>
                <w:tcPr>
                  <w:tcW w:w="809" w:type="pct"/>
                  <w:vMerge w:val="continue"/>
                  <w:noWrap w:val="0"/>
                  <w:vAlign w:val="center"/>
                </w:tcPr>
                <w:p>
                  <w:pPr>
                    <w:jc w:val="center"/>
                    <w:rPr>
                      <w:color w:val="000000"/>
                      <w:szCs w:val="20"/>
                    </w:rPr>
                  </w:pPr>
                </w:p>
              </w:tc>
              <w:tc>
                <w:tcPr>
                  <w:tcW w:w="923" w:type="pct"/>
                  <w:vMerge w:val="continue"/>
                  <w:noWrap w:val="0"/>
                  <w:vAlign w:val="center"/>
                </w:tcPr>
                <w:p>
                  <w:pPr>
                    <w:jc w:val="center"/>
                    <w:rPr>
                      <w:color w:val="000000"/>
                      <w:szCs w:val="20"/>
                    </w:rPr>
                  </w:pPr>
                </w:p>
              </w:tc>
              <w:tc>
                <w:tcPr>
                  <w:tcW w:w="1471" w:type="pct"/>
                  <w:noWrap w:val="0"/>
                  <w:vAlign w:val="center"/>
                </w:tcPr>
                <w:p>
                  <w:pPr>
                    <w:jc w:val="center"/>
                    <w:rPr>
                      <w:color w:val="000000"/>
                      <w:sz w:val="21"/>
                      <w:szCs w:val="21"/>
                    </w:rPr>
                  </w:pPr>
                  <w:r>
                    <w:rPr>
                      <w:color w:val="000000"/>
                      <w:sz w:val="21"/>
                      <w:szCs w:val="21"/>
                    </w:rPr>
                    <w:t>执行《声环境质量标准》（GB3096-2008）中</w:t>
                  </w:r>
                  <w:r>
                    <w:rPr>
                      <w:rFonts w:hint="eastAsia"/>
                      <w:color w:val="000000"/>
                      <w:sz w:val="21"/>
                      <w:szCs w:val="21"/>
                      <w:lang w:val="en-US" w:eastAsia="zh-CN"/>
                    </w:rPr>
                    <w:t>3</w:t>
                  </w:r>
                  <w:r>
                    <w:rPr>
                      <w:color w:val="000000"/>
                      <w:sz w:val="21"/>
                      <w:szCs w:val="21"/>
                    </w:rPr>
                    <w:t>类标准</w:t>
                  </w:r>
                </w:p>
              </w:tc>
            </w:tr>
          </w:tbl>
          <w:p>
            <w:pPr>
              <w:spacing w:line="360" w:lineRule="auto"/>
              <w:ind w:firstLine="480" w:firstLineChars="200"/>
              <w:rPr>
                <w:color w:val="000000"/>
                <w:sz w:val="24"/>
                <w:szCs w:val="20"/>
              </w:rPr>
            </w:pPr>
            <w:r>
              <w:rPr>
                <w:color w:val="000000"/>
                <w:sz w:val="24"/>
                <w:szCs w:val="20"/>
              </w:rPr>
              <w:t>（2）监测结果及评价</w:t>
            </w:r>
          </w:p>
          <w:p>
            <w:pPr>
              <w:spacing w:line="360" w:lineRule="auto"/>
              <w:ind w:firstLine="480" w:firstLineChars="200"/>
              <w:rPr>
                <w:bCs/>
                <w:color w:val="000000"/>
                <w:sz w:val="24"/>
                <w:szCs w:val="20"/>
              </w:rPr>
            </w:pPr>
            <w:r>
              <w:rPr>
                <w:bCs/>
                <w:color w:val="000000"/>
                <w:sz w:val="24"/>
                <w:szCs w:val="20"/>
              </w:rPr>
              <w:t>监测结果统计见表3-</w:t>
            </w:r>
            <w:r>
              <w:rPr>
                <w:rFonts w:hint="eastAsia"/>
                <w:bCs/>
                <w:color w:val="000000"/>
                <w:sz w:val="24"/>
                <w:szCs w:val="20"/>
                <w:lang w:val="en-US" w:eastAsia="zh-CN"/>
              </w:rPr>
              <w:t>4</w:t>
            </w:r>
            <w:r>
              <w:rPr>
                <w:bCs/>
                <w:color w:val="000000"/>
                <w:sz w:val="24"/>
                <w:szCs w:val="20"/>
              </w:rPr>
              <w:t>。</w:t>
            </w:r>
          </w:p>
          <w:p>
            <w:pPr>
              <w:spacing w:line="360" w:lineRule="auto"/>
              <w:jc w:val="center"/>
              <w:rPr>
                <w:b/>
                <w:bCs/>
                <w:color w:val="000000"/>
                <w:szCs w:val="21"/>
              </w:rPr>
            </w:pPr>
            <w:r>
              <w:rPr>
                <w:b/>
                <w:bCs/>
                <w:color w:val="000000"/>
                <w:szCs w:val="21"/>
              </w:rPr>
              <w:t>表3-</w:t>
            </w:r>
            <w:r>
              <w:rPr>
                <w:rFonts w:hint="eastAsia"/>
                <w:b/>
                <w:bCs/>
                <w:color w:val="000000"/>
                <w:szCs w:val="21"/>
                <w:lang w:val="en-US" w:eastAsia="zh-CN"/>
              </w:rPr>
              <w:t>4</w:t>
            </w:r>
            <w:r>
              <w:rPr>
                <w:b/>
                <w:bCs/>
                <w:color w:val="000000"/>
                <w:szCs w:val="21"/>
              </w:rPr>
              <w:t xml:space="preserve">  噪声监测结果一览表</w:t>
            </w:r>
          </w:p>
          <w:tbl>
            <w:tblPr>
              <w:tblStyle w:val="85"/>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48"/>
              <w:gridCol w:w="2774"/>
              <w:gridCol w:w="1095"/>
              <w:gridCol w:w="1096"/>
              <w:gridCol w:w="2136"/>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95" w:hRule="atLeast"/>
                <w:jc w:val="center"/>
              </w:trPr>
              <w:tc>
                <w:tcPr>
                  <w:tcW w:w="418" w:type="pct"/>
                  <w:vMerge w:val="restart"/>
                  <w:noWrap w:val="0"/>
                  <w:vAlign w:val="center"/>
                </w:tcPr>
                <w:p>
                  <w:pPr>
                    <w:adjustRightInd w:val="0"/>
                    <w:snapToGrid w:val="0"/>
                    <w:jc w:val="center"/>
                    <w:rPr>
                      <w:b/>
                      <w:bCs/>
                      <w:color w:val="000000"/>
                      <w:szCs w:val="21"/>
                    </w:rPr>
                  </w:pPr>
                  <w:r>
                    <w:rPr>
                      <w:b/>
                      <w:bCs/>
                      <w:color w:val="000000"/>
                      <w:szCs w:val="21"/>
                    </w:rPr>
                    <w:t>序号</w:t>
                  </w:r>
                </w:p>
              </w:tc>
              <w:tc>
                <w:tcPr>
                  <w:tcW w:w="1789" w:type="pct"/>
                  <w:vMerge w:val="restart"/>
                  <w:noWrap w:val="0"/>
                  <w:vAlign w:val="center"/>
                </w:tcPr>
                <w:p>
                  <w:pPr>
                    <w:adjustRightInd w:val="0"/>
                    <w:snapToGrid w:val="0"/>
                    <w:jc w:val="center"/>
                    <w:rPr>
                      <w:b/>
                      <w:bCs/>
                      <w:color w:val="000000"/>
                      <w:szCs w:val="21"/>
                    </w:rPr>
                  </w:pPr>
                  <w:r>
                    <w:rPr>
                      <w:b/>
                      <w:bCs/>
                      <w:color w:val="000000"/>
                      <w:szCs w:val="21"/>
                    </w:rPr>
                    <w:t>点位</w:t>
                  </w:r>
                </w:p>
              </w:tc>
              <w:tc>
                <w:tcPr>
                  <w:tcW w:w="706" w:type="pct"/>
                  <w:noWrap w:val="0"/>
                  <w:vAlign w:val="center"/>
                </w:tcPr>
                <w:p>
                  <w:pPr>
                    <w:adjustRightInd w:val="0"/>
                    <w:snapToGrid w:val="0"/>
                    <w:jc w:val="center"/>
                    <w:rPr>
                      <w:rFonts w:hint="default" w:eastAsia="宋体"/>
                      <w:b/>
                      <w:bCs/>
                      <w:color w:val="000000"/>
                      <w:szCs w:val="21"/>
                      <w:lang w:val="en-US" w:eastAsia="zh-CN"/>
                    </w:rPr>
                  </w:pPr>
                  <w:r>
                    <w:rPr>
                      <w:b/>
                      <w:bCs/>
                      <w:color w:val="000000"/>
                      <w:szCs w:val="21"/>
                    </w:rPr>
                    <w:t>20</w:t>
                  </w:r>
                  <w:r>
                    <w:rPr>
                      <w:rFonts w:hint="eastAsia"/>
                      <w:b/>
                      <w:bCs/>
                      <w:color w:val="000000"/>
                      <w:szCs w:val="21"/>
                      <w:lang w:val="en-US" w:eastAsia="zh-CN"/>
                    </w:rPr>
                    <w:t>22.8.31</w:t>
                  </w:r>
                </w:p>
              </w:tc>
              <w:tc>
                <w:tcPr>
                  <w:tcW w:w="707" w:type="pct"/>
                  <w:noWrap w:val="0"/>
                  <w:vAlign w:val="center"/>
                </w:tcPr>
                <w:p>
                  <w:pPr>
                    <w:adjustRightInd w:val="0"/>
                    <w:snapToGrid w:val="0"/>
                    <w:jc w:val="center"/>
                    <w:rPr>
                      <w:b/>
                      <w:bCs/>
                      <w:color w:val="000000"/>
                      <w:szCs w:val="21"/>
                    </w:rPr>
                  </w:pPr>
                  <w:r>
                    <w:rPr>
                      <w:b/>
                      <w:bCs/>
                      <w:color w:val="000000"/>
                      <w:szCs w:val="21"/>
                    </w:rPr>
                    <w:t>20</w:t>
                  </w:r>
                  <w:r>
                    <w:rPr>
                      <w:rFonts w:hint="eastAsia"/>
                      <w:b/>
                      <w:bCs/>
                      <w:color w:val="000000"/>
                      <w:szCs w:val="21"/>
                      <w:lang w:val="en-US" w:eastAsia="zh-CN"/>
                    </w:rPr>
                    <w:t>22.9.1</w:t>
                  </w:r>
                </w:p>
              </w:tc>
              <w:tc>
                <w:tcPr>
                  <w:tcW w:w="1378" w:type="pct"/>
                  <w:vMerge w:val="restart"/>
                  <w:noWrap w:val="0"/>
                  <w:vAlign w:val="center"/>
                </w:tcPr>
                <w:p>
                  <w:pPr>
                    <w:adjustRightInd w:val="0"/>
                    <w:snapToGrid w:val="0"/>
                    <w:jc w:val="center"/>
                    <w:rPr>
                      <w:color w:val="000000"/>
                      <w:szCs w:val="21"/>
                    </w:rPr>
                  </w:pPr>
                  <w:r>
                    <w:rPr>
                      <w:b/>
                      <w:bCs/>
                      <w:color w:val="000000"/>
                      <w:szCs w:val="21"/>
                    </w:rPr>
                    <w:t>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124" w:hRule="atLeast"/>
                <w:jc w:val="center"/>
              </w:trPr>
              <w:tc>
                <w:tcPr>
                  <w:tcW w:w="418" w:type="pct"/>
                  <w:vMerge w:val="continue"/>
                  <w:noWrap w:val="0"/>
                  <w:vAlign w:val="center"/>
                </w:tcPr>
                <w:p>
                  <w:pPr>
                    <w:adjustRightInd w:val="0"/>
                    <w:snapToGrid w:val="0"/>
                    <w:jc w:val="center"/>
                    <w:rPr>
                      <w:b/>
                      <w:bCs/>
                      <w:color w:val="000000"/>
                      <w:szCs w:val="21"/>
                    </w:rPr>
                  </w:pPr>
                </w:p>
              </w:tc>
              <w:tc>
                <w:tcPr>
                  <w:tcW w:w="1789" w:type="pct"/>
                  <w:vMerge w:val="continue"/>
                  <w:noWrap w:val="0"/>
                  <w:vAlign w:val="center"/>
                </w:tcPr>
                <w:p>
                  <w:pPr>
                    <w:adjustRightInd w:val="0"/>
                    <w:snapToGrid w:val="0"/>
                    <w:jc w:val="center"/>
                    <w:rPr>
                      <w:b/>
                      <w:bCs/>
                      <w:color w:val="000000"/>
                      <w:szCs w:val="21"/>
                    </w:rPr>
                  </w:pPr>
                </w:p>
              </w:tc>
              <w:tc>
                <w:tcPr>
                  <w:tcW w:w="1413" w:type="pct"/>
                  <w:gridSpan w:val="2"/>
                  <w:noWrap w:val="0"/>
                  <w:vAlign w:val="center"/>
                </w:tcPr>
                <w:p>
                  <w:pPr>
                    <w:adjustRightInd w:val="0"/>
                    <w:snapToGrid w:val="0"/>
                    <w:jc w:val="center"/>
                    <w:rPr>
                      <w:b/>
                      <w:bCs/>
                      <w:color w:val="000000"/>
                      <w:szCs w:val="21"/>
                    </w:rPr>
                  </w:pPr>
                  <w:r>
                    <w:rPr>
                      <w:b/>
                      <w:bCs/>
                      <w:color w:val="000000"/>
                      <w:szCs w:val="21"/>
                    </w:rPr>
                    <w:t>昼间</w:t>
                  </w:r>
                </w:p>
              </w:tc>
              <w:tc>
                <w:tcPr>
                  <w:tcW w:w="1378" w:type="pct"/>
                  <w:vMerge w:val="continue"/>
                  <w:noWrap w:val="0"/>
                  <w:vAlign w:val="center"/>
                </w:tcPr>
                <w:p>
                  <w:pPr>
                    <w:adjustRightInd w:val="0"/>
                    <w:snapToGrid w:val="0"/>
                    <w:jc w:val="center"/>
                    <w:rPr>
                      <w:color w:val="000000"/>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65" w:hRule="atLeast"/>
                <w:jc w:val="center"/>
              </w:trPr>
              <w:tc>
                <w:tcPr>
                  <w:tcW w:w="418" w:type="pct"/>
                  <w:noWrap w:val="0"/>
                  <w:vAlign w:val="center"/>
                </w:tcPr>
                <w:p>
                  <w:pPr>
                    <w:jc w:val="center"/>
                    <w:rPr>
                      <w:rFonts w:hint="default" w:eastAsia="宋体"/>
                      <w:color w:val="000000"/>
                      <w:szCs w:val="21"/>
                      <w:lang w:val="en-US" w:eastAsia="zh-CN"/>
                    </w:rPr>
                  </w:pPr>
                  <w:r>
                    <w:rPr>
                      <w:rFonts w:hint="eastAsia"/>
                      <w:color w:val="000000"/>
                      <w:szCs w:val="21"/>
                      <w:lang w:val="en-US" w:eastAsia="zh-CN"/>
                    </w:rPr>
                    <w:t>1#</w:t>
                  </w:r>
                </w:p>
              </w:tc>
              <w:tc>
                <w:tcPr>
                  <w:tcW w:w="1789" w:type="pct"/>
                  <w:noWrap w:val="0"/>
                  <w:vAlign w:val="center"/>
                </w:tcPr>
                <w:p>
                  <w:pPr>
                    <w:spacing w:line="360" w:lineRule="exact"/>
                    <w:jc w:val="center"/>
                    <w:rPr>
                      <w:b/>
                      <w:color w:val="000000"/>
                      <w:szCs w:val="21"/>
                    </w:rPr>
                  </w:pPr>
                  <w:r>
                    <w:rPr>
                      <w:color w:val="000000"/>
                      <w:szCs w:val="21"/>
                    </w:rPr>
                    <w:t>项目</w:t>
                  </w:r>
                  <w:r>
                    <w:rPr>
                      <w:rFonts w:hint="eastAsia"/>
                      <w:color w:val="000000"/>
                      <w:szCs w:val="21"/>
                      <w:lang w:eastAsia="zh-CN"/>
                    </w:rPr>
                    <w:t>中部道路</w:t>
                  </w:r>
                  <w:r>
                    <w:rPr>
                      <w:rFonts w:hint="eastAsia"/>
                      <w:color w:val="000000"/>
                      <w:szCs w:val="21"/>
                      <w:lang w:val="en-US" w:eastAsia="zh-CN"/>
                    </w:rPr>
                    <w:t>35</w:t>
                  </w:r>
                  <w:r>
                    <w:rPr>
                      <w:color w:val="000000"/>
                      <w:szCs w:val="21"/>
                    </w:rPr>
                    <w:t>m</w:t>
                  </w:r>
                  <w:r>
                    <w:rPr>
                      <w:rFonts w:hint="eastAsia"/>
                      <w:color w:val="000000"/>
                      <w:szCs w:val="21"/>
                      <w:lang w:eastAsia="zh-CN"/>
                    </w:rPr>
                    <w:t>内</w:t>
                  </w:r>
                </w:p>
              </w:tc>
              <w:tc>
                <w:tcPr>
                  <w:tcW w:w="706" w:type="pct"/>
                  <w:noWrap w:val="0"/>
                  <w:vAlign w:val="center"/>
                </w:tcPr>
                <w:p>
                  <w:pPr>
                    <w:adjustRightInd w:val="0"/>
                    <w:snapToGrid w:val="0"/>
                    <w:jc w:val="center"/>
                    <w:rPr>
                      <w:rFonts w:hint="eastAsia" w:eastAsia="宋体"/>
                      <w:color w:val="000000"/>
                      <w:szCs w:val="21"/>
                      <w:lang w:eastAsia="zh-CN"/>
                    </w:rPr>
                  </w:pPr>
                  <w:r>
                    <w:rPr>
                      <w:color w:val="000000"/>
                      <w:szCs w:val="21"/>
                    </w:rPr>
                    <w:t>4</w:t>
                  </w:r>
                  <w:r>
                    <w:rPr>
                      <w:rFonts w:hint="eastAsia"/>
                      <w:color w:val="000000"/>
                      <w:szCs w:val="21"/>
                      <w:lang w:val="en-US" w:eastAsia="zh-CN"/>
                    </w:rPr>
                    <w:t>8</w:t>
                  </w:r>
                </w:p>
              </w:tc>
              <w:tc>
                <w:tcPr>
                  <w:tcW w:w="707" w:type="pct"/>
                  <w:noWrap w:val="0"/>
                  <w:vAlign w:val="center"/>
                </w:tcPr>
                <w:p>
                  <w:pPr>
                    <w:adjustRightInd w:val="0"/>
                    <w:snapToGrid w:val="0"/>
                    <w:jc w:val="center"/>
                    <w:rPr>
                      <w:rFonts w:hint="default" w:eastAsia="宋体"/>
                      <w:color w:val="000000"/>
                      <w:szCs w:val="21"/>
                      <w:lang w:val="en-US" w:eastAsia="zh-CN"/>
                    </w:rPr>
                  </w:pPr>
                  <w:r>
                    <w:rPr>
                      <w:rFonts w:hint="eastAsia"/>
                      <w:color w:val="000000"/>
                      <w:szCs w:val="21"/>
                      <w:lang w:val="en-US" w:eastAsia="zh-CN"/>
                    </w:rPr>
                    <w:t>44</w:t>
                  </w:r>
                </w:p>
              </w:tc>
              <w:tc>
                <w:tcPr>
                  <w:tcW w:w="1378" w:type="pct"/>
                  <w:noWrap w:val="0"/>
                  <w:vAlign w:val="center"/>
                </w:tcPr>
                <w:p>
                  <w:pPr>
                    <w:adjustRightInd w:val="0"/>
                    <w:snapToGrid w:val="0"/>
                    <w:jc w:val="center"/>
                    <w:rPr>
                      <w:color w:val="000000"/>
                      <w:szCs w:val="21"/>
                    </w:rPr>
                  </w:pPr>
                  <w:r>
                    <w:rPr>
                      <w:sz w:val="21"/>
                      <w:szCs w:val="21"/>
                    </w:rPr>
                    <w:t>《</w:t>
                  </w:r>
                  <w:r>
                    <w:rPr>
                      <w:rFonts w:hint="eastAsia"/>
                      <w:sz w:val="21"/>
                      <w:szCs w:val="21"/>
                    </w:rPr>
                    <w:t>声环境质量标准</w:t>
                  </w:r>
                  <w:r>
                    <w:rPr>
                      <w:sz w:val="21"/>
                      <w:szCs w:val="21"/>
                    </w:rPr>
                    <w:t>》（GB</w:t>
                  </w:r>
                  <w:r>
                    <w:rPr>
                      <w:rFonts w:hint="eastAsia"/>
                      <w:sz w:val="21"/>
                      <w:szCs w:val="21"/>
                    </w:rPr>
                    <w:t>3096-2008</w:t>
                  </w:r>
                  <w:r>
                    <w:rPr>
                      <w:sz w:val="21"/>
                      <w:szCs w:val="21"/>
                    </w:rPr>
                    <w:t>）中</w:t>
                  </w:r>
                  <w:r>
                    <w:rPr>
                      <w:rFonts w:hint="eastAsia"/>
                      <w:sz w:val="21"/>
                      <w:szCs w:val="21"/>
                      <w:lang w:val="en-US" w:eastAsia="zh-CN"/>
                    </w:rPr>
                    <w:t>4a标准，</w:t>
                  </w:r>
                  <w:r>
                    <w:rPr>
                      <w:color w:val="000000"/>
                      <w:szCs w:val="21"/>
                    </w:rPr>
                    <w:t>昼间：</w:t>
                  </w:r>
                  <w:r>
                    <w:rPr>
                      <w:rFonts w:hint="eastAsia"/>
                      <w:color w:val="000000"/>
                      <w:szCs w:val="21"/>
                      <w:lang w:val="en-US" w:eastAsia="zh-CN"/>
                    </w:rPr>
                    <w:t>7</w:t>
                  </w:r>
                  <w:r>
                    <w:rPr>
                      <w:color w:val="000000"/>
                      <w:szCs w:val="21"/>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44" w:hRule="atLeast"/>
                <w:jc w:val="center"/>
              </w:trPr>
              <w:tc>
                <w:tcPr>
                  <w:tcW w:w="418" w:type="pct"/>
                  <w:noWrap w:val="0"/>
                  <w:vAlign w:val="center"/>
                </w:tcPr>
                <w:p>
                  <w:pPr>
                    <w:jc w:val="center"/>
                    <w:rPr>
                      <w:rFonts w:hint="default" w:eastAsia="宋体"/>
                      <w:bCs/>
                      <w:color w:val="000000"/>
                      <w:kern w:val="28"/>
                      <w:szCs w:val="21"/>
                      <w:lang w:val="en-US" w:eastAsia="zh-CN"/>
                    </w:rPr>
                  </w:pPr>
                  <w:r>
                    <w:rPr>
                      <w:rFonts w:hint="eastAsia"/>
                      <w:bCs/>
                      <w:color w:val="000000"/>
                      <w:kern w:val="28"/>
                      <w:szCs w:val="21"/>
                      <w:lang w:val="en-US" w:eastAsia="zh-CN"/>
                    </w:rPr>
                    <w:t>2#</w:t>
                  </w:r>
                </w:p>
              </w:tc>
              <w:tc>
                <w:tcPr>
                  <w:tcW w:w="1789" w:type="pct"/>
                  <w:noWrap w:val="0"/>
                  <w:vAlign w:val="center"/>
                </w:tcPr>
                <w:p>
                  <w:pPr>
                    <w:spacing w:line="360" w:lineRule="exact"/>
                    <w:jc w:val="center"/>
                    <w:rPr>
                      <w:bCs/>
                      <w:color w:val="000000"/>
                      <w:kern w:val="28"/>
                      <w:szCs w:val="21"/>
                    </w:rPr>
                  </w:pPr>
                  <w:r>
                    <w:rPr>
                      <w:color w:val="000000"/>
                      <w:szCs w:val="21"/>
                    </w:rPr>
                    <w:t>项目</w:t>
                  </w:r>
                  <w:r>
                    <w:rPr>
                      <w:rFonts w:hint="eastAsia"/>
                      <w:color w:val="000000"/>
                      <w:szCs w:val="21"/>
                      <w:lang w:eastAsia="zh-CN"/>
                    </w:rPr>
                    <w:t>北</w:t>
                  </w:r>
                  <w:r>
                    <w:rPr>
                      <w:color w:val="000000"/>
                      <w:szCs w:val="21"/>
                    </w:rPr>
                    <w:t>侧</w:t>
                  </w:r>
                  <w:r>
                    <w:rPr>
                      <w:rFonts w:hint="eastAsia"/>
                      <w:color w:val="000000"/>
                      <w:szCs w:val="21"/>
                      <w:lang w:eastAsia="zh-CN"/>
                    </w:rPr>
                    <w:t>道路</w:t>
                  </w:r>
                  <w:r>
                    <w:rPr>
                      <w:rFonts w:hint="eastAsia"/>
                      <w:color w:val="000000"/>
                      <w:szCs w:val="21"/>
                      <w:lang w:val="en-US" w:eastAsia="zh-CN"/>
                    </w:rPr>
                    <w:t>35</w:t>
                  </w:r>
                  <w:r>
                    <w:rPr>
                      <w:color w:val="000000"/>
                      <w:szCs w:val="21"/>
                    </w:rPr>
                    <w:t>m</w:t>
                  </w:r>
                  <w:r>
                    <w:rPr>
                      <w:rFonts w:hint="eastAsia"/>
                      <w:color w:val="000000"/>
                      <w:szCs w:val="21"/>
                      <w:lang w:eastAsia="zh-CN"/>
                    </w:rPr>
                    <w:t>外</w:t>
                  </w:r>
                </w:p>
              </w:tc>
              <w:tc>
                <w:tcPr>
                  <w:tcW w:w="706" w:type="pct"/>
                  <w:noWrap w:val="0"/>
                  <w:vAlign w:val="center"/>
                </w:tcPr>
                <w:p>
                  <w:pPr>
                    <w:adjustRightInd w:val="0"/>
                    <w:snapToGrid w:val="0"/>
                    <w:jc w:val="center"/>
                    <w:rPr>
                      <w:rFonts w:hint="default" w:eastAsia="宋体"/>
                      <w:color w:val="000000"/>
                      <w:kern w:val="0"/>
                      <w:szCs w:val="21"/>
                      <w:lang w:val="en-US" w:eastAsia="zh-CN"/>
                    </w:rPr>
                  </w:pPr>
                  <w:r>
                    <w:rPr>
                      <w:rFonts w:hint="eastAsia"/>
                      <w:color w:val="000000"/>
                      <w:kern w:val="0"/>
                      <w:szCs w:val="21"/>
                      <w:lang w:val="en-US" w:eastAsia="zh-CN"/>
                    </w:rPr>
                    <w:t>47</w:t>
                  </w:r>
                </w:p>
              </w:tc>
              <w:tc>
                <w:tcPr>
                  <w:tcW w:w="707" w:type="pct"/>
                  <w:noWrap w:val="0"/>
                  <w:vAlign w:val="center"/>
                </w:tcPr>
                <w:p>
                  <w:pPr>
                    <w:adjustRightInd w:val="0"/>
                    <w:snapToGrid w:val="0"/>
                    <w:jc w:val="center"/>
                    <w:rPr>
                      <w:rFonts w:hint="default" w:eastAsia="宋体"/>
                      <w:color w:val="000000"/>
                      <w:szCs w:val="21"/>
                      <w:lang w:val="en-US" w:eastAsia="zh-CN"/>
                    </w:rPr>
                  </w:pPr>
                  <w:r>
                    <w:rPr>
                      <w:rFonts w:hint="eastAsia"/>
                      <w:color w:val="000000"/>
                      <w:szCs w:val="21"/>
                      <w:lang w:val="en-US" w:eastAsia="zh-CN"/>
                    </w:rPr>
                    <w:t>43</w:t>
                  </w:r>
                </w:p>
              </w:tc>
              <w:tc>
                <w:tcPr>
                  <w:tcW w:w="1378" w:type="pct"/>
                  <w:noWrap w:val="0"/>
                  <w:vAlign w:val="center"/>
                </w:tcPr>
                <w:p>
                  <w:pPr>
                    <w:adjustRightInd w:val="0"/>
                    <w:snapToGrid w:val="0"/>
                    <w:jc w:val="center"/>
                    <w:rPr>
                      <w:rFonts w:hint="eastAsia" w:eastAsia="宋体"/>
                      <w:color w:val="000000"/>
                      <w:szCs w:val="21"/>
                      <w:lang w:val="en-US" w:eastAsia="zh-CN"/>
                    </w:rPr>
                  </w:pPr>
                  <w:r>
                    <w:rPr>
                      <w:color w:val="000000"/>
                      <w:szCs w:val="21"/>
                    </w:rPr>
                    <w:t>声环境质量标准》（GB3096-2008）中</w:t>
                  </w:r>
                  <w:r>
                    <w:rPr>
                      <w:rFonts w:hint="eastAsia"/>
                      <w:color w:val="000000"/>
                      <w:szCs w:val="21"/>
                      <w:lang w:val="en-US" w:eastAsia="zh-CN"/>
                    </w:rPr>
                    <w:t>2</w:t>
                  </w:r>
                  <w:r>
                    <w:rPr>
                      <w:color w:val="000000"/>
                      <w:szCs w:val="21"/>
                    </w:rPr>
                    <w:t>类标准，昼间：6</w:t>
                  </w:r>
                  <w:r>
                    <w:rPr>
                      <w:rFonts w:hint="eastAsia"/>
                      <w:color w:val="000000"/>
                      <w:szCs w:val="21"/>
                      <w:lang w:val="en-US" w:eastAsia="zh-CN"/>
                    </w:rPr>
                    <w:t>0</w:t>
                  </w:r>
                </w:p>
              </w:tc>
            </w:tr>
          </w:tbl>
          <w:p>
            <w:pPr>
              <w:spacing w:before="156" w:beforeLines="50" w:line="360" w:lineRule="auto"/>
              <w:ind w:firstLine="480" w:firstLineChars="200"/>
              <w:rPr>
                <w:color w:val="000000"/>
                <w:sz w:val="24"/>
                <w:szCs w:val="20"/>
              </w:rPr>
            </w:pPr>
            <w:r>
              <w:rPr>
                <w:color w:val="000000"/>
                <w:sz w:val="24"/>
                <w:szCs w:val="20"/>
              </w:rPr>
              <w:t>由监测结果可知，评价区域内的昼间噪声值</w:t>
            </w:r>
            <w:r>
              <w:rPr>
                <w:rFonts w:hint="eastAsia"/>
                <w:color w:val="000000"/>
                <w:sz w:val="24"/>
                <w:szCs w:val="20"/>
                <w:lang w:eastAsia="zh-CN"/>
              </w:rPr>
              <w:t>满足</w:t>
            </w:r>
            <w:r>
              <w:rPr>
                <w:color w:val="000000"/>
                <w:sz w:val="24"/>
                <w:szCs w:val="20"/>
              </w:rPr>
              <w:t>《声环境质量标准》（GB3096-2008）中</w:t>
            </w:r>
            <w:r>
              <w:rPr>
                <w:rFonts w:hint="eastAsia"/>
                <w:color w:val="000000"/>
                <w:sz w:val="24"/>
                <w:szCs w:val="20"/>
                <w:lang w:val="en-US" w:eastAsia="zh-CN"/>
              </w:rPr>
              <w:t>3</w:t>
            </w:r>
            <w:r>
              <w:rPr>
                <w:color w:val="000000"/>
                <w:sz w:val="24"/>
                <w:szCs w:val="20"/>
              </w:rPr>
              <w:t>类</w:t>
            </w:r>
            <w:r>
              <w:rPr>
                <w:rFonts w:hint="eastAsia"/>
                <w:color w:val="000000"/>
                <w:sz w:val="24"/>
                <w:szCs w:val="20"/>
                <w:lang w:eastAsia="zh-CN"/>
              </w:rPr>
              <w:t>与</w:t>
            </w:r>
            <w:r>
              <w:rPr>
                <w:rFonts w:hint="eastAsia"/>
                <w:color w:val="000000"/>
                <w:sz w:val="24"/>
                <w:szCs w:val="20"/>
                <w:lang w:val="en-US" w:eastAsia="zh-CN"/>
              </w:rPr>
              <w:t>4a</w:t>
            </w:r>
            <w:r>
              <w:rPr>
                <w:color w:val="000000"/>
                <w:sz w:val="24"/>
                <w:szCs w:val="20"/>
              </w:rPr>
              <w:t>标准限值要求。</w:t>
            </w:r>
          </w:p>
          <w:p>
            <w:pPr>
              <w:pStyle w:val="148"/>
              <w:snapToGrid w:val="0"/>
              <w:spacing w:before="0" w:after="0" w:line="360" w:lineRule="auto"/>
              <w:ind w:firstLine="482" w:firstLineChars="200"/>
              <w:jc w:val="both"/>
              <w:rPr>
                <w:b/>
                <w:bCs/>
                <w:color w:val="auto"/>
                <w:sz w:val="24"/>
                <w:szCs w:val="24"/>
                <w:highlight w:val="none"/>
              </w:rPr>
            </w:pPr>
            <w:r>
              <w:rPr>
                <w:b/>
                <w:bCs/>
                <w:color w:val="auto"/>
                <w:sz w:val="24"/>
                <w:szCs w:val="24"/>
                <w:highlight w:val="none"/>
              </w:rPr>
              <w:t>4、生态环境</w:t>
            </w:r>
          </w:p>
          <w:p>
            <w:pPr>
              <w:pStyle w:val="148"/>
              <w:snapToGrid w:val="0"/>
              <w:spacing w:before="0" w:after="0" w:line="360" w:lineRule="auto"/>
              <w:ind w:firstLine="480" w:firstLineChars="200"/>
              <w:jc w:val="both"/>
              <w:rPr>
                <w:rFonts w:hint="eastAsia"/>
                <w:color w:val="auto"/>
                <w:sz w:val="24"/>
                <w:szCs w:val="24"/>
                <w:highlight w:val="none"/>
              </w:rPr>
            </w:pPr>
            <w:r>
              <w:rPr>
                <w:rFonts w:hint="eastAsia"/>
                <w:color w:val="auto"/>
                <w:sz w:val="24"/>
                <w:szCs w:val="24"/>
                <w:highlight w:val="none"/>
              </w:rPr>
              <w:t>本项目位于达州市第二工业园区</w:t>
            </w:r>
            <w:r>
              <w:rPr>
                <w:rFonts w:hint="eastAsia"/>
                <w:color w:val="auto"/>
                <w:sz w:val="24"/>
                <w:szCs w:val="24"/>
                <w:highlight w:val="none"/>
                <w:lang w:eastAsia="zh-CN"/>
              </w:rPr>
              <w:t>内</w:t>
            </w:r>
            <w:r>
              <w:rPr>
                <w:rFonts w:hint="eastAsia"/>
                <w:color w:val="auto"/>
                <w:sz w:val="24"/>
                <w:szCs w:val="24"/>
                <w:highlight w:val="none"/>
              </w:rPr>
              <w:t>，区域原为农村环境，属于农业生态系统，以耕地为主，受人类活动的影响，评价区域主要为农作物，野生动物多为一些常见的非保护性动物（如鼠、蛇等），项目区范围内无大型野生动物。随着达州市第二工业园区</w:t>
            </w:r>
            <w:r>
              <w:rPr>
                <w:rFonts w:hint="eastAsia"/>
                <w:color w:val="auto"/>
                <w:sz w:val="24"/>
                <w:szCs w:val="24"/>
                <w:highlight w:val="none"/>
                <w:lang w:eastAsia="zh-CN"/>
              </w:rPr>
              <w:t>的发展</w:t>
            </w:r>
            <w:r>
              <w:rPr>
                <w:rFonts w:hint="eastAsia"/>
                <w:color w:val="auto"/>
                <w:sz w:val="24"/>
                <w:szCs w:val="24"/>
                <w:highlight w:val="none"/>
              </w:rPr>
              <w:t>，项目所在区已全部变为工业区，原有的农业生态系统正在消失，项目用地范围已变为工业建设区，对周围的生态影响较小。根据现场调查，项目区域内不涉及自然保护区、森林公园及风景名胜区、生活饮用水水源保护区及其他需要特别保护区域，区域内无国家保护的重点野生动植物，无名木古树及珍稀动植物等，无特殊文物保护单位。</w:t>
            </w:r>
          </w:p>
          <w:p>
            <w:pPr>
              <w:pStyle w:val="148"/>
              <w:snapToGrid w:val="0"/>
              <w:spacing w:before="0" w:after="0" w:line="360" w:lineRule="auto"/>
              <w:ind w:firstLine="480" w:firstLineChars="200"/>
              <w:jc w:val="both"/>
              <w:rPr>
                <w:color w:val="auto"/>
                <w:sz w:val="24"/>
                <w:szCs w:val="24"/>
                <w:highlight w:val="none"/>
              </w:rPr>
            </w:pPr>
            <w:r>
              <w:rPr>
                <w:rFonts w:hint="eastAsia"/>
                <w:color w:val="auto"/>
                <w:sz w:val="24"/>
                <w:szCs w:val="24"/>
                <w:highlight w:val="none"/>
              </w:rPr>
              <w:t>总体来看，项目区域生态环境质量一般。</w:t>
            </w:r>
          </w:p>
          <w:p>
            <w:pPr>
              <w:pStyle w:val="148"/>
              <w:numPr>
                <w:ilvl w:val="255"/>
                <w:numId w:val="0"/>
              </w:numPr>
              <w:snapToGrid w:val="0"/>
              <w:spacing w:before="0" w:after="0" w:line="360" w:lineRule="auto"/>
              <w:ind w:firstLine="482" w:firstLineChars="200"/>
              <w:jc w:val="both"/>
              <w:rPr>
                <w:b/>
                <w:bCs/>
                <w:color w:val="auto"/>
                <w:sz w:val="24"/>
                <w:szCs w:val="24"/>
                <w:highlight w:val="none"/>
              </w:rPr>
            </w:pPr>
            <w:r>
              <w:rPr>
                <w:b/>
                <w:bCs/>
                <w:color w:val="auto"/>
                <w:sz w:val="24"/>
                <w:szCs w:val="24"/>
                <w:highlight w:val="none"/>
              </w:rPr>
              <w:t>5、电磁辐射</w:t>
            </w:r>
          </w:p>
          <w:p>
            <w:pPr>
              <w:pStyle w:val="148"/>
              <w:snapToGrid w:val="0"/>
              <w:spacing w:before="0" w:after="0" w:line="360" w:lineRule="auto"/>
              <w:ind w:firstLine="480" w:firstLineChars="200"/>
              <w:jc w:val="both"/>
              <w:rPr>
                <w:b/>
                <w:bCs/>
                <w:color w:val="auto"/>
                <w:sz w:val="24"/>
                <w:szCs w:val="24"/>
                <w:highlight w:val="none"/>
              </w:rPr>
            </w:pPr>
            <w:r>
              <w:rPr>
                <w:color w:val="auto"/>
                <w:sz w:val="24"/>
                <w:szCs w:val="24"/>
                <w:highlight w:val="none"/>
              </w:rPr>
              <w:t>本项目不属于新建或扩建广播电台、差转台、电视塔台、卫星地球上行站、雷达等电磁辐射类项目，因此可不开展电磁辐射现状监测与评价。</w:t>
            </w:r>
          </w:p>
          <w:p>
            <w:pPr>
              <w:pStyle w:val="148"/>
              <w:snapToGrid w:val="0"/>
              <w:spacing w:before="0" w:after="0" w:line="360" w:lineRule="auto"/>
              <w:ind w:firstLine="482" w:firstLineChars="200"/>
              <w:jc w:val="both"/>
              <w:rPr>
                <w:b/>
                <w:bCs/>
                <w:color w:val="auto"/>
                <w:sz w:val="24"/>
                <w:szCs w:val="24"/>
                <w:highlight w:val="none"/>
              </w:rPr>
            </w:pPr>
            <w:r>
              <w:rPr>
                <w:b/>
                <w:bCs/>
                <w:color w:val="auto"/>
                <w:sz w:val="24"/>
                <w:szCs w:val="24"/>
                <w:highlight w:val="none"/>
              </w:rPr>
              <w:t>5、地下水、土壤环境</w:t>
            </w:r>
          </w:p>
          <w:p>
            <w:pPr>
              <w:widowControl/>
              <w:spacing w:line="360" w:lineRule="auto"/>
              <w:ind w:firstLine="480" w:firstLineChars="200"/>
              <w:jc w:val="left"/>
              <w:rPr>
                <w:color w:val="auto"/>
                <w:kern w:val="0"/>
                <w:sz w:val="24"/>
                <w:highlight w:val="none"/>
                <w:lang w:bidi="ar"/>
              </w:rPr>
            </w:pPr>
            <w:r>
              <w:rPr>
                <w:color w:val="auto"/>
                <w:kern w:val="0"/>
                <w:sz w:val="24"/>
                <w:highlight w:val="none"/>
                <w:lang w:bidi="ar"/>
              </w:rPr>
              <w:t>根据《建设项目环境影响报告表编制技术指南（污染影响类）（试行）》，原则上不开展地下水、土壤环境质量现状调查。建设项目存在土壤、地下水环境污染途径的，应结合污染源、保护目标分布情况开展现状调查以留作背景值。</w:t>
            </w:r>
          </w:p>
          <w:p>
            <w:pPr>
              <w:widowControl/>
              <w:spacing w:line="360" w:lineRule="auto"/>
              <w:ind w:firstLine="480" w:firstLineChars="200"/>
              <w:jc w:val="left"/>
              <w:rPr>
                <w:color w:val="auto"/>
                <w:kern w:val="0"/>
                <w:sz w:val="24"/>
                <w:highlight w:val="none"/>
                <w:lang w:bidi="ar"/>
              </w:rPr>
            </w:pPr>
            <w:r>
              <w:rPr>
                <w:color w:val="auto"/>
                <w:sz w:val="24"/>
                <w:highlight w:val="none"/>
              </w:rPr>
              <w:t>本项目未处于集中式饮用水水源和热水、矿泉水、温泉等特殊地下水资源保护区范围内，不涉及重金属的排放。项目仅涉及少量的生活污水，产生的生活污水</w:t>
            </w:r>
            <w:r>
              <w:rPr>
                <w:rFonts w:hint="eastAsia"/>
                <w:color w:val="auto"/>
                <w:sz w:val="24"/>
                <w:highlight w:val="none"/>
                <w:lang w:eastAsia="zh-CN"/>
              </w:rPr>
              <w:t>经隔油池、化粪池收集后，前期定期转运至麻柳镇生活污水处理厂处理，后期进入园区污水处理厂处理</w:t>
            </w:r>
            <w:r>
              <w:rPr>
                <w:color w:val="auto"/>
                <w:kern w:val="0"/>
                <w:sz w:val="24"/>
                <w:highlight w:val="none"/>
                <w:lang w:bidi="ar"/>
              </w:rPr>
              <w:t>。同时，项目储存场所地面</w:t>
            </w:r>
            <w:r>
              <w:rPr>
                <w:color w:val="auto"/>
                <w:sz w:val="24"/>
                <w:highlight w:val="none"/>
              </w:rPr>
              <w:t>危废暂存间及仓库</w:t>
            </w:r>
            <w:r>
              <w:rPr>
                <w:color w:val="auto"/>
                <w:kern w:val="0"/>
                <w:sz w:val="24"/>
                <w:highlight w:val="none"/>
                <w:lang w:bidi="ar"/>
              </w:rPr>
              <w:t>均采取重点防渗措施进行防渗，对土壤、地下水环境影响极小。</w:t>
            </w:r>
          </w:p>
          <w:p>
            <w:pPr>
              <w:widowControl/>
              <w:spacing w:line="360" w:lineRule="auto"/>
              <w:ind w:firstLine="480" w:firstLineChars="200"/>
              <w:jc w:val="left"/>
              <w:rPr>
                <w:snapToGrid w:val="0"/>
                <w:color w:val="auto"/>
                <w:sz w:val="30"/>
                <w:szCs w:val="30"/>
                <w:highlight w:val="none"/>
              </w:rPr>
            </w:pPr>
            <w:r>
              <w:rPr>
                <w:color w:val="auto"/>
                <w:sz w:val="24"/>
                <w:highlight w:val="none"/>
              </w:rPr>
              <w:t>综上所述，本项目无需开展土壤地下水环境现状质量调查。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5" w:type="pct"/>
            <w:vAlign w:val="center"/>
          </w:tcPr>
          <w:p>
            <w:pPr>
              <w:adjustRightInd w:val="0"/>
              <w:snapToGrid w:val="0"/>
              <w:jc w:val="center"/>
              <w:rPr>
                <w:color w:val="auto"/>
                <w:kern w:val="0"/>
                <w:szCs w:val="21"/>
                <w:highlight w:val="none"/>
              </w:rPr>
            </w:pPr>
            <w:r>
              <w:rPr>
                <w:color w:val="auto"/>
                <w:kern w:val="0"/>
                <w:sz w:val="24"/>
                <w:szCs w:val="24"/>
                <w:highlight w:val="none"/>
              </w:rPr>
              <w:t>环境保护目标</w:t>
            </w:r>
          </w:p>
        </w:tc>
        <w:tc>
          <w:tcPr>
            <w:tcW w:w="4674" w:type="pct"/>
          </w:tcPr>
          <w:p>
            <w:pPr>
              <w:adjustRightInd w:val="0"/>
              <w:snapToGrid w:val="0"/>
              <w:spacing w:before="120" w:beforeLines="50" w:line="360" w:lineRule="auto"/>
              <w:ind w:firstLine="482" w:firstLineChars="200"/>
              <w:rPr>
                <w:rFonts w:hint="eastAsia" w:eastAsia="宋体"/>
                <w:color w:val="auto"/>
                <w:kern w:val="0"/>
                <w:sz w:val="24"/>
                <w:highlight w:val="none"/>
                <w:lang w:eastAsia="zh-CN"/>
              </w:rPr>
            </w:pPr>
            <w:r>
              <w:rPr>
                <w:b/>
                <w:bCs/>
                <w:color w:val="auto"/>
                <w:kern w:val="0"/>
                <w:sz w:val="24"/>
                <w:highlight w:val="none"/>
              </w:rPr>
              <w:t xml:space="preserve">1、大气环境 </w:t>
            </w:r>
            <w:r>
              <w:rPr>
                <w:color w:val="auto"/>
                <w:kern w:val="0"/>
                <w:sz w:val="24"/>
                <w:highlight w:val="none"/>
              </w:rPr>
              <w:t>：厂界外500米范围内的大气环境保护目标为</w:t>
            </w:r>
            <w:r>
              <w:rPr>
                <w:rFonts w:hint="eastAsia"/>
                <w:color w:val="auto"/>
                <w:kern w:val="0"/>
                <w:sz w:val="24"/>
                <w:highlight w:val="none"/>
                <w:lang w:eastAsia="zh-CN"/>
              </w:rPr>
              <w:t>东</w:t>
            </w:r>
            <w:r>
              <w:rPr>
                <w:color w:val="auto"/>
                <w:kern w:val="0"/>
                <w:sz w:val="24"/>
                <w:highlight w:val="none"/>
              </w:rPr>
              <w:t>侧</w:t>
            </w:r>
            <w:r>
              <w:rPr>
                <w:rFonts w:hint="eastAsia"/>
                <w:color w:val="auto"/>
                <w:kern w:val="0"/>
                <w:sz w:val="24"/>
                <w:highlight w:val="none"/>
                <w:lang w:eastAsia="zh-CN"/>
              </w:rPr>
              <w:t>及北侧的待拆迁居民。</w:t>
            </w:r>
          </w:p>
          <w:p>
            <w:pPr>
              <w:adjustRightInd w:val="0"/>
              <w:snapToGrid w:val="0"/>
              <w:jc w:val="center"/>
              <w:rPr>
                <w:b/>
                <w:color w:val="auto"/>
                <w:spacing w:val="-2"/>
                <w:szCs w:val="21"/>
                <w:highlight w:val="none"/>
              </w:rPr>
            </w:pPr>
            <w:r>
              <w:rPr>
                <w:b/>
                <w:color w:val="auto"/>
                <w:spacing w:val="-2"/>
                <w:szCs w:val="21"/>
                <w:highlight w:val="none"/>
              </w:rPr>
              <w:t>表3-</w:t>
            </w:r>
            <w:r>
              <w:rPr>
                <w:rFonts w:hint="eastAsia"/>
                <w:b/>
                <w:color w:val="auto"/>
                <w:spacing w:val="-2"/>
                <w:szCs w:val="21"/>
                <w:highlight w:val="none"/>
                <w:lang w:val="en-US" w:eastAsia="zh-CN"/>
              </w:rPr>
              <w:t>5</w:t>
            </w:r>
            <w:r>
              <w:rPr>
                <w:b/>
                <w:color w:val="auto"/>
                <w:spacing w:val="-2"/>
                <w:szCs w:val="21"/>
                <w:highlight w:val="none"/>
              </w:rPr>
              <w:t xml:space="preserve">  项目环境敏感保护目标</w:t>
            </w:r>
          </w:p>
          <w:tbl>
            <w:tblPr>
              <w:tblStyle w:val="8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3"/>
              <w:gridCol w:w="1112"/>
              <w:gridCol w:w="878"/>
              <w:gridCol w:w="1117"/>
              <w:gridCol w:w="1117"/>
              <w:gridCol w:w="23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2" w:type="pct"/>
                  <w:tcBorders>
                    <w:tl2br w:val="nil"/>
                    <w:tr2bl w:val="nil"/>
                  </w:tcBorders>
                  <w:shd w:val="clear" w:color="auto" w:fill="auto"/>
                  <w:vAlign w:val="center"/>
                </w:tcPr>
                <w:p>
                  <w:pPr>
                    <w:pStyle w:val="128"/>
                    <w:spacing w:before="24" w:after="24" w:line="240" w:lineRule="auto"/>
                    <w:rPr>
                      <w:rFonts w:ascii="Times New Roman"/>
                      <w:b/>
                      <w:color w:val="auto"/>
                      <w:szCs w:val="21"/>
                      <w:highlight w:val="none"/>
                    </w:rPr>
                  </w:pPr>
                  <w:r>
                    <w:rPr>
                      <w:rFonts w:ascii="Times New Roman"/>
                      <w:b/>
                      <w:color w:val="auto"/>
                      <w:szCs w:val="21"/>
                      <w:highlight w:val="none"/>
                    </w:rPr>
                    <w:t>环境要素</w:t>
                  </w:r>
                </w:p>
              </w:tc>
              <w:tc>
                <w:tcPr>
                  <w:tcW w:w="718" w:type="pct"/>
                  <w:tcBorders>
                    <w:tl2br w:val="nil"/>
                    <w:tr2bl w:val="nil"/>
                  </w:tcBorders>
                  <w:shd w:val="clear" w:color="auto" w:fill="auto"/>
                  <w:vAlign w:val="center"/>
                </w:tcPr>
                <w:p>
                  <w:pPr>
                    <w:pStyle w:val="128"/>
                    <w:spacing w:before="24" w:after="24" w:line="240" w:lineRule="auto"/>
                    <w:rPr>
                      <w:rFonts w:ascii="Times New Roman"/>
                      <w:b/>
                      <w:color w:val="auto"/>
                      <w:szCs w:val="21"/>
                      <w:highlight w:val="none"/>
                    </w:rPr>
                  </w:pPr>
                  <w:r>
                    <w:rPr>
                      <w:rFonts w:ascii="Times New Roman"/>
                      <w:b/>
                      <w:color w:val="auto"/>
                      <w:szCs w:val="21"/>
                      <w:highlight w:val="none"/>
                    </w:rPr>
                    <w:t>保护目标</w:t>
                  </w:r>
                </w:p>
              </w:tc>
              <w:tc>
                <w:tcPr>
                  <w:tcW w:w="567" w:type="pct"/>
                  <w:tcBorders>
                    <w:tl2br w:val="nil"/>
                    <w:tr2bl w:val="nil"/>
                  </w:tcBorders>
                  <w:shd w:val="clear" w:color="auto" w:fill="auto"/>
                  <w:vAlign w:val="center"/>
                </w:tcPr>
                <w:p>
                  <w:pPr>
                    <w:pStyle w:val="128"/>
                    <w:spacing w:before="24" w:after="24" w:line="240" w:lineRule="auto"/>
                    <w:rPr>
                      <w:rFonts w:ascii="Times New Roman"/>
                      <w:b/>
                      <w:color w:val="auto"/>
                      <w:szCs w:val="21"/>
                      <w:highlight w:val="none"/>
                    </w:rPr>
                  </w:pPr>
                  <w:r>
                    <w:rPr>
                      <w:rFonts w:ascii="Times New Roman"/>
                      <w:b/>
                      <w:color w:val="auto"/>
                      <w:szCs w:val="21"/>
                      <w:highlight w:val="none"/>
                    </w:rPr>
                    <w:t>方位</w:t>
                  </w:r>
                </w:p>
              </w:tc>
              <w:tc>
                <w:tcPr>
                  <w:tcW w:w="721" w:type="pct"/>
                  <w:tcBorders>
                    <w:tl2br w:val="nil"/>
                    <w:tr2bl w:val="nil"/>
                  </w:tcBorders>
                  <w:shd w:val="clear" w:color="auto" w:fill="auto"/>
                  <w:vAlign w:val="center"/>
                </w:tcPr>
                <w:p>
                  <w:pPr>
                    <w:pStyle w:val="128"/>
                    <w:spacing w:before="24" w:after="24" w:line="240" w:lineRule="auto"/>
                    <w:rPr>
                      <w:rFonts w:ascii="Times New Roman"/>
                      <w:b/>
                      <w:color w:val="auto"/>
                      <w:szCs w:val="21"/>
                      <w:highlight w:val="none"/>
                    </w:rPr>
                  </w:pPr>
                  <w:r>
                    <w:rPr>
                      <w:rFonts w:ascii="Times New Roman"/>
                      <w:b/>
                      <w:color w:val="auto"/>
                      <w:szCs w:val="21"/>
                      <w:highlight w:val="none"/>
                    </w:rPr>
                    <w:t>距厂界最近距离</w:t>
                  </w:r>
                </w:p>
              </w:tc>
              <w:tc>
                <w:tcPr>
                  <w:tcW w:w="721" w:type="pct"/>
                  <w:tcBorders>
                    <w:tl2br w:val="nil"/>
                    <w:tr2bl w:val="nil"/>
                  </w:tcBorders>
                  <w:shd w:val="clear" w:color="auto" w:fill="auto"/>
                  <w:vAlign w:val="center"/>
                </w:tcPr>
                <w:p>
                  <w:pPr>
                    <w:pStyle w:val="128"/>
                    <w:spacing w:before="24" w:after="24" w:line="240" w:lineRule="auto"/>
                    <w:rPr>
                      <w:rFonts w:ascii="Times New Roman"/>
                      <w:b/>
                      <w:color w:val="auto"/>
                      <w:szCs w:val="21"/>
                      <w:highlight w:val="none"/>
                    </w:rPr>
                  </w:pPr>
                  <w:r>
                    <w:rPr>
                      <w:rFonts w:ascii="Times New Roman"/>
                      <w:b/>
                      <w:color w:val="auto"/>
                      <w:szCs w:val="21"/>
                      <w:highlight w:val="none"/>
                    </w:rPr>
                    <w:t>规模概况</w:t>
                  </w:r>
                </w:p>
              </w:tc>
              <w:tc>
                <w:tcPr>
                  <w:tcW w:w="1538" w:type="pct"/>
                  <w:tcBorders>
                    <w:tl2br w:val="nil"/>
                    <w:tr2bl w:val="nil"/>
                  </w:tcBorders>
                  <w:shd w:val="clear" w:color="auto" w:fill="auto"/>
                  <w:vAlign w:val="center"/>
                </w:tcPr>
                <w:p>
                  <w:pPr>
                    <w:pStyle w:val="128"/>
                    <w:spacing w:before="24" w:after="24" w:line="240" w:lineRule="auto"/>
                    <w:rPr>
                      <w:rFonts w:ascii="Times New Roman"/>
                      <w:b/>
                      <w:color w:val="auto"/>
                      <w:szCs w:val="21"/>
                      <w:highlight w:val="none"/>
                    </w:rPr>
                  </w:pPr>
                  <w:r>
                    <w:rPr>
                      <w:rFonts w:ascii="Times New Roman"/>
                      <w:b/>
                      <w:color w:val="auto"/>
                      <w:szCs w:val="21"/>
                      <w:highlight w:val="none"/>
                    </w:rPr>
                    <w:t>环境功能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32" w:type="pct"/>
                  <w:vMerge w:val="restart"/>
                  <w:tcBorders>
                    <w:tl2br w:val="nil"/>
                    <w:tr2bl w:val="nil"/>
                  </w:tcBorders>
                  <w:vAlign w:val="center"/>
                </w:tcPr>
                <w:p>
                  <w:pPr>
                    <w:pStyle w:val="128"/>
                    <w:spacing w:before="24" w:after="24" w:line="240" w:lineRule="auto"/>
                    <w:rPr>
                      <w:rFonts w:hint="eastAsia" w:ascii="Times New Roman" w:eastAsia="宋体"/>
                      <w:color w:val="auto"/>
                      <w:szCs w:val="21"/>
                      <w:highlight w:val="none"/>
                      <w:lang w:eastAsia="zh-CN"/>
                    </w:rPr>
                  </w:pPr>
                  <w:r>
                    <w:rPr>
                      <w:rFonts w:ascii="Times New Roman"/>
                      <w:color w:val="auto"/>
                      <w:szCs w:val="21"/>
                      <w:highlight w:val="none"/>
                    </w:rPr>
                    <w:t>大气环境</w:t>
                  </w:r>
                  <w:r>
                    <w:rPr>
                      <w:rFonts w:hint="eastAsia" w:ascii="Times New Roman"/>
                      <w:color w:val="auto"/>
                      <w:szCs w:val="21"/>
                      <w:highlight w:val="none"/>
                      <w:lang w:eastAsia="zh-CN"/>
                    </w:rPr>
                    <w:t>、声环境</w:t>
                  </w:r>
                </w:p>
              </w:tc>
              <w:tc>
                <w:tcPr>
                  <w:tcW w:w="718" w:type="pct"/>
                  <w:tcBorders>
                    <w:tl2br w:val="nil"/>
                    <w:tr2bl w:val="nil"/>
                  </w:tcBorders>
                  <w:vAlign w:val="center"/>
                </w:tcPr>
                <w:p>
                  <w:pPr>
                    <w:pStyle w:val="128"/>
                    <w:spacing w:before="24" w:after="24" w:line="240" w:lineRule="auto"/>
                    <w:rPr>
                      <w:rFonts w:ascii="Times New Roman"/>
                      <w:color w:val="auto"/>
                      <w:szCs w:val="21"/>
                      <w:highlight w:val="none"/>
                    </w:rPr>
                  </w:pPr>
                  <w:r>
                    <w:rPr>
                      <w:rFonts w:ascii="Times New Roman"/>
                      <w:color w:val="auto"/>
                      <w:szCs w:val="21"/>
                      <w:highlight w:val="none"/>
                    </w:rPr>
                    <w:t>住户</w:t>
                  </w:r>
                </w:p>
              </w:tc>
              <w:tc>
                <w:tcPr>
                  <w:tcW w:w="567" w:type="pct"/>
                  <w:tcBorders>
                    <w:tl2br w:val="nil"/>
                    <w:tr2bl w:val="nil"/>
                  </w:tcBorders>
                  <w:vAlign w:val="center"/>
                </w:tcPr>
                <w:p>
                  <w:pPr>
                    <w:pStyle w:val="128"/>
                    <w:spacing w:before="24" w:after="24" w:line="240" w:lineRule="auto"/>
                    <w:rPr>
                      <w:rFonts w:hint="eastAsia" w:ascii="Times New Roman" w:eastAsia="宋体"/>
                      <w:color w:val="auto"/>
                      <w:szCs w:val="21"/>
                      <w:highlight w:val="none"/>
                      <w:lang w:eastAsia="zh-CN"/>
                    </w:rPr>
                  </w:pPr>
                  <w:r>
                    <w:rPr>
                      <w:rFonts w:hint="eastAsia" w:ascii="Times New Roman"/>
                      <w:color w:val="auto"/>
                      <w:szCs w:val="21"/>
                      <w:highlight w:val="none"/>
                      <w:lang w:eastAsia="zh-CN"/>
                    </w:rPr>
                    <w:t>东侧</w:t>
                  </w:r>
                </w:p>
              </w:tc>
              <w:tc>
                <w:tcPr>
                  <w:tcW w:w="721" w:type="pct"/>
                  <w:tcBorders>
                    <w:tl2br w:val="nil"/>
                    <w:tr2bl w:val="nil"/>
                  </w:tcBorders>
                  <w:vAlign w:val="center"/>
                </w:tcPr>
                <w:p>
                  <w:pPr>
                    <w:pStyle w:val="128"/>
                    <w:spacing w:before="24" w:after="24" w:line="240" w:lineRule="auto"/>
                    <w:rPr>
                      <w:rFonts w:hint="default" w:ascii="Times New Roman" w:eastAsia="宋体"/>
                      <w:color w:val="auto"/>
                      <w:szCs w:val="21"/>
                      <w:highlight w:val="none"/>
                      <w:lang w:val="en-US" w:eastAsia="zh-CN"/>
                    </w:rPr>
                  </w:pPr>
                  <w:r>
                    <w:rPr>
                      <w:rFonts w:hint="eastAsia" w:ascii="Times New Roman"/>
                      <w:color w:val="auto"/>
                      <w:szCs w:val="21"/>
                      <w:highlight w:val="none"/>
                      <w:lang w:val="en-US" w:eastAsia="zh-CN"/>
                    </w:rPr>
                    <w:t>25</w:t>
                  </w:r>
                </w:p>
              </w:tc>
              <w:tc>
                <w:tcPr>
                  <w:tcW w:w="721" w:type="pct"/>
                  <w:tcBorders>
                    <w:tl2br w:val="nil"/>
                    <w:tr2bl w:val="nil"/>
                  </w:tcBorders>
                  <w:vAlign w:val="center"/>
                </w:tcPr>
                <w:p>
                  <w:pPr>
                    <w:pStyle w:val="128"/>
                    <w:spacing w:before="24" w:after="24" w:line="240" w:lineRule="auto"/>
                    <w:rPr>
                      <w:rFonts w:hint="default" w:ascii="Times New Roman" w:eastAsia="宋体"/>
                      <w:color w:val="auto"/>
                      <w:szCs w:val="21"/>
                      <w:highlight w:val="none"/>
                      <w:lang w:val="en-US" w:eastAsia="zh-CN"/>
                    </w:rPr>
                  </w:pPr>
                  <w:r>
                    <w:rPr>
                      <w:rFonts w:hint="eastAsia" w:ascii="Times New Roman"/>
                      <w:color w:val="auto"/>
                      <w:szCs w:val="21"/>
                      <w:highlight w:val="none"/>
                      <w:lang w:eastAsia="zh-CN"/>
                    </w:rPr>
                    <w:t>约</w:t>
                  </w:r>
                  <w:r>
                    <w:rPr>
                      <w:rFonts w:hint="eastAsia" w:ascii="Times New Roman"/>
                      <w:color w:val="auto"/>
                      <w:szCs w:val="21"/>
                      <w:highlight w:val="none"/>
                      <w:lang w:val="en-US" w:eastAsia="zh-CN"/>
                    </w:rPr>
                    <w:t>25户，75人</w:t>
                  </w:r>
                </w:p>
              </w:tc>
              <w:tc>
                <w:tcPr>
                  <w:tcW w:w="1538" w:type="pct"/>
                  <w:vMerge w:val="restart"/>
                  <w:tcBorders>
                    <w:tl2br w:val="nil"/>
                    <w:tr2bl w:val="nil"/>
                  </w:tcBorders>
                  <w:vAlign w:val="center"/>
                </w:tcPr>
                <w:p>
                  <w:pPr>
                    <w:pStyle w:val="128"/>
                    <w:spacing w:before="24" w:after="24" w:line="240" w:lineRule="auto"/>
                    <w:rPr>
                      <w:rFonts w:hint="eastAsia" w:ascii="Times New Roman" w:eastAsia="宋体"/>
                      <w:color w:val="auto"/>
                      <w:szCs w:val="21"/>
                      <w:highlight w:val="none"/>
                      <w:lang w:eastAsia="zh-CN"/>
                    </w:rPr>
                  </w:pPr>
                  <w:r>
                    <w:rPr>
                      <w:rFonts w:ascii="Times New Roman"/>
                      <w:color w:val="auto"/>
                      <w:szCs w:val="21"/>
                      <w:highlight w:val="none"/>
                    </w:rPr>
                    <w:t>《环境空气质量标准》GB3095-2012二级标准</w:t>
                  </w:r>
                  <w:r>
                    <w:rPr>
                      <w:rFonts w:hint="eastAsia" w:ascii="Times New Roman"/>
                      <w:color w:val="auto"/>
                      <w:szCs w:val="21"/>
                      <w:highlight w:val="none"/>
                      <w:lang w:eastAsia="zh-CN"/>
                    </w:rPr>
                    <w:t>、</w:t>
                  </w:r>
                  <w:r>
                    <w:rPr>
                      <w:rFonts w:hint="default" w:ascii="Times New Roman" w:hAnsi="Times New Roman" w:cs="Times New Roman"/>
                      <w:color w:val="000000"/>
                      <w:szCs w:val="21"/>
                    </w:rPr>
                    <w:t>声环境质量标准》（GB3096-2008）中</w:t>
                  </w:r>
                  <w:r>
                    <w:rPr>
                      <w:rFonts w:hint="default" w:ascii="Times New Roman" w:hAnsi="Times New Roman" w:cs="Times New Roman"/>
                      <w:color w:val="000000"/>
                      <w:szCs w:val="21"/>
                      <w:lang w:val="en-US" w:eastAsia="zh-CN"/>
                    </w:rPr>
                    <w:t>2</w:t>
                  </w:r>
                  <w:r>
                    <w:rPr>
                      <w:rFonts w:hint="default" w:ascii="Times New Roman" w:hAnsi="Times New Roman" w:cs="Times New Roman"/>
                      <w:color w:val="000000"/>
                      <w:szCs w:val="21"/>
                    </w:rPr>
                    <w:t>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2" w:type="pct"/>
                  <w:vMerge w:val="continue"/>
                  <w:tcBorders>
                    <w:tl2br w:val="nil"/>
                    <w:tr2bl w:val="nil"/>
                  </w:tcBorders>
                  <w:vAlign w:val="center"/>
                </w:tcPr>
                <w:p>
                  <w:pPr>
                    <w:pStyle w:val="128"/>
                    <w:spacing w:before="24" w:after="24" w:line="240" w:lineRule="auto"/>
                    <w:rPr>
                      <w:rFonts w:ascii="Times New Roman"/>
                      <w:color w:val="auto"/>
                      <w:szCs w:val="21"/>
                      <w:highlight w:val="none"/>
                    </w:rPr>
                  </w:pPr>
                </w:p>
              </w:tc>
              <w:tc>
                <w:tcPr>
                  <w:tcW w:w="718" w:type="pct"/>
                  <w:tcBorders>
                    <w:tl2br w:val="nil"/>
                    <w:tr2bl w:val="nil"/>
                  </w:tcBorders>
                  <w:vAlign w:val="center"/>
                </w:tcPr>
                <w:p>
                  <w:pPr>
                    <w:pStyle w:val="128"/>
                    <w:spacing w:before="24" w:after="24" w:line="240" w:lineRule="auto"/>
                    <w:rPr>
                      <w:rFonts w:hint="eastAsia" w:ascii="Times New Roman" w:eastAsia="宋体"/>
                      <w:color w:val="auto"/>
                      <w:szCs w:val="21"/>
                      <w:highlight w:val="none"/>
                      <w:lang w:eastAsia="zh-CN"/>
                    </w:rPr>
                  </w:pPr>
                  <w:r>
                    <w:rPr>
                      <w:rFonts w:hint="eastAsia" w:ascii="Times New Roman"/>
                      <w:color w:val="auto"/>
                      <w:szCs w:val="21"/>
                      <w:highlight w:val="none"/>
                      <w:lang w:eastAsia="zh-CN"/>
                    </w:rPr>
                    <w:t>住户</w:t>
                  </w:r>
                </w:p>
              </w:tc>
              <w:tc>
                <w:tcPr>
                  <w:tcW w:w="567" w:type="pct"/>
                  <w:tcBorders>
                    <w:tl2br w:val="nil"/>
                    <w:tr2bl w:val="nil"/>
                  </w:tcBorders>
                  <w:vAlign w:val="center"/>
                </w:tcPr>
                <w:p>
                  <w:pPr>
                    <w:jc w:val="center"/>
                    <w:rPr>
                      <w:rFonts w:hint="eastAsia" w:eastAsia="宋体"/>
                      <w:color w:val="auto"/>
                      <w:szCs w:val="21"/>
                      <w:highlight w:val="none"/>
                      <w:lang w:eastAsia="zh-CN"/>
                    </w:rPr>
                  </w:pPr>
                  <w:r>
                    <w:rPr>
                      <w:rFonts w:hint="eastAsia"/>
                      <w:color w:val="auto"/>
                      <w:szCs w:val="21"/>
                      <w:highlight w:val="none"/>
                      <w:lang w:eastAsia="zh-CN"/>
                    </w:rPr>
                    <w:t>北</w:t>
                  </w:r>
                </w:p>
              </w:tc>
              <w:tc>
                <w:tcPr>
                  <w:tcW w:w="721" w:type="pct"/>
                  <w:tcBorders>
                    <w:tl2br w:val="nil"/>
                    <w:tr2bl w:val="nil"/>
                  </w:tcBorders>
                  <w:vAlign w:val="center"/>
                </w:tcPr>
                <w:p>
                  <w:pPr>
                    <w:pStyle w:val="128"/>
                    <w:spacing w:before="24" w:after="24" w:line="240" w:lineRule="auto"/>
                    <w:rPr>
                      <w:rFonts w:hint="eastAsia" w:ascii="Times New Roman" w:eastAsia="宋体"/>
                      <w:color w:val="auto"/>
                      <w:szCs w:val="21"/>
                      <w:highlight w:val="none"/>
                      <w:lang w:eastAsia="zh-CN"/>
                    </w:rPr>
                  </w:pPr>
                  <w:r>
                    <w:rPr>
                      <w:rFonts w:hint="eastAsia" w:ascii="Times New Roman"/>
                      <w:color w:val="auto"/>
                      <w:szCs w:val="21"/>
                      <w:highlight w:val="none"/>
                      <w:lang w:val="en-US" w:eastAsia="zh-CN"/>
                    </w:rPr>
                    <w:t>0</w:t>
                  </w:r>
                </w:p>
              </w:tc>
              <w:tc>
                <w:tcPr>
                  <w:tcW w:w="721" w:type="pct"/>
                  <w:tcBorders>
                    <w:tl2br w:val="nil"/>
                    <w:tr2bl w:val="nil"/>
                  </w:tcBorders>
                  <w:vAlign w:val="center"/>
                </w:tcPr>
                <w:p>
                  <w:pPr>
                    <w:pStyle w:val="128"/>
                    <w:spacing w:before="24" w:after="24" w:line="240" w:lineRule="auto"/>
                    <w:rPr>
                      <w:rFonts w:hint="default" w:ascii="Times New Roman" w:eastAsia="宋体"/>
                      <w:color w:val="auto"/>
                      <w:szCs w:val="21"/>
                      <w:highlight w:val="none"/>
                      <w:lang w:val="en-US" w:eastAsia="zh-CN"/>
                    </w:rPr>
                  </w:pPr>
                  <w:r>
                    <w:rPr>
                      <w:rFonts w:hint="eastAsia" w:ascii="Times New Roman"/>
                      <w:color w:val="auto"/>
                      <w:szCs w:val="21"/>
                      <w:highlight w:val="none"/>
                      <w:lang w:eastAsia="zh-CN"/>
                    </w:rPr>
                    <w:t>约</w:t>
                  </w:r>
                  <w:r>
                    <w:rPr>
                      <w:rFonts w:hint="eastAsia" w:ascii="Times New Roman"/>
                      <w:color w:val="auto"/>
                      <w:szCs w:val="21"/>
                      <w:highlight w:val="none"/>
                      <w:lang w:val="en-US" w:eastAsia="zh-CN"/>
                    </w:rPr>
                    <w:t>50户，150人</w:t>
                  </w:r>
                </w:p>
              </w:tc>
              <w:tc>
                <w:tcPr>
                  <w:tcW w:w="1538" w:type="pct"/>
                  <w:vMerge w:val="continue"/>
                  <w:tcBorders>
                    <w:tl2br w:val="nil"/>
                    <w:tr2bl w:val="nil"/>
                  </w:tcBorders>
                  <w:vAlign w:val="center"/>
                </w:tcPr>
                <w:p>
                  <w:pPr>
                    <w:pStyle w:val="128"/>
                    <w:spacing w:before="24" w:after="24" w:line="240" w:lineRule="auto"/>
                    <w:rPr>
                      <w:rFonts w:ascii="Times New Roman"/>
                      <w:color w:val="auto"/>
                      <w:szCs w:val="21"/>
                      <w:highlight w:val="none"/>
                    </w:rPr>
                  </w:pPr>
                </w:p>
              </w:tc>
            </w:tr>
          </w:tbl>
          <w:p>
            <w:pPr>
              <w:adjustRightInd w:val="0"/>
              <w:snapToGrid w:val="0"/>
              <w:spacing w:before="120" w:beforeLines="50" w:line="360" w:lineRule="auto"/>
              <w:ind w:firstLine="482" w:firstLineChars="200"/>
              <w:rPr>
                <w:color w:val="auto"/>
                <w:kern w:val="0"/>
                <w:sz w:val="24"/>
                <w:highlight w:val="none"/>
              </w:rPr>
            </w:pPr>
            <w:r>
              <w:rPr>
                <w:b/>
                <w:bCs/>
                <w:color w:val="auto"/>
                <w:kern w:val="0"/>
                <w:sz w:val="24"/>
                <w:highlight w:val="none"/>
              </w:rPr>
              <w:t>2、声环境</w:t>
            </w:r>
            <w:r>
              <w:rPr>
                <w:color w:val="auto"/>
                <w:kern w:val="0"/>
                <w:sz w:val="24"/>
                <w:highlight w:val="none"/>
              </w:rPr>
              <w:t>：厂界外50米范围内均声环境保护目标</w:t>
            </w:r>
            <w:r>
              <w:rPr>
                <w:rFonts w:hint="eastAsia"/>
                <w:color w:val="auto"/>
                <w:kern w:val="0"/>
                <w:sz w:val="24"/>
                <w:highlight w:val="none"/>
                <w:lang w:eastAsia="zh-CN"/>
              </w:rPr>
              <w:t>为北侧、东侧待拆迁居民</w:t>
            </w:r>
            <w:r>
              <w:rPr>
                <w:color w:val="auto"/>
                <w:kern w:val="0"/>
                <w:sz w:val="24"/>
                <w:highlight w:val="none"/>
              </w:rPr>
              <w:t>。</w:t>
            </w:r>
          </w:p>
          <w:p>
            <w:pPr>
              <w:adjustRightInd w:val="0"/>
              <w:snapToGrid w:val="0"/>
              <w:spacing w:line="360" w:lineRule="auto"/>
              <w:ind w:firstLine="482" w:firstLineChars="200"/>
              <w:rPr>
                <w:color w:val="auto"/>
                <w:kern w:val="0"/>
                <w:sz w:val="24"/>
                <w:highlight w:val="none"/>
              </w:rPr>
            </w:pPr>
            <w:r>
              <w:rPr>
                <w:b/>
                <w:bCs/>
                <w:color w:val="auto"/>
                <w:kern w:val="0"/>
                <w:sz w:val="24"/>
                <w:highlight w:val="none"/>
              </w:rPr>
              <w:t>3、地下水环境：</w:t>
            </w:r>
            <w:r>
              <w:rPr>
                <w:b w:val="0"/>
                <w:bCs w:val="0"/>
                <w:color w:val="auto"/>
                <w:kern w:val="0"/>
                <w:sz w:val="24"/>
                <w:highlight w:val="none"/>
              </w:rPr>
              <w:t>本项目厂</w:t>
            </w:r>
            <w:r>
              <w:rPr>
                <w:color w:val="auto"/>
                <w:kern w:val="0"/>
                <w:sz w:val="24"/>
                <w:highlight w:val="none"/>
              </w:rPr>
              <w:t>界外500米范围内不存在的地下水集中式饮用水水源和热水、矿泉水、温泉等特殊地下水资源。</w:t>
            </w:r>
          </w:p>
          <w:p>
            <w:pPr>
              <w:pStyle w:val="79"/>
              <w:adjustRightInd w:val="0"/>
              <w:snapToGrid w:val="0"/>
              <w:spacing w:before="0" w:beforeAutospacing="0" w:after="0" w:afterAutospacing="0" w:line="360" w:lineRule="auto"/>
              <w:ind w:firstLine="482" w:firstLineChars="200"/>
              <w:jc w:val="both"/>
              <w:rPr>
                <w:snapToGrid w:val="0"/>
                <w:color w:val="auto"/>
                <w:sz w:val="30"/>
                <w:szCs w:val="30"/>
                <w:highlight w:val="none"/>
              </w:rPr>
            </w:pPr>
            <w:r>
              <w:rPr>
                <w:rFonts w:ascii="Times New Roman" w:hAnsi="Times New Roman"/>
                <w:b/>
                <w:bCs/>
                <w:color w:val="auto"/>
                <w:szCs w:val="24"/>
                <w:highlight w:val="none"/>
              </w:rPr>
              <w:t>4、生态环境：</w:t>
            </w:r>
            <w:r>
              <w:rPr>
                <w:rFonts w:ascii="宋体" w:hAnsi="宋体" w:eastAsia="宋体" w:cs="宋体"/>
                <w:sz w:val="24"/>
                <w:szCs w:val="24"/>
              </w:rPr>
              <w:t>根据现场调查，项目区域内不涉及自然保护区、森林公园及风景名胜区、饮用水水源保护区及其他需要特别保护区域，区域内无国家保护的重点野生动植物，无名木古树及珍稀动植物等，无特殊文物保护单位。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5" w:type="pct"/>
            <w:vAlign w:val="center"/>
          </w:tcPr>
          <w:p>
            <w:pPr>
              <w:adjustRightInd w:val="0"/>
              <w:snapToGrid w:val="0"/>
              <w:jc w:val="center"/>
              <w:rPr>
                <w:color w:val="auto"/>
                <w:kern w:val="0"/>
                <w:szCs w:val="21"/>
                <w:highlight w:val="none"/>
              </w:rPr>
            </w:pPr>
            <w:r>
              <w:rPr>
                <w:color w:val="auto"/>
                <w:kern w:val="0"/>
                <w:sz w:val="24"/>
                <w:szCs w:val="24"/>
                <w:highlight w:val="none"/>
              </w:rPr>
              <w:t>污染物排放控制标准</w:t>
            </w:r>
          </w:p>
        </w:tc>
        <w:tc>
          <w:tcPr>
            <w:tcW w:w="4674" w:type="pct"/>
          </w:tcPr>
          <w:p>
            <w:pPr>
              <w:adjustRightInd w:val="0"/>
              <w:snapToGrid w:val="0"/>
              <w:spacing w:before="120" w:beforeLines="50" w:line="360" w:lineRule="auto"/>
              <w:ind w:firstLine="482" w:firstLineChars="200"/>
              <w:rPr>
                <w:b/>
                <w:bCs/>
                <w:color w:val="auto"/>
                <w:kern w:val="0"/>
                <w:sz w:val="24"/>
                <w:highlight w:val="none"/>
              </w:rPr>
            </w:pPr>
            <w:r>
              <w:rPr>
                <w:b/>
                <w:bCs/>
                <w:color w:val="auto"/>
                <w:kern w:val="0"/>
                <w:sz w:val="24"/>
                <w:highlight w:val="none"/>
              </w:rPr>
              <w:t>1、废水污染物</w:t>
            </w:r>
          </w:p>
          <w:p>
            <w:pPr>
              <w:pStyle w:val="172"/>
              <w:widowControl w:val="0"/>
              <w:spacing w:line="360" w:lineRule="auto"/>
              <w:ind w:left="0" w:right="0" w:firstLine="480" w:firstLineChars="200"/>
              <w:jc w:val="both"/>
              <w:rPr>
                <w:color w:val="auto"/>
                <w:szCs w:val="24"/>
                <w:highlight w:val="none"/>
              </w:rPr>
            </w:pPr>
            <w:r>
              <w:rPr>
                <w:color w:val="auto"/>
                <w:highlight w:val="none"/>
              </w:rPr>
              <w:t>本项目</w:t>
            </w:r>
            <w:r>
              <w:rPr>
                <w:rFonts w:hint="eastAsia"/>
                <w:color w:val="auto"/>
                <w:highlight w:val="none"/>
                <w:lang w:eastAsia="zh-CN"/>
              </w:rPr>
              <w:t>无</w:t>
            </w:r>
            <w:r>
              <w:rPr>
                <w:rFonts w:hint="eastAsia"/>
                <w:color w:val="auto"/>
                <w:highlight w:val="none"/>
              </w:rPr>
              <w:t>生产废水产生，项目投运后产生的生活污水拟定期拉运至</w:t>
            </w:r>
            <w:r>
              <w:rPr>
                <w:rFonts w:hint="eastAsia"/>
                <w:color w:val="auto"/>
                <w:highlight w:val="none"/>
                <w:lang w:eastAsia="zh-CN"/>
              </w:rPr>
              <w:t>麻柳</w:t>
            </w:r>
            <w:r>
              <w:rPr>
                <w:rFonts w:hint="eastAsia"/>
                <w:color w:val="auto"/>
                <w:highlight w:val="none"/>
              </w:rPr>
              <w:t>镇生活污水处理厂处理；待</w:t>
            </w:r>
            <w:r>
              <w:rPr>
                <w:rFonts w:hint="eastAsia"/>
                <w:color w:val="auto"/>
                <w:highlight w:val="none"/>
                <w:lang w:eastAsia="zh-CN"/>
              </w:rPr>
              <w:t>园</w:t>
            </w:r>
            <w:r>
              <w:rPr>
                <w:rFonts w:hint="eastAsia"/>
                <w:color w:val="auto"/>
                <w:highlight w:val="none"/>
              </w:rPr>
              <w:t>区污水处理厂建成后由市政管网排入</w:t>
            </w:r>
            <w:r>
              <w:rPr>
                <w:rFonts w:hint="eastAsia"/>
                <w:color w:val="auto"/>
                <w:highlight w:val="none"/>
                <w:lang w:eastAsia="zh-CN"/>
              </w:rPr>
              <w:t>园</w:t>
            </w:r>
            <w:r>
              <w:rPr>
                <w:rFonts w:hint="eastAsia"/>
                <w:color w:val="auto"/>
                <w:highlight w:val="none"/>
              </w:rPr>
              <w:t>区污水厂处置。</w:t>
            </w:r>
          </w:p>
          <w:p>
            <w:pPr>
              <w:adjustRightInd w:val="0"/>
              <w:snapToGrid w:val="0"/>
              <w:spacing w:line="360" w:lineRule="auto"/>
              <w:ind w:firstLine="482" w:firstLineChars="200"/>
              <w:rPr>
                <w:b/>
                <w:bCs/>
                <w:color w:val="auto"/>
                <w:kern w:val="0"/>
                <w:sz w:val="24"/>
                <w:highlight w:val="none"/>
              </w:rPr>
            </w:pPr>
            <w:r>
              <w:rPr>
                <w:b/>
                <w:bCs/>
                <w:color w:val="auto"/>
                <w:kern w:val="0"/>
                <w:sz w:val="24"/>
                <w:highlight w:val="none"/>
              </w:rPr>
              <w:t>2、废气污染物</w:t>
            </w:r>
          </w:p>
          <w:p>
            <w:pPr>
              <w:adjustRightInd w:val="0"/>
              <w:snapToGrid w:val="0"/>
              <w:spacing w:line="360" w:lineRule="auto"/>
              <w:ind w:firstLine="480" w:firstLineChars="200"/>
              <w:rPr>
                <w:color w:val="auto"/>
                <w:kern w:val="0"/>
                <w:sz w:val="24"/>
                <w:highlight w:val="none"/>
              </w:rPr>
            </w:pPr>
            <w:r>
              <w:rPr>
                <w:color w:val="auto"/>
                <w:kern w:val="0"/>
                <w:sz w:val="24"/>
                <w:highlight w:val="none"/>
              </w:rPr>
              <w:t>本项目施工扬尘执行《四川省施工场地扬尘排放标准》（DB51/2682-2020）</w:t>
            </w:r>
            <w:r>
              <w:rPr>
                <w:rFonts w:hint="eastAsia"/>
                <w:color w:val="auto"/>
                <w:kern w:val="0"/>
                <w:sz w:val="24"/>
                <w:highlight w:val="none"/>
              </w:rPr>
              <w:t>达州</w:t>
            </w:r>
            <w:r>
              <w:rPr>
                <w:color w:val="auto"/>
                <w:kern w:val="0"/>
                <w:sz w:val="24"/>
                <w:highlight w:val="none"/>
              </w:rPr>
              <w:t>市区域排放限值标准，标准值如下表所示。</w:t>
            </w:r>
          </w:p>
          <w:p>
            <w:pPr>
              <w:adjustRightInd w:val="0"/>
              <w:snapToGrid w:val="0"/>
              <w:jc w:val="center"/>
              <w:rPr>
                <w:color w:val="auto"/>
                <w:kern w:val="0"/>
                <w:sz w:val="24"/>
                <w:highlight w:val="none"/>
              </w:rPr>
            </w:pPr>
            <w:r>
              <w:rPr>
                <w:b/>
                <w:bCs/>
                <w:color w:val="auto"/>
                <w:kern w:val="0"/>
                <w:highlight w:val="none"/>
              </w:rPr>
              <w:t>表3-</w:t>
            </w:r>
            <w:r>
              <w:rPr>
                <w:rFonts w:hint="eastAsia"/>
                <w:b/>
                <w:bCs/>
                <w:color w:val="auto"/>
                <w:kern w:val="0"/>
                <w:highlight w:val="none"/>
                <w:lang w:val="en-US" w:eastAsia="zh-CN"/>
              </w:rPr>
              <w:t>6</w:t>
            </w:r>
            <w:r>
              <w:rPr>
                <w:b/>
                <w:bCs/>
                <w:color w:val="auto"/>
                <w:kern w:val="0"/>
                <w:highlight w:val="none"/>
              </w:rPr>
              <w:t xml:space="preserve">  四川省施工场地扬尘排放限值</w:t>
            </w:r>
          </w:p>
          <w:tbl>
            <w:tblPr>
              <w:tblStyle w:val="85"/>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04"/>
              <w:gridCol w:w="817"/>
              <w:gridCol w:w="1549"/>
              <w:gridCol w:w="1498"/>
              <w:gridCol w:w="1140"/>
              <w:gridCol w:w="14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43" w:type="pct"/>
                  <w:tcBorders>
                    <w:tl2br w:val="nil"/>
                    <w:tr2bl w:val="nil"/>
                  </w:tcBorders>
                  <w:vAlign w:val="center"/>
                </w:tcPr>
                <w:p>
                  <w:pPr>
                    <w:adjustRightInd w:val="0"/>
                    <w:snapToGrid w:val="0"/>
                    <w:jc w:val="center"/>
                    <w:rPr>
                      <w:b/>
                      <w:bCs/>
                      <w:color w:val="auto"/>
                      <w:kern w:val="0"/>
                      <w:highlight w:val="none"/>
                    </w:rPr>
                  </w:pPr>
                  <w:r>
                    <w:rPr>
                      <w:b/>
                      <w:bCs/>
                      <w:color w:val="auto"/>
                      <w:kern w:val="0"/>
                      <w:highlight w:val="none"/>
                    </w:rPr>
                    <w:t>监测项目</w:t>
                  </w:r>
                </w:p>
              </w:tc>
              <w:tc>
                <w:tcPr>
                  <w:tcW w:w="528" w:type="pct"/>
                  <w:tcBorders>
                    <w:tl2br w:val="nil"/>
                    <w:tr2bl w:val="nil"/>
                  </w:tcBorders>
                  <w:vAlign w:val="center"/>
                </w:tcPr>
                <w:p>
                  <w:pPr>
                    <w:adjustRightInd w:val="0"/>
                    <w:snapToGrid w:val="0"/>
                    <w:jc w:val="center"/>
                    <w:rPr>
                      <w:b/>
                      <w:bCs/>
                      <w:color w:val="auto"/>
                      <w:kern w:val="0"/>
                      <w:highlight w:val="none"/>
                    </w:rPr>
                  </w:pPr>
                  <w:r>
                    <w:rPr>
                      <w:b/>
                      <w:bCs/>
                      <w:color w:val="auto"/>
                      <w:kern w:val="0"/>
                      <w:highlight w:val="none"/>
                    </w:rPr>
                    <w:t>区域</w:t>
                  </w:r>
                </w:p>
              </w:tc>
              <w:tc>
                <w:tcPr>
                  <w:tcW w:w="1001" w:type="pct"/>
                  <w:tcBorders>
                    <w:tl2br w:val="nil"/>
                    <w:tr2bl w:val="nil"/>
                  </w:tcBorders>
                  <w:vAlign w:val="center"/>
                </w:tcPr>
                <w:p>
                  <w:pPr>
                    <w:adjustRightInd w:val="0"/>
                    <w:snapToGrid w:val="0"/>
                    <w:jc w:val="center"/>
                    <w:rPr>
                      <w:b/>
                      <w:bCs/>
                      <w:color w:val="auto"/>
                      <w:kern w:val="0"/>
                      <w:highlight w:val="none"/>
                    </w:rPr>
                  </w:pPr>
                  <w:r>
                    <w:rPr>
                      <w:b/>
                      <w:bCs/>
                      <w:color w:val="auto"/>
                      <w:kern w:val="0"/>
                      <w:highlight w:val="none"/>
                    </w:rPr>
                    <w:t>施工阶段</w:t>
                  </w:r>
                </w:p>
              </w:tc>
              <w:tc>
                <w:tcPr>
                  <w:tcW w:w="968" w:type="pct"/>
                  <w:tcBorders>
                    <w:tl2br w:val="nil"/>
                    <w:tr2bl w:val="nil"/>
                  </w:tcBorders>
                  <w:vAlign w:val="center"/>
                </w:tcPr>
                <w:p>
                  <w:pPr>
                    <w:adjustRightInd w:val="0"/>
                    <w:snapToGrid w:val="0"/>
                    <w:jc w:val="center"/>
                    <w:rPr>
                      <w:b/>
                      <w:bCs/>
                      <w:color w:val="auto"/>
                      <w:kern w:val="0"/>
                      <w:highlight w:val="none"/>
                    </w:rPr>
                  </w:pPr>
                  <w:r>
                    <w:rPr>
                      <w:b/>
                      <w:bCs/>
                      <w:color w:val="auto"/>
                      <w:kern w:val="0"/>
                      <w:highlight w:val="none"/>
                    </w:rPr>
                    <w:t>监测点排放限值（ug/m</w:t>
                  </w:r>
                  <w:r>
                    <w:rPr>
                      <w:b/>
                      <w:bCs/>
                      <w:color w:val="auto"/>
                      <w:kern w:val="0"/>
                      <w:highlight w:val="none"/>
                      <w:vertAlign w:val="superscript"/>
                    </w:rPr>
                    <w:t>3</w:t>
                  </w:r>
                  <w:r>
                    <w:rPr>
                      <w:b/>
                      <w:bCs/>
                      <w:color w:val="auto"/>
                      <w:kern w:val="0"/>
                      <w:highlight w:val="none"/>
                    </w:rPr>
                    <w:t>）</w:t>
                  </w:r>
                </w:p>
              </w:tc>
              <w:tc>
                <w:tcPr>
                  <w:tcW w:w="737" w:type="pct"/>
                  <w:tcBorders>
                    <w:tl2br w:val="nil"/>
                    <w:tr2bl w:val="nil"/>
                  </w:tcBorders>
                  <w:vAlign w:val="center"/>
                </w:tcPr>
                <w:p>
                  <w:pPr>
                    <w:adjustRightInd w:val="0"/>
                    <w:snapToGrid w:val="0"/>
                    <w:jc w:val="center"/>
                    <w:rPr>
                      <w:b/>
                      <w:bCs/>
                      <w:color w:val="auto"/>
                      <w:kern w:val="0"/>
                      <w:highlight w:val="none"/>
                    </w:rPr>
                  </w:pPr>
                  <w:r>
                    <w:rPr>
                      <w:b/>
                      <w:bCs/>
                      <w:color w:val="auto"/>
                      <w:kern w:val="0"/>
                      <w:highlight w:val="none"/>
                    </w:rPr>
                    <w:t>监测时间</w:t>
                  </w:r>
                </w:p>
              </w:tc>
              <w:tc>
                <w:tcPr>
                  <w:tcW w:w="919" w:type="pct"/>
                  <w:tcBorders>
                    <w:tl2br w:val="nil"/>
                    <w:tr2bl w:val="nil"/>
                  </w:tcBorders>
                  <w:vAlign w:val="center"/>
                </w:tcPr>
                <w:p>
                  <w:pPr>
                    <w:adjustRightInd w:val="0"/>
                    <w:snapToGrid w:val="0"/>
                    <w:jc w:val="center"/>
                    <w:rPr>
                      <w:b/>
                      <w:bCs/>
                      <w:color w:val="auto"/>
                      <w:kern w:val="0"/>
                      <w:highlight w:val="none"/>
                    </w:rPr>
                  </w:pPr>
                  <w:r>
                    <w:rPr>
                      <w:b/>
                      <w:bCs/>
                      <w:color w:val="auto"/>
                      <w:kern w:val="0"/>
                      <w:highlight w:val="none"/>
                    </w:rPr>
                    <w:t>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43" w:type="pct"/>
                  <w:vMerge w:val="restart"/>
                  <w:tcBorders>
                    <w:tl2br w:val="nil"/>
                    <w:tr2bl w:val="nil"/>
                  </w:tcBorders>
                  <w:vAlign w:val="center"/>
                </w:tcPr>
                <w:p>
                  <w:pPr>
                    <w:adjustRightInd w:val="0"/>
                    <w:snapToGrid w:val="0"/>
                    <w:jc w:val="center"/>
                    <w:rPr>
                      <w:color w:val="auto"/>
                      <w:kern w:val="0"/>
                      <w:highlight w:val="none"/>
                    </w:rPr>
                  </w:pPr>
                  <w:r>
                    <w:rPr>
                      <w:color w:val="auto"/>
                      <w:kern w:val="0"/>
                      <w:highlight w:val="none"/>
                    </w:rPr>
                    <w:t>总悬浮颗粒物（TSP）</w:t>
                  </w:r>
                </w:p>
              </w:tc>
              <w:tc>
                <w:tcPr>
                  <w:tcW w:w="528" w:type="pct"/>
                  <w:vMerge w:val="restart"/>
                  <w:tcBorders>
                    <w:tl2br w:val="nil"/>
                    <w:tr2bl w:val="nil"/>
                  </w:tcBorders>
                  <w:vAlign w:val="center"/>
                </w:tcPr>
                <w:p>
                  <w:pPr>
                    <w:adjustRightInd w:val="0"/>
                    <w:snapToGrid w:val="0"/>
                    <w:jc w:val="center"/>
                    <w:rPr>
                      <w:color w:val="auto"/>
                      <w:kern w:val="0"/>
                      <w:highlight w:val="none"/>
                    </w:rPr>
                  </w:pPr>
                  <w:r>
                    <w:rPr>
                      <w:rFonts w:hint="eastAsia"/>
                      <w:color w:val="auto"/>
                      <w:kern w:val="0"/>
                      <w:highlight w:val="none"/>
                    </w:rPr>
                    <w:t>达州</w:t>
                  </w:r>
                  <w:r>
                    <w:rPr>
                      <w:color w:val="auto"/>
                      <w:kern w:val="0"/>
                      <w:highlight w:val="none"/>
                    </w:rPr>
                    <w:t>市</w:t>
                  </w:r>
                </w:p>
              </w:tc>
              <w:tc>
                <w:tcPr>
                  <w:tcW w:w="1001" w:type="pct"/>
                  <w:tcBorders>
                    <w:tl2br w:val="nil"/>
                    <w:tr2bl w:val="nil"/>
                  </w:tcBorders>
                  <w:vAlign w:val="center"/>
                </w:tcPr>
                <w:p>
                  <w:pPr>
                    <w:adjustRightInd w:val="0"/>
                    <w:snapToGrid w:val="0"/>
                    <w:jc w:val="center"/>
                    <w:rPr>
                      <w:color w:val="auto"/>
                      <w:kern w:val="0"/>
                      <w:highlight w:val="none"/>
                    </w:rPr>
                  </w:pPr>
                  <w:r>
                    <w:rPr>
                      <w:color w:val="auto"/>
                      <w:kern w:val="0"/>
                      <w:highlight w:val="none"/>
                    </w:rPr>
                    <w:t>拆除工程/土方开挖/土方回填阶段</w:t>
                  </w:r>
                </w:p>
              </w:tc>
              <w:tc>
                <w:tcPr>
                  <w:tcW w:w="968" w:type="pct"/>
                  <w:tcBorders>
                    <w:tl2br w:val="nil"/>
                    <w:tr2bl w:val="nil"/>
                  </w:tcBorders>
                  <w:vAlign w:val="center"/>
                </w:tcPr>
                <w:p>
                  <w:pPr>
                    <w:adjustRightInd w:val="0"/>
                    <w:snapToGrid w:val="0"/>
                    <w:jc w:val="center"/>
                    <w:rPr>
                      <w:color w:val="auto"/>
                      <w:kern w:val="0"/>
                      <w:highlight w:val="none"/>
                    </w:rPr>
                  </w:pPr>
                  <w:r>
                    <w:rPr>
                      <w:color w:val="auto"/>
                      <w:kern w:val="0"/>
                      <w:highlight w:val="none"/>
                    </w:rPr>
                    <w:t>600</w:t>
                  </w:r>
                </w:p>
              </w:tc>
              <w:tc>
                <w:tcPr>
                  <w:tcW w:w="737" w:type="pct"/>
                  <w:vMerge w:val="restart"/>
                  <w:tcBorders>
                    <w:tl2br w:val="nil"/>
                    <w:tr2bl w:val="nil"/>
                  </w:tcBorders>
                  <w:vAlign w:val="center"/>
                </w:tcPr>
                <w:p>
                  <w:pPr>
                    <w:adjustRightInd w:val="0"/>
                    <w:snapToGrid w:val="0"/>
                    <w:jc w:val="center"/>
                    <w:rPr>
                      <w:color w:val="auto"/>
                      <w:kern w:val="0"/>
                      <w:highlight w:val="none"/>
                    </w:rPr>
                  </w:pPr>
                  <w:r>
                    <w:rPr>
                      <w:color w:val="auto"/>
                      <w:kern w:val="0"/>
                      <w:highlight w:val="none"/>
                    </w:rPr>
                    <w:t>自监测起持续15分钟</w:t>
                  </w:r>
                </w:p>
              </w:tc>
              <w:tc>
                <w:tcPr>
                  <w:tcW w:w="919" w:type="pct"/>
                  <w:vMerge w:val="restart"/>
                  <w:tcBorders>
                    <w:tl2br w:val="nil"/>
                    <w:tr2bl w:val="nil"/>
                  </w:tcBorders>
                  <w:vAlign w:val="center"/>
                </w:tcPr>
                <w:p>
                  <w:pPr>
                    <w:adjustRightInd w:val="0"/>
                    <w:snapToGrid w:val="0"/>
                    <w:jc w:val="center"/>
                    <w:rPr>
                      <w:color w:val="auto"/>
                      <w:kern w:val="0"/>
                      <w:highlight w:val="none"/>
                    </w:rPr>
                  </w:pPr>
                  <w:r>
                    <w:rPr>
                      <w:color w:val="auto"/>
                      <w:kern w:val="0"/>
                      <w:highlight w:val="none"/>
                    </w:rPr>
                    <w:t>DB51/2682-2020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843" w:type="pct"/>
                  <w:vMerge w:val="continue"/>
                  <w:tcBorders>
                    <w:tl2br w:val="nil"/>
                    <w:tr2bl w:val="nil"/>
                  </w:tcBorders>
                  <w:vAlign w:val="center"/>
                </w:tcPr>
                <w:p>
                  <w:pPr>
                    <w:adjustRightInd w:val="0"/>
                    <w:snapToGrid w:val="0"/>
                    <w:jc w:val="center"/>
                    <w:rPr>
                      <w:color w:val="auto"/>
                      <w:kern w:val="0"/>
                      <w:highlight w:val="none"/>
                    </w:rPr>
                  </w:pPr>
                </w:p>
              </w:tc>
              <w:tc>
                <w:tcPr>
                  <w:tcW w:w="528" w:type="pct"/>
                  <w:vMerge w:val="continue"/>
                  <w:tcBorders>
                    <w:tl2br w:val="nil"/>
                    <w:tr2bl w:val="nil"/>
                  </w:tcBorders>
                  <w:vAlign w:val="center"/>
                </w:tcPr>
                <w:p>
                  <w:pPr>
                    <w:adjustRightInd w:val="0"/>
                    <w:snapToGrid w:val="0"/>
                    <w:jc w:val="center"/>
                    <w:rPr>
                      <w:color w:val="auto"/>
                      <w:kern w:val="0"/>
                      <w:highlight w:val="none"/>
                    </w:rPr>
                  </w:pPr>
                </w:p>
              </w:tc>
              <w:tc>
                <w:tcPr>
                  <w:tcW w:w="1001" w:type="pct"/>
                  <w:tcBorders>
                    <w:tl2br w:val="nil"/>
                    <w:tr2bl w:val="nil"/>
                  </w:tcBorders>
                  <w:vAlign w:val="center"/>
                </w:tcPr>
                <w:p>
                  <w:pPr>
                    <w:adjustRightInd w:val="0"/>
                    <w:snapToGrid w:val="0"/>
                    <w:jc w:val="center"/>
                    <w:rPr>
                      <w:color w:val="auto"/>
                      <w:kern w:val="0"/>
                      <w:highlight w:val="none"/>
                    </w:rPr>
                  </w:pPr>
                  <w:r>
                    <w:rPr>
                      <w:color w:val="auto"/>
                      <w:kern w:val="0"/>
                      <w:highlight w:val="none"/>
                    </w:rPr>
                    <w:t>其他工程阶段</w:t>
                  </w:r>
                </w:p>
              </w:tc>
              <w:tc>
                <w:tcPr>
                  <w:tcW w:w="968" w:type="pct"/>
                  <w:tcBorders>
                    <w:tl2br w:val="nil"/>
                    <w:tr2bl w:val="nil"/>
                  </w:tcBorders>
                  <w:vAlign w:val="center"/>
                </w:tcPr>
                <w:p>
                  <w:pPr>
                    <w:adjustRightInd w:val="0"/>
                    <w:snapToGrid w:val="0"/>
                    <w:jc w:val="center"/>
                    <w:rPr>
                      <w:color w:val="auto"/>
                      <w:kern w:val="0"/>
                      <w:highlight w:val="none"/>
                    </w:rPr>
                  </w:pPr>
                  <w:r>
                    <w:rPr>
                      <w:color w:val="auto"/>
                      <w:kern w:val="0"/>
                      <w:highlight w:val="none"/>
                    </w:rPr>
                    <w:t>250</w:t>
                  </w:r>
                </w:p>
              </w:tc>
              <w:tc>
                <w:tcPr>
                  <w:tcW w:w="737" w:type="pct"/>
                  <w:vMerge w:val="continue"/>
                  <w:tcBorders>
                    <w:tl2br w:val="nil"/>
                    <w:tr2bl w:val="nil"/>
                  </w:tcBorders>
                  <w:vAlign w:val="center"/>
                </w:tcPr>
                <w:p>
                  <w:pPr>
                    <w:adjustRightInd w:val="0"/>
                    <w:snapToGrid w:val="0"/>
                    <w:jc w:val="center"/>
                    <w:rPr>
                      <w:color w:val="auto"/>
                      <w:kern w:val="0"/>
                      <w:highlight w:val="none"/>
                    </w:rPr>
                  </w:pPr>
                </w:p>
              </w:tc>
              <w:tc>
                <w:tcPr>
                  <w:tcW w:w="919" w:type="pct"/>
                  <w:vMerge w:val="continue"/>
                  <w:tcBorders>
                    <w:tl2br w:val="nil"/>
                    <w:tr2bl w:val="nil"/>
                  </w:tcBorders>
                  <w:vAlign w:val="center"/>
                </w:tcPr>
                <w:p>
                  <w:pPr>
                    <w:adjustRightInd w:val="0"/>
                    <w:snapToGrid w:val="0"/>
                    <w:jc w:val="center"/>
                    <w:rPr>
                      <w:color w:val="auto"/>
                      <w:kern w:val="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000" w:type="pct"/>
                  <w:gridSpan w:val="6"/>
                  <w:tcBorders>
                    <w:tl2br w:val="nil"/>
                    <w:tr2bl w:val="nil"/>
                  </w:tcBorders>
                  <w:vAlign w:val="center"/>
                </w:tcPr>
                <w:p>
                  <w:pPr>
                    <w:adjustRightInd w:val="0"/>
                    <w:snapToGrid w:val="0"/>
                    <w:jc w:val="left"/>
                    <w:rPr>
                      <w:color w:val="auto"/>
                      <w:kern w:val="0"/>
                      <w:highlight w:val="none"/>
                    </w:rPr>
                  </w:pPr>
                  <w:r>
                    <w:rPr>
                      <w:color w:val="auto"/>
                      <w:kern w:val="0"/>
                      <w:highlight w:val="none"/>
                    </w:rPr>
                    <w:t>注：其他工程阶段：指除拆除工程、土方开挖/回填阶段以外的其他施工阶段，主要包括地基建设、主体施工、室内外装饰、路基建设管道铺装、附属工程等施工阶段。</w:t>
                  </w:r>
                </w:p>
              </w:tc>
            </w:tr>
          </w:tbl>
          <w:p>
            <w:pPr>
              <w:snapToGrid w:val="0"/>
              <w:spacing w:before="120" w:beforeLines="50" w:line="360" w:lineRule="auto"/>
              <w:ind w:firstLine="480" w:firstLineChars="200"/>
              <w:rPr>
                <w:rFonts w:hint="eastAsia" w:eastAsia="宋体"/>
                <w:color w:val="auto"/>
                <w:sz w:val="24"/>
                <w:highlight w:val="none"/>
                <w:lang w:eastAsia="zh-CN"/>
              </w:rPr>
            </w:pPr>
            <w:r>
              <w:rPr>
                <w:color w:val="auto"/>
                <w:sz w:val="24"/>
                <w:highlight w:val="none"/>
              </w:rPr>
              <w:t>本项目废气污染物执行《铸造工业大气污染物排放标准》（</w:t>
            </w:r>
            <w:r>
              <w:rPr>
                <w:rFonts w:hint="eastAsia"/>
                <w:color w:val="auto"/>
                <w:sz w:val="24"/>
                <w:highlight w:val="none"/>
                <w:lang w:eastAsia="zh-CN"/>
              </w:rPr>
              <w:t>GB 39726-2020</w:t>
            </w:r>
            <w:r>
              <w:rPr>
                <w:color w:val="auto"/>
                <w:sz w:val="24"/>
                <w:highlight w:val="none"/>
              </w:rPr>
              <w:t>）</w:t>
            </w:r>
            <w:r>
              <w:rPr>
                <w:rFonts w:hint="eastAsia"/>
                <w:color w:val="auto"/>
                <w:sz w:val="24"/>
                <w:highlight w:val="none"/>
                <w:lang w:eastAsia="zh-CN"/>
              </w:rPr>
              <w:t>及</w:t>
            </w:r>
            <w:r>
              <w:rPr>
                <w:color w:val="auto"/>
                <w:sz w:val="24"/>
                <w:highlight w:val="none"/>
              </w:rPr>
              <w:t>《四川省固定污染源大气</w:t>
            </w:r>
            <w:r>
              <w:rPr>
                <w:rFonts w:hint="eastAsia"/>
                <w:color w:val="auto"/>
                <w:sz w:val="24"/>
                <w:highlight w:val="none"/>
                <w:lang w:eastAsia="zh-CN"/>
              </w:rPr>
              <w:t>VOCs</w:t>
            </w:r>
            <w:r>
              <w:rPr>
                <w:color w:val="auto"/>
                <w:sz w:val="24"/>
                <w:highlight w:val="none"/>
              </w:rPr>
              <w:t>排放标准》（DB51/2377-2017）</w:t>
            </w:r>
            <w:r>
              <w:rPr>
                <w:rFonts w:hint="eastAsia"/>
                <w:color w:val="auto"/>
                <w:sz w:val="24"/>
                <w:highlight w:val="none"/>
                <w:lang w:eastAsia="zh-CN"/>
              </w:rPr>
              <w:t>。</w:t>
            </w:r>
          </w:p>
          <w:p>
            <w:pPr>
              <w:pStyle w:val="2"/>
              <w:spacing w:after="0" w:line="240" w:lineRule="auto"/>
              <w:ind w:left="0" w:firstLine="0"/>
              <w:jc w:val="center"/>
              <w:rPr>
                <w:rFonts w:ascii="Times New Roman" w:hAnsi="Times New Roman" w:eastAsia="宋体" w:cs="Times New Roman"/>
                <w:color w:val="auto"/>
                <w:sz w:val="21"/>
                <w:szCs w:val="21"/>
                <w:highlight w:val="none"/>
              </w:rPr>
            </w:pPr>
            <w:r>
              <w:rPr>
                <w:rFonts w:ascii="Times New Roman" w:hAnsi="Times New Roman" w:eastAsia="宋体" w:cs="Times New Roman"/>
                <w:bCs/>
                <w:color w:val="auto"/>
                <w:sz w:val="21"/>
                <w:szCs w:val="21"/>
                <w:highlight w:val="none"/>
              </w:rPr>
              <w:t>表3-</w:t>
            </w:r>
            <w:r>
              <w:rPr>
                <w:rFonts w:hint="eastAsia" w:ascii="Times New Roman" w:hAnsi="Times New Roman" w:eastAsia="宋体" w:cs="Times New Roman"/>
                <w:bCs/>
                <w:color w:val="auto"/>
                <w:sz w:val="21"/>
                <w:szCs w:val="21"/>
                <w:highlight w:val="none"/>
                <w:lang w:val="en-US" w:eastAsia="zh-CN"/>
              </w:rPr>
              <w:t>7</w:t>
            </w:r>
            <w:r>
              <w:rPr>
                <w:rFonts w:ascii="Times New Roman" w:hAnsi="Times New Roman" w:eastAsia="宋体" w:cs="Times New Roman"/>
                <w:bCs/>
                <w:color w:val="auto"/>
                <w:sz w:val="21"/>
                <w:szCs w:val="21"/>
                <w:highlight w:val="none"/>
              </w:rPr>
              <w:t xml:space="preserve">  本项目废气污染物排放控制标准</w:t>
            </w:r>
          </w:p>
          <w:tbl>
            <w:tblPr>
              <w:tblStyle w:val="85"/>
              <w:tblW w:w="499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3"/>
              <w:gridCol w:w="813"/>
              <w:gridCol w:w="1178"/>
              <w:gridCol w:w="794"/>
              <w:gridCol w:w="643"/>
              <w:gridCol w:w="1132"/>
              <w:gridCol w:w="2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629" w:type="pct"/>
                  <w:vMerge w:val="restart"/>
                  <w:tcBorders>
                    <w:tl2br w:val="nil"/>
                    <w:tr2bl w:val="nil"/>
                  </w:tcBorders>
                  <w:shd w:val="clear" w:color="auto" w:fill="auto"/>
                  <w:vAlign w:val="center"/>
                </w:tcPr>
                <w:p>
                  <w:pPr>
                    <w:snapToGrid w:val="0"/>
                    <w:jc w:val="center"/>
                    <w:rPr>
                      <w:b/>
                      <w:bCs/>
                      <w:color w:val="auto"/>
                      <w:szCs w:val="21"/>
                      <w:highlight w:val="none"/>
                    </w:rPr>
                  </w:pPr>
                  <w:r>
                    <w:rPr>
                      <w:b/>
                      <w:bCs/>
                      <w:color w:val="auto"/>
                      <w:szCs w:val="21"/>
                      <w:highlight w:val="none"/>
                    </w:rPr>
                    <w:t>污染物名称</w:t>
                  </w:r>
                </w:p>
              </w:tc>
              <w:tc>
                <w:tcPr>
                  <w:tcW w:w="526" w:type="pct"/>
                  <w:vMerge w:val="restart"/>
                  <w:tcBorders>
                    <w:tl2br w:val="nil"/>
                    <w:tr2bl w:val="nil"/>
                  </w:tcBorders>
                  <w:shd w:val="clear" w:color="auto" w:fill="auto"/>
                  <w:vAlign w:val="center"/>
                </w:tcPr>
                <w:p>
                  <w:pPr>
                    <w:snapToGrid w:val="0"/>
                    <w:jc w:val="center"/>
                    <w:rPr>
                      <w:b/>
                      <w:bCs/>
                      <w:color w:val="auto"/>
                      <w:szCs w:val="21"/>
                      <w:highlight w:val="none"/>
                    </w:rPr>
                  </w:pPr>
                  <w:r>
                    <w:rPr>
                      <w:b/>
                      <w:bCs/>
                      <w:color w:val="auto"/>
                      <w:szCs w:val="21"/>
                      <w:highlight w:val="none"/>
                    </w:rPr>
                    <w:t>排气筒高度（m）</w:t>
                  </w:r>
                </w:p>
              </w:tc>
              <w:tc>
                <w:tcPr>
                  <w:tcW w:w="762" w:type="pct"/>
                  <w:vMerge w:val="restart"/>
                  <w:tcBorders>
                    <w:tl2br w:val="nil"/>
                    <w:tr2bl w:val="nil"/>
                  </w:tcBorders>
                  <w:shd w:val="clear" w:color="auto" w:fill="auto"/>
                  <w:vAlign w:val="center"/>
                </w:tcPr>
                <w:p>
                  <w:pPr>
                    <w:snapToGrid w:val="0"/>
                    <w:jc w:val="center"/>
                    <w:rPr>
                      <w:b/>
                      <w:bCs/>
                      <w:color w:val="auto"/>
                      <w:szCs w:val="21"/>
                      <w:highlight w:val="none"/>
                      <w:lang w:val="en-GB"/>
                    </w:rPr>
                  </w:pPr>
                  <w:r>
                    <w:rPr>
                      <w:b/>
                      <w:bCs/>
                      <w:color w:val="auto"/>
                      <w:szCs w:val="21"/>
                      <w:highlight w:val="none"/>
                    </w:rPr>
                    <w:t>排放浓度（</w:t>
                  </w:r>
                  <w:r>
                    <w:rPr>
                      <w:b/>
                      <w:bCs/>
                      <w:color w:val="auto"/>
                      <w:szCs w:val="21"/>
                      <w:highlight w:val="none"/>
                      <w:lang w:val="en-GB"/>
                    </w:rPr>
                    <w:t>mg/m</w:t>
                  </w:r>
                  <w:r>
                    <w:rPr>
                      <w:b/>
                      <w:bCs/>
                      <w:color w:val="auto"/>
                      <w:szCs w:val="21"/>
                      <w:highlight w:val="none"/>
                      <w:vertAlign w:val="superscript"/>
                      <w:lang w:val="en-GB"/>
                    </w:rPr>
                    <w:t>3</w:t>
                  </w:r>
                  <w:r>
                    <w:rPr>
                      <w:b/>
                      <w:bCs/>
                      <w:color w:val="auto"/>
                      <w:szCs w:val="21"/>
                      <w:highlight w:val="none"/>
                      <w:lang w:val="en-GB"/>
                    </w:rPr>
                    <w:t>）</w:t>
                  </w:r>
                </w:p>
              </w:tc>
              <w:tc>
                <w:tcPr>
                  <w:tcW w:w="513" w:type="pct"/>
                  <w:vMerge w:val="restart"/>
                  <w:tcBorders>
                    <w:tl2br w:val="nil"/>
                    <w:tr2bl w:val="nil"/>
                  </w:tcBorders>
                  <w:shd w:val="clear" w:color="auto" w:fill="auto"/>
                  <w:vAlign w:val="center"/>
                </w:tcPr>
                <w:p>
                  <w:pPr>
                    <w:snapToGrid w:val="0"/>
                    <w:jc w:val="center"/>
                    <w:rPr>
                      <w:b/>
                      <w:bCs/>
                      <w:color w:val="auto"/>
                      <w:szCs w:val="21"/>
                      <w:highlight w:val="none"/>
                      <w:lang w:val="en-GB"/>
                    </w:rPr>
                  </w:pPr>
                  <w:r>
                    <w:rPr>
                      <w:b/>
                      <w:bCs/>
                      <w:color w:val="auto"/>
                      <w:szCs w:val="21"/>
                      <w:highlight w:val="none"/>
                    </w:rPr>
                    <w:t>排放速率</w:t>
                  </w:r>
                  <w:r>
                    <w:rPr>
                      <w:b/>
                      <w:bCs/>
                      <w:color w:val="auto"/>
                      <w:szCs w:val="21"/>
                      <w:highlight w:val="none"/>
                      <w:lang w:val="en-GB"/>
                    </w:rPr>
                    <w:t>(kg/h)</w:t>
                  </w:r>
                </w:p>
              </w:tc>
              <w:tc>
                <w:tcPr>
                  <w:tcW w:w="1148" w:type="pct"/>
                  <w:gridSpan w:val="2"/>
                  <w:tcBorders>
                    <w:tl2br w:val="nil"/>
                    <w:tr2bl w:val="nil"/>
                  </w:tcBorders>
                  <w:shd w:val="clear" w:color="auto" w:fill="auto"/>
                  <w:vAlign w:val="center"/>
                </w:tcPr>
                <w:p>
                  <w:pPr>
                    <w:snapToGrid w:val="0"/>
                    <w:jc w:val="center"/>
                    <w:rPr>
                      <w:b/>
                      <w:bCs/>
                      <w:color w:val="auto"/>
                      <w:szCs w:val="21"/>
                      <w:highlight w:val="none"/>
                    </w:rPr>
                  </w:pPr>
                  <w:r>
                    <w:rPr>
                      <w:b/>
                      <w:bCs/>
                      <w:color w:val="auto"/>
                      <w:szCs w:val="21"/>
                      <w:highlight w:val="none"/>
                    </w:rPr>
                    <w:t>无组织排放</w:t>
                  </w:r>
                </w:p>
              </w:tc>
              <w:tc>
                <w:tcPr>
                  <w:tcW w:w="1419" w:type="pct"/>
                  <w:vMerge w:val="restart"/>
                  <w:tcBorders>
                    <w:tl2br w:val="nil"/>
                    <w:tr2bl w:val="nil"/>
                  </w:tcBorders>
                  <w:shd w:val="clear" w:color="auto" w:fill="auto"/>
                  <w:vAlign w:val="center"/>
                </w:tcPr>
                <w:p>
                  <w:pPr>
                    <w:snapToGrid w:val="0"/>
                    <w:jc w:val="center"/>
                    <w:rPr>
                      <w:color w:val="auto"/>
                      <w:szCs w:val="21"/>
                      <w:highlight w:val="none"/>
                    </w:rPr>
                  </w:pPr>
                  <w:r>
                    <w:rPr>
                      <w:b/>
                      <w:bCs/>
                      <w:color w:val="auto"/>
                      <w:szCs w:val="21"/>
                      <w:highlight w:val="none"/>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629" w:type="pct"/>
                  <w:vMerge w:val="continue"/>
                  <w:tcBorders>
                    <w:tl2br w:val="nil"/>
                    <w:tr2bl w:val="nil"/>
                  </w:tcBorders>
                  <w:shd w:val="clear" w:color="auto" w:fill="CCFFFF"/>
                  <w:vAlign w:val="center"/>
                </w:tcPr>
                <w:p>
                  <w:pPr>
                    <w:snapToGrid w:val="0"/>
                    <w:jc w:val="center"/>
                    <w:rPr>
                      <w:b/>
                      <w:bCs/>
                      <w:color w:val="auto"/>
                      <w:szCs w:val="21"/>
                      <w:highlight w:val="none"/>
                    </w:rPr>
                  </w:pPr>
                </w:p>
              </w:tc>
              <w:tc>
                <w:tcPr>
                  <w:tcW w:w="526" w:type="pct"/>
                  <w:vMerge w:val="continue"/>
                  <w:tcBorders>
                    <w:tl2br w:val="nil"/>
                    <w:tr2bl w:val="nil"/>
                  </w:tcBorders>
                  <w:shd w:val="clear" w:color="auto" w:fill="CCFFFF"/>
                  <w:vAlign w:val="center"/>
                </w:tcPr>
                <w:p>
                  <w:pPr>
                    <w:snapToGrid w:val="0"/>
                    <w:jc w:val="center"/>
                    <w:rPr>
                      <w:b/>
                      <w:bCs/>
                      <w:color w:val="auto"/>
                      <w:szCs w:val="21"/>
                      <w:highlight w:val="none"/>
                    </w:rPr>
                  </w:pPr>
                </w:p>
              </w:tc>
              <w:tc>
                <w:tcPr>
                  <w:tcW w:w="762" w:type="pct"/>
                  <w:vMerge w:val="continue"/>
                  <w:tcBorders>
                    <w:tl2br w:val="nil"/>
                    <w:tr2bl w:val="nil"/>
                  </w:tcBorders>
                  <w:shd w:val="clear" w:color="auto" w:fill="CCFFFF"/>
                  <w:vAlign w:val="center"/>
                </w:tcPr>
                <w:p>
                  <w:pPr>
                    <w:snapToGrid w:val="0"/>
                    <w:rPr>
                      <w:b/>
                      <w:bCs/>
                      <w:color w:val="auto"/>
                      <w:szCs w:val="21"/>
                      <w:highlight w:val="none"/>
                    </w:rPr>
                  </w:pPr>
                </w:p>
              </w:tc>
              <w:tc>
                <w:tcPr>
                  <w:tcW w:w="513" w:type="pct"/>
                  <w:vMerge w:val="continue"/>
                  <w:tcBorders>
                    <w:tl2br w:val="nil"/>
                    <w:tr2bl w:val="nil"/>
                  </w:tcBorders>
                  <w:shd w:val="clear" w:color="auto" w:fill="CCFFFF"/>
                  <w:vAlign w:val="center"/>
                </w:tcPr>
                <w:p>
                  <w:pPr>
                    <w:snapToGrid w:val="0"/>
                    <w:rPr>
                      <w:b/>
                      <w:bCs/>
                      <w:color w:val="auto"/>
                      <w:szCs w:val="21"/>
                      <w:highlight w:val="none"/>
                    </w:rPr>
                  </w:pPr>
                </w:p>
              </w:tc>
              <w:tc>
                <w:tcPr>
                  <w:tcW w:w="416" w:type="pct"/>
                  <w:tcBorders>
                    <w:tl2br w:val="nil"/>
                    <w:tr2bl w:val="nil"/>
                  </w:tcBorders>
                  <w:shd w:val="clear" w:color="auto" w:fill="auto"/>
                  <w:vAlign w:val="center"/>
                </w:tcPr>
                <w:p>
                  <w:pPr>
                    <w:snapToGrid w:val="0"/>
                    <w:jc w:val="center"/>
                    <w:rPr>
                      <w:b/>
                      <w:bCs/>
                      <w:color w:val="auto"/>
                      <w:szCs w:val="21"/>
                      <w:highlight w:val="none"/>
                    </w:rPr>
                  </w:pPr>
                  <w:r>
                    <w:rPr>
                      <w:b/>
                      <w:bCs/>
                      <w:color w:val="auto"/>
                      <w:szCs w:val="21"/>
                      <w:highlight w:val="none"/>
                    </w:rPr>
                    <w:t>监控点</w:t>
                  </w:r>
                </w:p>
              </w:tc>
              <w:tc>
                <w:tcPr>
                  <w:tcW w:w="732" w:type="pct"/>
                  <w:tcBorders>
                    <w:tl2br w:val="nil"/>
                    <w:tr2bl w:val="nil"/>
                  </w:tcBorders>
                  <w:shd w:val="clear" w:color="auto" w:fill="auto"/>
                  <w:vAlign w:val="center"/>
                </w:tcPr>
                <w:p>
                  <w:pPr>
                    <w:snapToGrid w:val="0"/>
                    <w:jc w:val="center"/>
                    <w:rPr>
                      <w:b/>
                      <w:bCs/>
                      <w:color w:val="auto"/>
                      <w:szCs w:val="21"/>
                      <w:highlight w:val="none"/>
                    </w:rPr>
                  </w:pPr>
                  <w:r>
                    <w:rPr>
                      <w:b/>
                      <w:bCs/>
                      <w:color w:val="auto"/>
                      <w:szCs w:val="21"/>
                      <w:highlight w:val="none"/>
                    </w:rPr>
                    <w:t>监控浓度限值（</w:t>
                  </w:r>
                  <w:r>
                    <w:rPr>
                      <w:b/>
                      <w:bCs/>
                      <w:color w:val="auto"/>
                      <w:szCs w:val="21"/>
                      <w:highlight w:val="none"/>
                      <w:lang w:val="en-GB"/>
                    </w:rPr>
                    <w:t>mg/m</w:t>
                  </w:r>
                  <w:r>
                    <w:rPr>
                      <w:b/>
                      <w:bCs/>
                      <w:color w:val="auto"/>
                      <w:szCs w:val="21"/>
                      <w:highlight w:val="none"/>
                      <w:vertAlign w:val="superscript"/>
                      <w:lang w:val="en-GB"/>
                    </w:rPr>
                    <w:t>3</w:t>
                  </w:r>
                  <w:r>
                    <w:rPr>
                      <w:b/>
                      <w:bCs/>
                      <w:color w:val="auto"/>
                      <w:szCs w:val="21"/>
                      <w:highlight w:val="none"/>
                      <w:lang w:val="en-GB"/>
                    </w:rPr>
                    <w:t>）</w:t>
                  </w:r>
                </w:p>
              </w:tc>
              <w:tc>
                <w:tcPr>
                  <w:tcW w:w="1419" w:type="pct"/>
                  <w:vMerge w:val="continue"/>
                  <w:tcBorders>
                    <w:tl2br w:val="nil"/>
                    <w:tr2bl w:val="nil"/>
                  </w:tcBorders>
                  <w:shd w:val="clear" w:color="auto" w:fill="CCFFFF"/>
                  <w:vAlign w:val="center"/>
                </w:tcPr>
                <w:p>
                  <w:pPr>
                    <w:snapToGrid w:val="0"/>
                    <w:jc w:val="center"/>
                    <w:rPr>
                      <w:b/>
                      <w:bCs/>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629" w:type="pct"/>
                  <w:tcBorders>
                    <w:tl2br w:val="nil"/>
                    <w:tr2bl w:val="nil"/>
                  </w:tcBorders>
                  <w:vAlign w:val="center"/>
                </w:tcPr>
                <w:p>
                  <w:pPr>
                    <w:snapToGrid w:val="0"/>
                    <w:jc w:val="center"/>
                    <w:rPr>
                      <w:color w:val="auto"/>
                      <w:szCs w:val="21"/>
                      <w:highlight w:val="none"/>
                    </w:rPr>
                  </w:pPr>
                  <w:r>
                    <w:rPr>
                      <w:color w:val="auto"/>
                      <w:szCs w:val="21"/>
                      <w:highlight w:val="none"/>
                    </w:rPr>
                    <w:t>颗粒物</w:t>
                  </w:r>
                </w:p>
              </w:tc>
              <w:tc>
                <w:tcPr>
                  <w:tcW w:w="526" w:type="pct"/>
                  <w:tcBorders>
                    <w:tl2br w:val="nil"/>
                    <w:tr2bl w:val="nil"/>
                  </w:tcBorders>
                  <w:vAlign w:val="center"/>
                </w:tcPr>
                <w:p>
                  <w:pPr>
                    <w:snapToGrid w:val="0"/>
                    <w:jc w:val="center"/>
                    <w:rPr>
                      <w:color w:val="auto"/>
                      <w:szCs w:val="21"/>
                      <w:highlight w:val="none"/>
                    </w:rPr>
                  </w:pPr>
                  <w:r>
                    <w:rPr>
                      <w:color w:val="auto"/>
                      <w:szCs w:val="21"/>
                      <w:highlight w:val="none"/>
                    </w:rPr>
                    <w:t>15</w:t>
                  </w:r>
                </w:p>
              </w:tc>
              <w:tc>
                <w:tcPr>
                  <w:tcW w:w="762" w:type="pct"/>
                  <w:tcBorders>
                    <w:tl2br w:val="nil"/>
                    <w:tr2bl w:val="nil"/>
                  </w:tcBorders>
                  <w:vAlign w:val="center"/>
                </w:tcPr>
                <w:p>
                  <w:pPr>
                    <w:snapToGrid w:val="0"/>
                    <w:jc w:val="center"/>
                    <w:rPr>
                      <w:color w:val="auto"/>
                      <w:szCs w:val="21"/>
                      <w:highlight w:val="none"/>
                    </w:rPr>
                  </w:pPr>
                  <w:r>
                    <w:rPr>
                      <w:color w:val="auto"/>
                      <w:szCs w:val="21"/>
                      <w:highlight w:val="none"/>
                    </w:rPr>
                    <w:t>30</w:t>
                  </w:r>
                </w:p>
              </w:tc>
              <w:tc>
                <w:tcPr>
                  <w:tcW w:w="513" w:type="pct"/>
                  <w:tcBorders>
                    <w:tl2br w:val="nil"/>
                    <w:tr2bl w:val="nil"/>
                  </w:tcBorders>
                  <w:vAlign w:val="center"/>
                </w:tcPr>
                <w:p>
                  <w:pPr>
                    <w:snapToGrid w:val="0"/>
                    <w:jc w:val="center"/>
                    <w:rPr>
                      <w:color w:val="auto"/>
                      <w:szCs w:val="21"/>
                      <w:highlight w:val="none"/>
                    </w:rPr>
                  </w:pPr>
                  <w:r>
                    <w:rPr>
                      <w:color w:val="auto"/>
                      <w:szCs w:val="21"/>
                      <w:highlight w:val="none"/>
                    </w:rPr>
                    <w:t>/</w:t>
                  </w:r>
                </w:p>
              </w:tc>
              <w:tc>
                <w:tcPr>
                  <w:tcW w:w="416" w:type="pct"/>
                  <w:tcBorders>
                    <w:tl2br w:val="nil"/>
                    <w:tr2bl w:val="nil"/>
                  </w:tcBorders>
                  <w:vAlign w:val="center"/>
                </w:tcPr>
                <w:p>
                  <w:pPr>
                    <w:snapToGrid w:val="0"/>
                    <w:jc w:val="center"/>
                    <w:rPr>
                      <w:color w:val="auto"/>
                      <w:szCs w:val="21"/>
                      <w:highlight w:val="none"/>
                    </w:rPr>
                  </w:pPr>
                  <w:r>
                    <w:rPr>
                      <w:color w:val="auto"/>
                      <w:kern w:val="21"/>
                      <w:szCs w:val="21"/>
                      <w:highlight w:val="none"/>
                    </w:rPr>
                    <w:t>周界外浓度最高点</w:t>
                  </w:r>
                </w:p>
              </w:tc>
              <w:tc>
                <w:tcPr>
                  <w:tcW w:w="732" w:type="pct"/>
                  <w:tcBorders>
                    <w:tl2br w:val="nil"/>
                    <w:tr2bl w:val="nil"/>
                  </w:tcBorders>
                  <w:vAlign w:val="center"/>
                </w:tcPr>
                <w:p>
                  <w:pPr>
                    <w:snapToGrid w:val="0"/>
                    <w:jc w:val="center"/>
                    <w:rPr>
                      <w:color w:val="auto"/>
                      <w:szCs w:val="21"/>
                      <w:highlight w:val="none"/>
                    </w:rPr>
                  </w:pPr>
                  <w:r>
                    <w:rPr>
                      <w:color w:val="auto"/>
                      <w:szCs w:val="21"/>
                      <w:highlight w:val="none"/>
                    </w:rPr>
                    <w:t>5</w:t>
                  </w:r>
                </w:p>
              </w:tc>
              <w:tc>
                <w:tcPr>
                  <w:tcW w:w="1419" w:type="pct"/>
                  <w:vMerge w:val="restart"/>
                  <w:tcBorders>
                    <w:tl2br w:val="nil"/>
                    <w:tr2bl w:val="nil"/>
                  </w:tcBorders>
                  <w:vAlign w:val="center"/>
                </w:tcPr>
                <w:p>
                  <w:pPr>
                    <w:snapToGrid w:val="0"/>
                    <w:jc w:val="center"/>
                    <w:rPr>
                      <w:color w:val="auto"/>
                      <w:szCs w:val="21"/>
                      <w:highlight w:val="none"/>
                    </w:rPr>
                  </w:pPr>
                  <w:r>
                    <w:rPr>
                      <w:color w:val="auto"/>
                      <w:szCs w:val="21"/>
                      <w:highlight w:val="none"/>
                    </w:rPr>
                    <w:t>《铸造工业大气污染物排放标准》（</w:t>
                  </w:r>
                  <w:r>
                    <w:rPr>
                      <w:rFonts w:hint="eastAsia"/>
                      <w:color w:val="auto"/>
                      <w:szCs w:val="21"/>
                      <w:highlight w:val="none"/>
                      <w:lang w:eastAsia="zh-CN"/>
                    </w:rPr>
                    <w:t>GB 39726-2020</w:t>
                  </w:r>
                  <w:r>
                    <w:rPr>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629" w:type="pct"/>
                  <w:tcBorders>
                    <w:tl2br w:val="nil"/>
                    <w:tr2bl w:val="nil"/>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SO</w:t>
                  </w:r>
                  <w:r>
                    <w:rPr>
                      <w:rFonts w:hint="eastAsia"/>
                      <w:color w:val="auto"/>
                      <w:szCs w:val="21"/>
                      <w:highlight w:val="none"/>
                      <w:vertAlign w:val="subscript"/>
                      <w:lang w:val="en-US" w:eastAsia="zh-CN"/>
                    </w:rPr>
                    <w:t>2</w:t>
                  </w:r>
                </w:p>
              </w:tc>
              <w:tc>
                <w:tcPr>
                  <w:tcW w:w="526" w:type="pct"/>
                  <w:tcBorders>
                    <w:tl2br w:val="nil"/>
                    <w:tr2bl w:val="nil"/>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15</w:t>
                  </w:r>
                </w:p>
              </w:tc>
              <w:tc>
                <w:tcPr>
                  <w:tcW w:w="762" w:type="pct"/>
                  <w:tcBorders>
                    <w:tl2br w:val="nil"/>
                    <w:tr2bl w:val="nil"/>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100</w:t>
                  </w:r>
                </w:p>
              </w:tc>
              <w:tc>
                <w:tcPr>
                  <w:tcW w:w="513" w:type="pct"/>
                  <w:tcBorders>
                    <w:tl2br w:val="nil"/>
                    <w:tr2bl w:val="nil"/>
                  </w:tcBorders>
                  <w:vAlign w:val="center"/>
                </w:tcPr>
                <w:p>
                  <w:pPr>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w:t>
                  </w:r>
                </w:p>
              </w:tc>
              <w:tc>
                <w:tcPr>
                  <w:tcW w:w="416" w:type="pct"/>
                  <w:tcBorders>
                    <w:tl2br w:val="nil"/>
                    <w:tr2bl w:val="nil"/>
                  </w:tcBorders>
                  <w:vAlign w:val="center"/>
                </w:tcPr>
                <w:p>
                  <w:pPr>
                    <w:snapToGrid w:val="0"/>
                    <w:jc w:val="center"/>
                    <w:rPr>
                      <w:rFonts w:hint="eastAsia" w:eastAsia="宋体"/>
                      <w:color w:val="auto"/>
                      <w:kern w:val="21"/>
                      <w:szCs w:val="21"/>
                      <w:highlight w:val="none"/>
                      <w:lang w:val="en-US" w:eastAsia="zh-CN"/>
                    </w:rPr>
                  </w:pPr>
                  <w:r>
                    <w:rPr>
                      <w:rFonts w:hint="eastAsia"/>
                      <w:color w:val="auto"/>
                      <w:kern w:val="21"/>
                      <w:szCs w:val="21"/>
                      <w:highlight w:val="none"/>
                      <w:lang w:val="en-US" w:eastAsia="zh-CN"/>
                    </w:rPr>
                    <w:t>/</w:t>
                  </w:r>
                </w:p>
              </w:tc>
              <w:tc>
                <w:tcPr>
                  <w:tcW w:w="732" w:type="pct"/>
                  <w:tcBorders>
                    <w:tl2br w:val="nil"/>
                    <w:tr2bl w:val="nil"/>
                  </w:tcBorders>
                  <w:vAlign w:val="center"/>
                </w:tcPr>
                <w:p>
                  <w:pPr>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w:t>
                  </w:r>
                </w:p>
              </w:tc>
              <w:tc>
                <w:tcPr>
                  <w:tcW w:w="1419" w:type="pct"/>
                  <w:vMerge w:val="continue"/>
                  <w:tcBorders>
                    <w:tl2br w:val="nil"/>
                    <w:tr2bl w:val="nil"/>
                  </w:tcBorders>
                  <w:vAlign w:val="center"/>
                </w:tcPr>
                <w:p>
                  <w:pPr>
                    <w:snapToGrid w:val="0"/>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629" w:type="pct"/>
                  <w:tcBorders>
                    <w:tl2br w:val="nil"/>
                    <w:tr2bl w:val="nil"/>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NO</w:t>
                  </w:r>
                  <w:r>
                    <w:rPr>
                      <w:rFonts w:hint="eastAsia"/>
                      <w:color w:val="auto"/>
                      <w:szCs w:val="21"/>
                      <w:highlight w:val="none"/>
                      <w:vertAlign w:val="subscript"/>
                      <w:lang w:val="en-US" w:eastAsia="zh-CN"/>
                    </w:rPr>
                    <w:t>x</w:t>
                  </w:r>
                </w:p>
              </w:tc>
              <w:tc>
                <w:tcPr>
                  <w:tcW w:w="526" w:type="pct"/>
                  <w:tcBorders>
                    <w:tl2br w:val="nil"/>
                    <w:tr2bl w:val="nil"/>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15</w:t>
                  </w:r>
                </w:p>
              </w:tc>
              <w:tc>
                <w:tcPr>
                  <w:tcW w:w="762" w:type="pct"/>
                  <w:tcBorders>
                    <w:tl2br w:val="nil"/>
                    <w:tr2bl w:val="nil"/>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300</w:t>
                  </w:r>
                </w:p>
              </w:tc>
              <w:tc>
                <w:tcPr>
                  <w:tcW w:w="513" w:type="pct"/>
                  <w:tcBorders>
                    <w:tl2br w:val="nil"/>
                    <w:tr2bl w:val="nil"/>
                  </w:tcBorders>
                  <w:vAlign w:val="center"/>
                </w:tcPr>
                <w:p>
                  <w:pPr>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w:t>
                  </w:r>
                </w:p>
              </w:tc>
              <w:tc>
                <w:tcPr>
                  <w:tcW w:w="416" w:type="pct"/>
                  <w:tcBorders>
                    <w:tl2br w:val="nil"/>
                    <w:tr2bl w:val="nil"/>
                  </w:tcBorders>
                  <w:vAlign w:val="center"/>
                </w:tcPr>
                <w:p>
                  <w:pPr>
                    <w:snapToGrid w:val="0"/>
                    <w:jc w:val="center"/>
                    <w:rPr>
                      <w:rFonts w:hint="default" w:eastAsia="宋体"/>
                      <w:color w:val="auto"/>
                      <w:kern w:val="21"/>
                      <w:szCs w:val="21"/>
                      <w:highlight w:val="none"/>
                      <w:lang w:val="en-US" w:eastAsia="zh-CN"/>
                    </w:rPr>
                  </w:pPr>
                  <w:r>
                    <w:rPr>
                      <w:rFonts w:hint="eastAsia"/>
                      <w:color w:val="auto"/>
                      <w:kern w:val="21"/>
                      <w:szCs w:val="21"/>
                      <w:highlight w:val="none"/>
                      <w:lang w:val="en-US" w:eastAsia="zh-CN"/>
                    </w:rPr>
                    <w:t>/</w:t>
                  </w:r>
                </w:p>
              </w:tc>
              <w:tc>
                <w:tcPr>
                  <w:tcW w:w="732" w:type="pct"/>
                  <w:tcBorders>
                    <w:tl2br w:val="nil"/>
                    <w:tr2bl w:val="nil"/>
                  </w:tcBorders>
                  <w:vAlign w:val="center"/>
                </w:tcPr>
                <w:p>
                  <w:pPr>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w:t>
                  </w:r>
                </w:p>
              </w:tc>
              <w:tc>
                <w:tcPr>
                  <w:tcW w:w="1419" w:type="pct"/>
                  <w:vMerge w:val="continue"/>
                  <w:tcBorders>
                    <w:tl2br w:val="nil"/>
                    <w:tr2bl w:val="nil"/>
                  </w:tcBorders>
                  <w:vAlign w:val="center"/>
                </w:tcPr>
                <w:p>
                  <w:pPr>
                    <w:snapToGrid w:val="0"/>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629" w:type="pct"/>
                  <w:tcBorders>
                    <w:tl2br w:val="nil"/>
                    <w:tr2bl w:val="nil"/>
                  </w:tcBorders>
                  <w:vAlign w:val="center"/>
                </w:tcPr>
                <w:p>
                  <w:pPr>
                    <w:snapToGrid w:val="0"/>
                    <w:jc w:val="center"/>
                    <w:rPr>
                      <w:color w:val="auto"/>
                      <w:szCs w:val="21"/>
                      <w:highlight w:val="none"/>
                    </w:rPr>
                  </w:pPr>
                  <w:r>
                    <w:rPr>
                      <w:color w:val="auto"/>
                      <w:szCs w:val="21"/>
                      <w:highlight w:val="none"/>
                    </w:rPr>
                    <w:t>VOCs</w:t>
                  </w:r>
                </w:p>
              </w:tc>
              <w:tc>
                <w:tcPr>
                  <w:tcW w:w="526" w:type="pct"/>
                  <w:tcBorders>
                    <w:tl2br w:val="nil"/>
                    <w:tr2bl w:val="nil"/>
                  </w:tcBorders>
                  <w:vAlign w:val="center"/>
                </w:tcPr>
                <w:p>
                  <w:pPr>
                    <w:snapToGrid w:val="0"/>
                    <w:jc w:val="center"/>
                    <w:rPr>
                      <w:color w:val="auto"/>
                      <w:szCs w:val="21"/>
                      <w:highlight w:val="none"/>
                    </w:rPr>
                  </w:pPr>
                  <w:r>
                    <w:rPr>
                      <w:color w:val="auto"/>
                      <w:szCs w:val="21"/>
                      <w:highlight w:val="none"/>
                    </w:rPr>
                    <w:t>15</w:t>
                  </w:r>
                </w:p>
              </w:tc>
              <w:tc>
                <w:tcPr>
                  <w:tcW w:w="762" w:type="pct"/>
                  <w:tcBorders>
                    <w:tl2br w:val="nil"/>
                    <w:tr2bl w:val="nil"/>
                  </w:tcBorders>
                  <w:vAlign w:val="center"/>
                </w:tcPr>
                <w:p>
                  <w:pPr>
                    <w:snapToGrid w:val="0"/>
                    <w:jc w:val="center"/>
                    <w:rPr>
                      <w:color w:val="auto"/>
                      <w:szCs w:val="21"/>
                      <w:highlight w:val="none"/>
                    </w:rPr>
                  </w:pPr>
                  <w:r>
                    <w:rPr>
                      <w:color w:val="auto"/>
                      <w:szCs w:val="21"/>
                      <w:highlight w:val="none"/>
                    </w:rPr>
                    <w:t>60</w:t>
                  </w:r>
                </w:p>
              </w:tc>
              <w:tc>
                <w:tcPr>
                  <w:tcW w:w="513" w:type="pct"/>
                  <w:tcBorders>
                    <w:tl2br w:val="nil"/>
                    <w:tr2bl w:val="nil"/>
                  </w:tcBorders>
                  <w:vAlign w:val="center"/>
                </w:tcPr>
                <w:p>
                  <w:pPr>
                    <w:snapToGrid w:val="0"/>
                    <w:jc w:val="center"/>
                    <w:rPr>
                      <w:color w:val="auto"/>
                      <w:szCs w:val="21"/>
                      <w:highlight w:val="none"/>
                    </w:rPr>
                  </w:pPr>
                  <w:r>
                    <w:rPr>
                      <w:color w:val="auto"/>
                      <w:szCs w:val="21"/>
                      <w:highlight w:val="none"/>
                    </w:rPr>
                    <w:t>3.4</w:t>
                  </w:r>
                </w:p>
              </w:tc>
              <w:tc>
                <w:tcPr>
                  <w:tcW w:w="416" w:type="pct"/>
                  <w:tcBorders>
                    <w:tl2br w:val="nil"/>
                    <w:tr2bl w:val="nil"/>
                  </w:tcBorders>
                  <w:vAlign w:val="center"/>
                </w:tcPr>
                <w:p>
                  <w:pPr>
                    <w:snapToGrid w:val="0"/>
                    <w:jc w:val="center"/>
                    <w:rPr>
                      <w:color w:val="auto"/>
                      <w:szCs w:val="21"/>
                      <w:highlight w:val="none"/>
                    </w:rPr>
                  </w:pPr>
                  <w:r>
                    <w:rPr>
                      <w:color w:val="auto"/>
                      <w:kern w:val="21"/>
                      <w:szCs w:val="21"/>
                      <w:highlight w:val="none"/>
                    </w:rPr>
                    <w:t>周界外浓度最高点</w:t>
                  </w:r>
                </w:p>
              </w:tc>
              <w:tc>
                <w:tcPr>
                  <w:tcW w:w="732" w:type="pct"/>
                  <w:tcBorders>
                    <w:tl2br w:val="nil"/>
                    <w:tr2bl w:val="nil"/>
                  </w:tcBorders>
                  <w:vAlign w:val="center"/>
                </w:tcPr>
                <w:p>
                  <w:pPr>
                    <w:snapToGrid w:val="0"/>
                    <w:jc w:val="center"/>
                    <w:rPr>
                      <w:color w:val="auto"/>
                      <w:szCs w:val="21"/>
                      <w:highlight w:val="none"/>
                    </w:rPr>
                  </w:pPr>
                  <w:r>
                    <w:rPr>
                      <w:color w:val="auto"/>
                      <w:szCs w:val="21"/>
                      <w:highlight w:val="none"/>
                    </w:rPr>
                    <w:t>2.0</w:t>
                  </w:r>
                </w:p>
              </w:tc>
              <w:tc>
                <w:tcPr>
                  <w:tcW w:w="1419" w:type="pct"/>
                  <w:vMerge w:val="restart"/>
                  <w:tcBorders>
                    <w:tl2br w:val="nil"/>
                    <w:tr2bl w:val="nil"/>
                  </w:tcBorders>
                  <w:vAlign w:val="center"/>
                </w:tcPr>
                <w:p>
                  <w:pPr>
                    <w:snapToGrid w:val="0"/>
                    <w:jc w:val="center"/>
                    <w:rPr>
                      <w:color w:val="auto"/>
                      <w:szCs w:val="21"/>
                      <w:highlight w:val="none"/>
                    </w:rPr>
                  </w:pPr>
                  <w:r>
                    <w:rPr>
                      <w:color w:val="auto"/>
                      <w:szCs w:val="21"/>
                      <w:highlight w:val="none"/>
                    </w:rPr>
                    <w:t>《四川省固定污染源大气</w:t>
                  </w:r>
                  <w:r>
                    <w:rPr>
                      <w:rFonts w:hint="eastAsia"/>
                      <w:color w:val="auto"/>
                      <w:szCs w:val="21"/>
                      <w:highlight w:val="none"/>
                      <w:lang w:eastAsia="zh-CN"/>
                    </w:rPr>
                    <w:t>VOCs</w:t>
                  </w:r>
                  <w:r>
                    <w:rPr>
                      <w:color w:val="auto"/>
                      <w:szCs w:val="21"/>
                      <w:highlight w:val="none"/>
                    </w:rPr>
                    <w:t>排放标准》（DB51/2377-2017）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629" w:type="pct"/>
                  <w:tcBorders>
                    <w:tl2br w:val="nil"/>
                    <w:tr2bl w:val="nil"/>
                  </w:tcBorders>
                  <w:vAlign w:val="center"/>
                </w:tcPr>
                <w:p>
                  <w:pPr>
                    <w:snapToGrid w:val="0"/>
                    <w:jc w:val="center"/>
                    <w:rPr>
                      <w:rFonts w:hint="eastAsia" w:eastAsia="宋体"/>
                      <w:color w:val="auto"/>
                      <w:szCs w:val="21"/>
                      <w:highlight w:val="none"/>
                      <w:lang w:eastAsia="zh-CN"/>
                    </w:rPr>
                  </w:pPr>
                  <w:r>
                    <w:rPr>
                      <w:rFonts w:hint="eastAsia"/>
                      <w:color w:val="auto"/>
                      <w:szCs w:val="21"/>
                      <w:highlight w:val="none"/>
                      <w:lang w:eastAsia="zh-CN"/>
                    </w:rPr>
                    <w:t>二甲苯</w:t>
                  </w:r>
                </w:p>
              </w:tc>
              <w:tc>
                <w:tcPr>
                  <w:tcW w:w="526" w:type="pct"/>
                  <w:tcBorders>
                    <w:tl2br w:val="nil"/>
                    <w:tr2bl w:val="nil"/>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15</w:t>
                  </w:r>
                </w:p>
              </w:tc>
              <w:tc>
                <w:tcPr>
                  <w:tcW w:w="762" w:type="pct"/>
                  <w:tcBorders>
                    <w:tl2br w:val="nil"/>
                    <w:tr2bl w:val="nil"/>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15</w:t>
                  </w:r>
                </w:p>
              </w:tc>
              <w:tc>
                <w:tcPr>
                  <w:tcW w:w="513" w:type="pct"/>
                  <w:tcBorders>
                    <w:tl2br w:val="nil"/>
                    <w:tr2bl w:val="nil"/>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0.9</w:t>
                  </w:r>
                </w:p>
              </w:tc>
              <w:tc>
                <w:tcPr>
                  <w:tcW w:w="416" w:type="pct"/>
                  <w:tcBorders>
                    <w:tl2br w:val="nil"/>
                    <w:tr2bl w:val="nil"/>
                  </w:tcBorders>
                  <w:vAlign w:val="center"/>
                </w:tcPr>
                <w:p>
                  <w:pPr>
                    <w:snapToGrid w:val="0"/>
                    <w:jc w:val="center"/>
                    <w:rPr>
                      <w:color w:val="auto"/>
                      <w:szCs w:val="21"/>
                      <w:highlight w:val="none"/>
                    </w:rPr>
                  </w:pPr>
                  <w:r>
                    <w:rPr>
                      <w:color w:val="auto"/>
                      <w:kern w:val="21"/>
                      <w:szCs w:val="21"/>
                      <w:highlight w:val="none"/>
                    </w:rPr>
                    <w:t>周界外浓度最高点</w:t>
                  </w:r>
                </w:p>
              </w:tc>
              <w:tc>
                <w:tcPr>
                  <w:tcW w:w="732" w:type="pct"/>
                  <w:tcBorders>
                    <w:tl2br w:val="nil"/>
                    <w:tr2bl w:val="nil"/>
                  </w:tcBorders>
                  <w:vAlign w:val="center"/>
                </w:tcPr>
                <w:p>
                  <w:pPr>
                    <w:spacing w:before="40" w:after="40"/>
                    <w:jc w:val="center"/>
                    <w:textAlignment w:val="baseline"/>
                    <w:rPr>
                      <w:rFonts w:hint="default" w:eastAsia="宋体"/>
                      <w:color w:val="auto"/>
                      <w:szCs w:val="21"/>
                      <w:highlight w:val="none"/>
                      <w:lang w:val="en-US" w:eastAsia="zh-CN"/>
                    </w:rPr>
                  </w:pPr>
                  <w:r>
                    <w:rPr>
                      <w:rFonts w:hint="eastAsia"/>
                      <w:color w:val="auto"/>
                      <w:kern w:val="21"/>
                      <w:szCs w:val="21"/>
                      <w:highlight w:val="none"/>
                      <w:lang w:val="en-US" w:eastAsia="zh-CN"/>
                    </w:rPr>
                    <w:t>0.2</w:t>
                  </w:r>
                </w:p>
              </w:tc>
              <w:tc>
                <w:tcPr>
                  <w:tcW w:w="1419" w:type="pct"/>
                  <w:vMerge w:val="continue"/>
                  <w:tcBorders>
                    <w:tl2br w:val="nil"/>
                    <w:tr2bl w:val="nil"/>
                  </w:tcBorders>
                  <w:vAlign w:val="center"/>
                </w:tcPr>
                <w:p>
                  <w:pPr>
                    <w:snapToGrid w:val="0"/>
                    <w:jc w:val="center"/>
                    <w:rPr>
                      <w:color w:val="auto"/>
                      <w:szCs w:val="21"/>
                      <w:highlight w:val="none"/>
                    </w:rPr>
                  </w:pPr>
                </w:p>
              </w:tc>
            </w:tr>
          </w:tbl>
          <w:p>
            <w:pPr>
              <w:adjustRightInd w:val="0"/>
              <w:snapToGrid w:val="0"/>
              <w:spacing w:before="120" w:beforeLines="50" w:line="360" w:lineRule="auto"/>
              <w:ind w:firstLine="482" w:firstLineChars="200"/>
              <w:rPr>
                <w:b/>
                <w:bCs/>
                <w:color w:val="auto"/>
                <w:kern w:val="0"/>
                <w:sz w:val="24"/>
                <w:highlight w:val="none"/>
              </w:rPr>
            </w:pPr>
            <w:r>
              <w:rPr>
                <w:b/>
                <w:bCs/>
                <w:color w:val="auto"/>
                <w:kern w:val="0"/>
                <w:sz w:val="24"/>
                <w:highlight w:val="none"/>
              </w:rPr>
              <w:t>3、噪声</w:t>
            </w:r>
          </w:p>
          <w:p>
            <w:pPr>
              <w:spacing w:line="360" w:lineRule="auto"/>
              <w:ind w:firstLine="480" w:firstLineChars="200"/>
              <w:rPr>
                <w:color w:val="auto"/>
                <w:sz w:val="24"/>
                <w:highlight w:val="none"/>
              </w:rPr>
            </w:pPr>
            <w:r>
              <w:rPr>
                <w:color w:val="auto"/>
                <w:sz w:val="24"/>
                <w:highlight w:val="none"/>
              </w:rPr>
              <w:t>本项目施工期噪声执行《建筑施工场界环境噪声排放标准》（GB12523-2011）排放限值要求。营运期厂界噪声执行《工业企业厂界环境噪声排放标准》（GB12348-2008）的3类标准，具体标准详见下表。</w:t>
            </w:r>
          </w:p>
          <w:p>
            <w:pPr>
              <w:jc w:val="center"/>
              <w:rPr>
                <w:b/>
                <w:bCs/>
                <w:color w:val="auto"/>
                <w:szCs w:val="21"/>
                <w:highlight w:val="none"/>
              </w:rPr>
            </w:pPr>
            <w:r>
              <w:rPr>
                <w:b/>
                <w:bCs/>
                <w:color w:val="auto"/>
                <w:szCs w:val="21"/>
                <w:highlight w:val="none"/>
              </w:rPr>
              <w:t>表3-</w:t>
            </w:r>
            <w:r>
              <w:rPr>
                <w:rFonts w:hint="eastAsia"/>
                <w:b/>
                <w:bCs/>
                <w:color w:val="auto"/>
                <w:szCs w:val="21"/>
                <w:highlight w:val="none"/>
                <w:lang w:val="en-US" w:eastAsia="zh-CN"/>
              </w:rPr>
              <w:t>8</w:t>
            </w:r>
            <w:r>
              <w:rPr>
                <w:b/>
                <w:bCs/>
                <w:color w:val="auto"/>
                <w:szCs w:val="21"/>
                <w:highlight w:val="none"/>
              </w:rPr>
              <w:t xml:space="preserve">  噪声排放控制标准</w:t>
            </w:r>
          </w:p>
          <w:tbl>
            <w:tblPr>
              <w:tblStyle w:val="85"/>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21"/>
              <w:gridCol w:w="1444"/>
              <w:gridCol w:w="1560"/>
              <w:gridCol w:w="15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081" w:type="pct"/>
                  <w:vMerge w:val="restart"/>
                  <w:tcBorders>
                    <w:tl2br w:val="nil"/>
                    <w:tr2bl w:val="nil"/>
                  </w:tcBorders>
                  <w:shd w:val="clear" w:color="auto" w:fill="auto"/>
                  <w:vAlign w:val="center"/>
                </w:tcPr>
                <w:p>
                  <w:pPr>
                    <w:pStyle w:val="548"/>
                    <w:widowControl w:val="0"/>
                    <w:pBdr>
                      <w:right w:val="none" w:color="auto" w:sz="0" w:space="0"/>
                    </w:pBdr>
                    <w:snapToGrid w:val="0"/>
                    <w:spacing w:before="0" w:beforeAutospacing="0" w:after="0" w:afterAutospacing="0" w:line="240" w:lineRule="auto"/>
                    <w:rPr>
                      <w:rFonts w:ascii="Times New Roman" w:hAnsi="Times New Roman" w:cs="Times New Roman"/>
                      <w:b/>
                      <w:bCs/>
                      <w:color w:val="auto"/>
                      <w:sz w:val="21"/>
                      <w:szCs w:val="21"/>
                      <w:highlight w:val="none"/>
                    </w:rPr>
                  </w:pPr>
                  <w:r>
                    <w:rPr>
                      <w:rFonts w:ascii="Times New Roman" w:hAnsi="Times New Roman" w:cs="Times New Roman"/>
                      <w:b/>
                      <w:bCs/>
                      <w:color w:val="auto"/>
                      <w:sz w:val="21"/>
                      <w:szCs w:val="21"/>
                      <w:highlight w:val="none"/>
                    </w:rPr>
                    <w:t>执行的标准与级别</w:t>
                  </w:r>
                </w:p>
              </w:tc>
              <w:tc>
                <w:tcPr>
                  <w:tcW w:w="1941" w:type="pct"/>
                  <w:gridSpan w:val="2"/>
                  <w:tcBorders>
                    <w:tl2br w:val="nil"/>
                    <w:tr2bl w:val="nil"/>
                  </w:tcBorders>
                  <w:shd w:val="clear" w:color="auto" w:fill="auto"/>
                  <w:vAlign w:val="center"/>
                </w:tcPr>
                <w:p>
                  <w:pPr>
                    <w:snapToGrid w:val="0"/>
                    <w:jc w:val="center"/>
                    <w:rPr>
                      <w:b/>
                      <w:bCs/>
                      <w:color w:val="auto"/>
                      <w:szCs w:val="21"/>
                      <w:highlight w:val="none"/>
                    </w:rPr>
                  </w:pPr>
                  <w:r>
                    <w:rPr>
                      <w:b/>
                      <w:bCs/>
                      <w:color w:val="auto"/>
                      <w:szCs w:val="21"/>
                      <w:highlight w:val="none"/>
                    </w:rPr>
                    <w:t>标准值dB(A)</w:t>
                  </w:r>
                </w:p>
              </w:tc>
              <w:tc>
                <w:tcPr>
                  <w:tcW w:w="977" w:type="pct"/>
                  <w:vMerge w:val="restart"/>
                  <w:tcBorders>
                    <w:tl2br w:val="nil"/>
                    <w:tr2bl w:val="nil"/>
                  </w:tcBorders>
                  <w:shd w:val="clear" w:color="auto" w:fill="auto"/>
                  <w:vAlign w:val="center"/>
                </w:tcPr>
                <w:p>
                  <w:pPr>
                    <w:snapToGrid w:val="0"/>
                    <w:jc w:val="center"/>
                    <w:rPr>
                      <w:b/>
                      <w:bCs/>
                      <w:color w:val="auto"/>
                      <w:szCs w:val="21"/>
                      <w:highlight w:val="none"/>
                    </w:rPr>
                  </w:pPr>
                  <w:r>
                    <w:rPr>
                      <w:b/>
                      <w:bCs/>
                      <w:color w:val="auto"/>
                      <w:szCs w:val="21"/>
                      <w:highlight w:val="none"/>
                    </w:rPr>
                    <w:t>执行时期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2081" w:type="pct"/>
                  <w:vMerge w:val="continue"/>
                  <w:tcBorders>
                    <w:tl2br w:val="nil"/>
                    <w:tr2bl w:val="nil"/>
                  </w:tcBorders>
                  <w:shd w:val="clear" w:color="auto" w:fill="CCFFFF"/>
                  <w:vAlign w:val="center"/>
                </w:tcPr>
                <w:p>
                  <w:pPr>
                    <w:snapToGrid w:val="0"/>
                    <w:jc w:val="center"/>
                    <w:rPr>
                      <w:color w:val="auto"/>
                      <w:szCs w:val="21"/>
                      <w:highlight w:val="none"/>
                    </w:rPr>
                  </w:pPr>
                </w:p>
              </w:tc>
              <w:tc>
                <w:tcPr>
                  <w:tcW w:w="933" w:type="pct"/>
                  <w:tcBorders>
                    <w:tl2br w:val="nil"/>
                    <w:tr2bl w:val="nil"/>
                  </w:tcBorders>
                  <w:shd w:val="clear" w:color="auto" w:fill="auto"/>
                  <w:vAlign w:val="center"/>
                </w:tcPr>
                <w:p>
                  <w:pPr>
                    <w:snapToGrid w:val="0"/>
                    <w:jc w:val="center"/>
                    <w:rPr>
                      <w:b/>
                      <w:bCs/>
                      <w:color w:val="auto"/>
                      <w:szCs w:val="21"/>
                      <w:highlight w:val="none"/>
                    </w:rPr>
                  </w:pPr>
                  <w:r>
                    <w:rPr>
                      <w:b/>
                      <w:bCs/>
                      <w:color w:val="auto"/>
                      <w:szCs w:val="21"/>
                      <w:highlight w:val="none"/>
                    </w:rPr>
                    <w:t>昼间</w:t>
                  </w:r>
                </w:p>
              </w:tc>
              <w:tc>
                <w:tcPr>
                  <w:tcW w:w="1008" w:type="pct"/>
                  <w:tcBorders>
                    <w:tl2br w:val="nil"/>
                    <w:tr2bl w:val="nil"/>
                  </w:tcBorders>
                  <w:shd w:val="clear" w:color="auto" w:fill="auto"/>
                  <w:vAlign w:val="center"/>
                </w:tcPr>
                <w:p>
                  <w:pPr>
                    <w:snapToGrid w:val="0"/>
                    <w:jc w:val="center"/>
                    <w:rPr>
                      <w:b/>
                      <w:bCs/>
                      <w:color w:val="auto"/>
                      <w:szCs w:val="21"/>
                      <w:highlight w:val="none"/>
                    </w:rPr>
                  </w:pPr>
                  <w:r>
                    <w:rPr>
                      <w:b/>
                      <w:bCs/>
                      <w:color w:val="auto"/>
                      <w:szCs w:val="21"/>
                      <w:highlight w:val="none"/>
                    </w:rPr>
                    <w:t>夜间</w:t>
                  </w:r>
                </w:p>
              </w:tc>
              <w:tc>
                <w:tcPr>
                  <w:tcW w:w="977" w:type="pct"/>
                  <w:vMerge w:val="continue"/>
                  <w:tcBorders>
                    <w:tl2br w:val="nil"/>
                    <w:tr2bl w:val="nil"/>
                  </w:tcBorders>
                  <w:shd w:val="clear" w:color="auto" w:fill="CCFFFF"/>
                  <w:vAlign w:val="center"/>
                </w:tcPr>
                <w:p>
                  <w:pPr>
                    <w:snapToGrid w:val="0"/>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81" w:type="pct"/>
                  <w:tcBorders>
                    <w:tl2br w:val="nil"/>
                    <w:tr2bl w:val="nil"/>
                  </w:tcBorders>
                  <w:vAlign w:val="center"/>
                </w:tcPr>
                <w:p>
                  <w:pPr>
                    <w:snapToGrid w:val="0"/>
                    <w:jc w:val="center"/>
                    <w:rPr>
                      <w:color w:val="auto"/>
                      <w:szCs w:val="21"/>
                      <w:highlight w:val="none"/>
                    </w:rPr>
                  </w:pPr>
                  <w:r>
                    <w:rPr>
                      <w:color w:val="auto"/>
                      <w:szCs w:val="21"/>
                      <w:highlight w:val="none"/>
                    </w:rPr>
                    <w:t>《建筑施工场界环境噪声排放标准》（GB12523-2011）</w:t>
                  </w:r>
                </w:p>
              </w:tc>
              <w:tc>
                <w:tcPr>
                  <w:tcW w:w="933" w:type="pct"/>
                  <w:tcBorders>
                    <w:tl2br w:val="nil"/>
                    <w:tr2bl w:val="nil"/>
                  </w:tcBorders>
                  <w:vAlign w:val="center"/>
                </w:tcPr>
                <w:p>
                  <w:pPr>
                    <w:snapToGrid w:val="0"/>
                    <w:jc w:val="center"/>
                    <w:rPr>
                      <w:color w:val="auto"/>
                      <w:szCs w:val="21"/>
                      <w:highlight w:val="none"/>
                    </w:rPr>
                  </w:pPr>
                  <w:r>
                    <w:rPr>
                      <w:color w:val="auto"/>
                      <w:szCs w:val="21"/>
                      <w:highlight w:val="none"/>
                    </w:rPr>
                    <w:t>70</w:t>
                  </w:r>
                </w:p>
              </w:tc>
              <w:tc>
                <w:tcPr>
                  <w:tcW w:w="1008" w:type="pct"/>
                  <w:tcBorders>
                    <w:tl2br w:val="nil"/>
                    <w:tr2bl w:val="nil"/>
                  </w:tcBorders>
                  <w:vAlign w:val="center"/>
                </w:tcPr>
                <w:p>
                  <w:pPr>
                    <w:snapToGrid w:val="0"/>
                    <w:jc w:val="center"/>
                    <w:rPr>
                      <w:color w:val="auto"/>
                      <w:szCs w:val="21"/>
                      <w:highlight w:val="none"/>
                    </w:rPr>
                  </w:pPr>
                  <w:r>
                    <w:rPr>
                      <w:color w:val="auto"/>
                      <w:szCs w:val="21"/>
                      <w:highlight w:val="none"/>
                    </w:rPr>
                    <w:t>55</w:t>
                  </w:r>
                </w:p>
              </w:tc>
              <w:tc>
                <w:tcPr>
                  <w:tcW w:w="977" w:type="pct"/>
                  <w:tcBorders>
                    <w:tl2br w:val="nil"/>
                    <w:tr2bl w:val="nil"/>
                  </w:tcBorders>
                  <w:vAlign w:val="center"/>
                </w:tcPr>
                <w:p>
                  <w:pPr>
                    <w:snapToGrid w:val="0"/>
                    <w:jc w:val="center"/>
                    <w:rPr>
                      <w:color w:val="auto"/>
                      <w:szCs w:val="21"/>
                      <w:highlight w:val="none"/>
                    </w:rPr>
                  </w:pPr>
                  <w:r>
                    <w:rPr>
                      <w:color w:val="auto"/>
                      <w:szCs w:val="21"/>
                      <w:highlight w:val="none"/>
                    </w:rPr>
                    <w:t>施工期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81" w:type="pct"/>
                  <w:tcBorders>
                    <w:tl2br w:val="nil"/>
                    <w:tr2bl w:val="nil"/>
                  </w:tcBorders>
                  <w:vAlign w:val="center"/>
                </w:tcPr>
                <w:p>
                  <w:pPr>
                    <w:snapToGrid w:val="0"/>
                    <w:jc w:val="center"/>
                    <w:rPr>
                      <w:color w:val="auto"/>
                      <w:szCs w:val="21"/>
                      <w:highlight w:val="none"/>
                    </w:rPr>
                  </w:pPr>
                  <w:r>
                    <w:rPr>
                      <w:color w:val="auto"/>
                      <w:szCs w:val="21"/>
                      <w:highlight w:val="none"/>
                    </w:rPr>
                    <w:t>《工业企业厂界环境噪声排放标准》（GB12348-2008）的3类标准</w:t>
                  </w:r>
                </w:p>
              </w:tc>
              <w:tc>
                <w:tcPr>
                  <w:tcW w:w="933" w:type="pct"/>
                  <w:tcBorders>
                    <w:tl2br w:val="nil"/>
                    <w:tr2bl w:val="nil"/>
                  </w:tcBorders>
                  <w:vAlign w:val="center"/>
                </w:tcPr>
                <w:p>
                  <w:pPr>
                    <w:snapToGrid w:val="0"/>
                    <w:jc w:val="center"/>
                    <w:rPr>
                      <w:color w:val="auto"/>
                      <w:szCs w:val="21"/>
                      <w:highlight w:val="none"/>
                    </w:rPr>
                  </w:pPr>
                  <w:r>
                    <w:rPr>
                      <w:color w:val="auto"/>
                      <w:szCs w:val="21"/>
                      <w:highlight w:val="none"/>
                    </w:rPr>
                    <w:t>65</w:t>
                  </w:r>
                </w:p>
              </w:tc>
              <w:tc>
                <w:tcPr>
                  <w:tcW w:w="1008" w:type="pct"/>
                  <w:tcBorders>
                    <w:tl2br w:val="nil"/>
                    <w:tr2bl w:val="nil"/>
                  </w:tcBorders>
                  <w:vAlign w:val="center"/>
                </w:tcPr>
                <w:p>
                  <w:pPr>
                    <w:snapToGrid w:val="0"/>
                    <w:jc w:val="center"/>
                    <w:rPr>
                      <w:color w:val="auto"/>
                      <w:szCs w:val="21"/>
                      <w:highlight w:val="none"/>
                    </w:rPr>
                  </w:pPr>
                  <w:r>
                    <w:rPr>
                      <w:color w:val="auto"/>
                      <w:szCs w:val="21"/>
                      <w:highlight w:val="none"/>
                    </w:rPr>
                    <w:t>55</w:t>
                  </w:r>
                </w:p>
              </w:tc>
              <w:tc>
                <w:tcPr>
                  <w:tcW w:w="977" w:type="pct"/>
                  <w:tcBorders>
                    <w:tl2br w:val="nil"/>
                    <w:tr2bl w:val="nil"/>
                  </w:tcBorders>
                  <w:vAlign w:val="center"/>
                </w:tcPr>
                <w:p>
                  <w:pPr>
                    <w:snapToGrid w:val="0"/>
                    <w:jc w:val="center"/>
                    <w:rPr>
                      <w:color w:val="auto"/>
                      <w:szCs w:val="21"/>
                      <w:highlight w:val="none"/>
                    </w:rPr>
                  </w:pPr>
                  <w:r>
                    <w:rPr>
                      <w:color w:val="auto"/>
                      <w:szCs w:val="21"/>
                      <w:highlight w:val="none"/>
                    </w:rPr>
                    <w:t>营运期</w:t>
                  </w:r>
                </w:p>
              </w:tc>
            </w:tr>
          </w:tbl>
          <w:p>
            <w:pPr>
              <w:adjustRightInd w:val="0"/>
              <w:snapToGrid w:val="0"/>
              <w:spacing w:before="120" w:beforeLines="50" w:line="360" w:lineRule="auto"/>
              <w:ind w:firstLine="482" w:firstLineChars="200"/>
              <w:rPr>
                <w:b/>
                <w:bCs/>
                <w:color w:val="auto"/>
                <w:kern w:val="0"/>
                <w:sz w:val="24"/>
                <w:highlight w:val="none"/>
              </w:rPr>
            </w:pPr>
            <w:r>
              <w:rPr>
                <w:b/>
                <w:bCs/>
                <w:color w:val="auto"/>
                <w:kern w:val="0"/>
                <w:sz w:val="24"/>
                <w:highlight w:val="none"/>
              </w:rPr>
              <w:t>4、固体废物</w:t>
            </w:r>
          </w:p>
          <w:p>
            <w:pPr>
              <w:pStyle w:val="79"/>
              <w:adjustRightInd w:val="0"/>
              <w:snapToGrid w:val="0"/>
              <w:spacing w:before="0" w:beforeAutospacing="0" w:after="0" w:afterAutospacing="0" w:line="360" w:lineRule="auto"/>
              <w:ind w:firstLine="480" w:firstLineChars="200"/>
              <w:jc w:val="both"/>
              <w:rPr>
                <w:rFonts w:ascii="Times New Roman" w:hAnsi="Times New Roman"/>
                <w:color w:val="auto"/>
                <w:highlight w:val="none"/>
              </w:rPr>
            </w:pPr>
            <w:r>
              <w:rPr>
                <w:rFonts w:ascii="Times New Roman" w:hAnsi="Times New Roman"/>
                <w:color w:val="auto"/>
                <w:highlight w:val="none"/>
              </w:rPr>
              <w:t>本项目产生的一般固体废物执行《一般工业固体废物贮存和填埋污染控制标准》（GB18599-2020）；危险废物执行《危险废物贮存污染控制标准》（GB18597-2001）（2013年修订版）相关标准。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5" w:type="pct"/>
            <w:vAlign w:val="center"/>
          </w:tcPr>
          <w:p>
            <w:pPr>
              <w:adjustRightInd w:val="0"/>
              <w:snapToGrid w:val="0"/>
              <w:jc w:val="center"/>
              <w:rPr>
                <w:color w:val="auto"/>
                <w:kern w:val="0"/>
                <w:szCs w:val="21"/>
                <w:highlight w:val="none"/>
              </w:rPr>
            </w:pPr>
            <w:r>
              <w:rPr>
                <w:color w:val="auto"/>
                <w:kern w:val="0"/>
                <w:szCs w:val="21"/>
                <w:highlight w:val="none"/>
              </w:rPr>
              <w:t>总量控制指标</w:t>
            </w:r>
          </w:p>
        </w:tc>
        <w:tc>
          <w:tcPr>
            <w:tcW w:w="4674" w:type="pct"/>
          </w:tcPr>
          <w:p>
            <w:pPr>
              <w:spacing w:line="360" w:lineRule="auto"/>
              <w:ind w:firstLine="474" w:firstLineChars="200"/>
              <w:rPr>
                <w:color w:val="auto"/>
                <w:highlight w:val="none"/>
              </w:rPr>
            </w:pPr>
            <w:r>
              <w:rPr>
                <w:b/>
                <w:bCs/>
                <w:color w:val="auto"/>
                <w:spacing w:val="-2"/>
                <w:sz w:val="24"/>
                <w:highlight w:val="none"/>
              </w:rPr>
              <w:t>1、废水污染物总量控制指标</w:t>
            </w:r>
          </w:p>
          <w:p>
            <w:pPr>
              <w:pStyle w:val="172"/>
              <w:widowControl w:val="0"/>
              <w:spacing w:line="360" w:lineRule="auto"/>
              <w:ind w:left="0" w:right="0" w:firstLine="480" w:firstLineChars="200"/>
              <w:jc w:val="both"/>
              <w:rPr>
                <w:color w:val="auto"/>
                <w:sz w:val="24"/>
                <w:highlight w:val="none"/>
              </w:rPr>
            </w:pPr>
            <w:r>
              <w:rPr>
                <w:color w:val="auto"/>
                <w:highlight w:val="none"/>
              </w:rPr>
              <w:t>本项目</w:t>
            </w:r>
            <w:r>
              <w:rPr>
                <w:rFonts w:hint="eastAsia"/>
                <w:color w:val="auto"/>
                <w:highlight w:val="none"/>
                <w:lang w:eastAsia="zh-CN"/>
              </w:rPr>
              <w:t>无</w:t>
            </w:r>
            <w:r>
              <w:rPr>
                <w:rFonts w:hint="eastAsia"/>
                <w:color w:val="auto"/>
                <w:highlight w:val="none"/>
              </w:rPr>
              <w:t>生产废水产生，项目投运后产生的生活污水拟定期拉运至</w:t>
            </w:r>
            <w:r>
              <w:rPr>
                <w:rFonts w:hint="eastAsia"/>
                <w:color w:val="auto"/>
                <w:highlight w:val="none"/>
                <w:lang w:eastAsia="zh-CN"/>
              </w:rPr>
              <w:t>麻柳</w:t>
            </w:r>
            <w:r>
              <w:rPr>
                <w:rFonts w:hint="eastAsia"/>
                <w:color w:val="auto"/>
                <w:highlight w:val="none"/>
              </w:rPr>
              <w:t>镇生活污水处理厂处理；待</w:t>
            </w:r>
            <w:r>
              <w:rPr>
                <w:rFonts w:hint="eastAsia"/>
                <w:color w:val="auto"/>
                <w:highlight w:val="none"/>
                <w:lang w:eastAsia="zh-CN"/>
              </w:rPr>
              <w:t>园</w:t>
            </w:r>
            <w:r>
              <w:rPr>
                <w:rFonts w:hint="eastAsia"/>
                <w:color w:val="auto"/>
                <w:highlight w:val="none"/>
              </w:rPr>
              <w:t>区污水处理厂建成后由市政管网排入</w:t>
            </w:r>
            <w:r>
              <w:rPr>
                <w:rFonts w:hint="eastAsia"/>
                <w:color w:val="auto"/>
                <w:highlight w:val="none"/>
                <w:lang w:eastAsia="zh-CN"/>
              </w:rPr>
              <w:t>园</w:t>
            </w:r>
            <w:r>
              <w:rPr>
                <w:rFonts w:hint="eastAsia"/>
                <w:color w:val="auto"/>
                <w:highlight w:val="none"/>
              </w:rPr>
              <w:t>区污水厂处置</w:t>
            </w:r>
            <w:r>
              <w:rPr>
                <w:color w:val="auto"/>
                <w:sz w:val="24"/>
                <w:highlight w:val="none"/>
              </w:rPr>
              <w:t>，不涉及废水污染物总量控制指标</w:t>
            </w:r>
            <w:r>
              <w:rPr>
                <w:snapToGrid w:val="0"/>
                <w:color w:val="auto"/>
                <w:sz w:val="24"/>
                <w:highlight w:val="none"/>
              </w:rPr>
              <w:t>。</w:t>
            </w:r>
          </w:p>
          <w:p>
            <w:pPr>
              <w:spacing w:line="360" w:lineRule="auto"/>
              <w:ind w:firstLine="474" w:firstLineChars="200"/>
              <w:rPr>
                <w:b/>
                <w:bCs/>
                <w:color w:val="auto"/>
                <w:spacing w:val="-2"/>
                <w:sz w:val="24"/>
                <w:highlight w:val="none"/>
              </w:rPr>
            </w:pPr>
            <w:r>
              <w:rPr>
                <w:b/>
                <w:bCs/>
                <w:color w:val="auto"/>
                <w:spacing w:val="-2"/>
                <w:sz w:val="24"/>
                <w:highlight w:val="none"/>
              </w:rPr>
              <w:t>2、废气污染物总量控制指标</w:t>
            </w:r>
          </w:p>
          <w:p>
            <w:pPr>
              <w:pStyle w:val="148"/>
              <w:snapToGrid w:val="0"/>
              <w:spacing w:before="0" w:after="0" w:line="360" w:lineRule="auto"/>
              <w:ind w:firstLine="480" w:firstLineChars="200"/>
              <w:jc w:val="both"/>
              <w:rPr>
                <w:rFonts w:hint="default"/>
                <w:bCs/>
                <w:color w:val="auto"/>
                <w:sz w:val="24"/>
                <w:highlight w:val="none"/>
                <w:lang w:val="en-US"/>
              </w:rPr>
            </w:pPr>
            <w:r>
              <w:rPr>
                <w:bCs/>
                <w:color w:val="auto"/>
                <w:sz w:val="24"/>
                <w:highlight w:val="none"/>
              </w:rPr>
              <w:t>本项目涉及的废气总量控制污染物为VOCs</w:t>
            </w:r>
            <w:r>
              <w:rPr>
                <w:rFonts w:hint="eastAsia"/>
                <w:bCs/>
                <w:color w:val="auto"/>
                <w:sz w:val="24"/>
                <w:highlight w:val="none"/>
                <w:lang w:val="en-US" w:eastAsia="zh-CN"/>
              </w:rPr>
              <w:t>21.9281t</w:t>
            </w:r>
            <w:r>
              <w:rPr>
                <w:bCs/>
                <w:color w:val="auto"/>
                <w:sz w:val="24"/>
                <w:highlight w:val="none"/>
              </w:rPr>
              <w:t>、颗粒物</w:t>
            </w:r>
            <w:r>
              <w:rPr>
                <w:rFonts w:hint="eastAsia"/>
                <w:bCs/>
                <w:color w:val="auto"/>
                <w:sz w:val="24"/>
                <w:highlight w:val="none"/>
                <w:lang w:val="en-US" w:eastAsia="zh-CN"/>
              </w:rPr>
              <w:t>5.498t</w:t>
            </w:r>
            <w:r>
              <w:rPr>
                <w:bCs/>
                <w:color w:val="auto"/>
                <w:sz w:val="24"/>
                <w:highlight w:val="none"/>
              </w:rPr>
              <w:t>、SO</w:t>
            </w:r>
            <w:r>
              <w:rPr>
                <w:bCs/>
                <w:color w:val="auto"/>
                <w:sz w:val="24"/>
                <w:highlight w:val="none"/>
                <w:vertAlign w:val="subscript"/>
              </w:rPr>
              <w:t>2</w:t>
            </w:r>
            <w:r>
              <w:rPr>
                <w:rFonts w:hint="eastAsia"/>
                <w:bCs/>
                <w:color w:val="auto"/>
                <w:sz w:val="24"/>
                <w:highlight w:val="none"/>
                <w:vertAlign w:val="baseline"/>
                <w:lang w:val="en-US" w:eastAsia="zh-CN"/>
              </w:rPr>
              <w:t>0.1646t、NOx。</w:t>
            </w:r>
          </w:p>
          <w:p>
            <w:pPr>
              <w:pStyle w:val="79"/>
              <w:adjustRightInd w:val="0"/>
              <w:snapToGrid w:val="0"/>
              <w:spacing w:before="120" w:beforeLines="50" w:beforeAutospacing="0" w:line="360" w:lineRule="auto"/>
              <w:ind w:firstLine="480" w:firstLineChars="200"/>
              <w:jc w:val="both"/>
              <w:rPr>
                <w:rFonts w:ascii="Times New Roman" w:hAnsi="Times New Roman"/>
                <w:color w:val="auto"/>
                <w:highlight w:val="none"/>
              </w:rPr>
            </w:pPr>
            <w:r>
              <w:rPr>
                <w:rFonts w:ascii="Times New Roman" w:hAnsi="Times New Roman"/>
                <w:color w:val="auto"/>
                <w:highlight w:val="none"/>
              </w:rPr>
              <w:t>以上总量控制污染物建议生态环境行政主管部门核实后下达。</w:t>
            </w:r>
          </w:p>
        </w:tc>
      </w:tr>
    </w:tbl>
    <w:p>
      <w:pPr>
        <w:pStyle w:val="79"/>
        <w:keepNext w:val="0"/>
        <w:keepLines w:val="0"/>
        <w:pageBreakBefore w:val="0"/>
        <w:widowControl/>
        <w:kinsoku/>
        <w:wordWrap/>
        <w:overflowPunct/>
        <w:topLinePunct w:val="0"/>
        <w:autoSpaceDE/>
        <w:autoSpaceDN/>
        <w:bidi w:val="0"/>
        <w:adjustRightInd/>
        <w:snapToGrid/>
        <w:spacing w:before="0" w:beforeAutospacing="0" w:after="0" w:afterAutospacing="0"/>
        <w:jc w:val="center"/>
        <w:textAlignment w:val="auto"/>
        <w:outlineLvl w:val="0"/>
        <w:rPr>
          <w:rFonts w:ascii="Times New Roman" w:hAnsi="Times New Roman"/>
          <w:snapToGrid w:val="0"/>
          <w:color w:val="auto"/>
          <w:sz w:val="30"/>
          <w:szCs w:val="30"/>
          <w:highlight w:val="none"/>
        </w:rPr>
      </w:pPr>
      <w:r>
        <w:rPr>
          <w:rFonts w:ascii="Times New Roman" w:hAnsi="Times New Roman"/>
          <w:snapToGrid w:val="0"/>
          <w:color w:val="auto"/>
          <w:sz w:val="36"/>
          <w:szCs w:val="36"/>
          <w:highlight w:val="none"/>
        </w:rPr>
        <w:br w:type="page"/>
      </w:r>
      <w:r>
        <w:rPr>
          <w:rFonts w:ascii="Times New Roman" w:hAnsi="Times New Roman"/>
          <w:snapToGrid w:val="0"/>
          <w:color w:val="auto"/>
          <w:sz w:val="30"/>
          <w:szCs w:val="30"/>
          <w:highlight w:val="none"/>
        </w:rPr>
        <w:t>四、主要环境影响和保护措施</w:t>
      </w:r>
    </w:p>
    <w:tbl>
      <w:tblPr>
        <w:tblStyle w:val="85"/>
        <w:tblW w:w="4999"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594"/>
        <w:gridCol w:w="784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79" w:hRule="atLeast"/>
          <w:jc w:val="center"/>
        </w:trPr>
        <w:tc>
          <w:tcPr>
            <w:tcW w:w="352" w:type="pct"/>
            <w:tcMar>
              <w:left w:w="28" w:type="dxa"/>
              <w:right w:w="28" w:type="dxa"/>
            </w:tcMar>
            <w:vAlign w:val="center"/>
          </w:tcPr>
          <w:p>
            <w:pPr>
              <w:pStyle w:val="79"/>
              <w:adjustRightInd w:val="0"/>
              <w:snapToGrid w:val="0"/>
              <w:spacing w:before="0" w:beforeAutospacing="0" w:after="0" w:afterAutospacing="0"/>
              <w:jc w:val="center"/>
              <w:rPr>
                <w:rFonts w:ascii="Times New Roman" w:hAnsi="Times New Roman"/>
                <w:bCs/>
                <w:color w:val="auto"/>
                <w:kern w:val="2"/>
                <w:sz w:val="21"/>
                <w:szCs w:val="21"/>
                <w:highlight w:val="none"/>
              </w:rPr>
            </w:pPr>
            <w:r>
              <w:rPr>
                <w:rFonts w:ascii="Times New Roman" w:hAnsi="Times New Roman"/>
                <w:color w:val="auto"/>
                <w:kern w:val="2"/>
                <w:szCs w:val="24"/>
                <w:highlight w:val="none"/>
              </w:rPr>
              <w:t>施工期环境保护措施</w:t>
            </w:r>
          </w:p>
        </w:tc>
        <w:tc>
          <w:tcPr>
            <w:tcW w:w="4647" w:type="pct"/>
            <w:vAlign w:val="center"/>
          </w:tcPr>
          <w:p>
            <w:pPr>
              <w:numPr>
                <w:ilvl w:val="255"/>
                <w:numId w:val="0"/>
              </w:numPr>
              <w:spacing w:before="120" w:beforeLines="50" w:line="360" w:lineRule="auto"/>
              <w:ind w:firstLine="482" w:firstLineChars="200"/>
              <w:rPr>
                <w:b/>
                <w:color w:val="auto"/>
                <w:sz w:val="24"/>
                <w:highlight w:val="none"/>
              </w:rPr>
            </w:pPr>
            <w:r>
              <w:rPr>
                <w:b/>
                <w:color w:val="auto"/>
                <w:sz w:val="24"/>
                <w:highlight w:val="none"/>
              </w:rPr>
              <w:t>1、施工期</w:t>
            </w:r>
            <w:r>
              <w:rPr>
                <w:rFonts w:hint="eastAsia"/>
                <w:b/>
                <w:color w:val="auto"/>
                <w:sz w:val="24"/>
                <w:highlight w:val="none"/>
                <w:lang w:eastAsia="zh-CN"/>
              </w:rPr>
              <w:t>废水</w:t>
            </w:r>
            <w:r>
              <w:rPr>
                <w:b/>
                <w:color w:val="auto"/>
                <w:sz w:val="24"/>
                <w:highlight w:val="none"/>
              </w:rPr>
              <w:t>污染物</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施工期废水主要为施工废水</w:t>
            </w:r>
            <w:r>
              <w:rPr>
                <w:rFonts w:hint="eastAsia" w:ascii="Times New Roman" w:hAnsi="Times New Roman" w:eastAsia="宋体" w:cs="Times New Roman"/>
                <w:color w:val="auto"/>
                <w:kern w:val="0"/>
                <w:sz w:val="24"/>
                <w:szCs w:val="24"/>
                <w:lang w:val="en-US" w:eastAsia="zh-CN" w:bidi="ar"/>
              </w:rPr>
              <w:t>和</w:t>
            </w:r>
            <w:r>
              <w:rPr>
                <w:rFonts w:hint="default" w:ascii="Times New Roman" w:hAnsi="Times New Roman" w:eastAsia="宋体" w:cs="Times New Roman"/>
                <w:color w:val="auto"/>
                <w:kern w:val="0"/>
                <w:sz w:val="24"/>
                <w:szCs w:val="24"/>
                <w:lang w:val="en-US" w:eastAsia="zh-CN" w:bidi="ar"/>
              </w:rPr>
              <w:t>施工人员产生的生活污水。</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2" w:firstLineChars="200"/>
              <w:jc w:val="left"/>
              <w:textAlignment w:val="auto"/>
              <w:rPr>
                <w:rFonts w:hint="default" w:ascii="Times New Roman" w:hAnsi="Times New Roman" w:eastAsia="宋体" w:cs="Times New Roman"/>
                <w:b/>
                <w:bCs/>
                <w:color w:val="auto"/>
              </w:rPr>
            </w:pPr>
            <w:r>
              <w:rPr>
                <w:rFonts w:hint="eastAsia" w:eastAsia="宋体" w:cs="Times New Roman"/>
                <w:b/>
                <w:bCs/>
                <w:color w:val="auto"/>
                <w:kern w:val="0"/>
                <w:sz w:val="24"/>
                <w:szCs w:val="24"/>
                <w:lang w:val="en-US" w:eastAsia="zh-CN" w:bidi="ar"/>
              </w:rPr>
              <w:t>（1）</w:t>
            </w:r>
            <w:r>
              <w:rPr>
                <w:rFonts w:hint="default" w:ascii="Times New Roman" w:hAnsi="Times New Roman" w:eastAsia="宋体" w:cs="Times New Roman"/>
                <w:b/>
                <w:bCs/>
                <w:color w:val="auto"/>
                <w:kern w:val="0"/>
                <w:sz w:val="24"/>
                <w:szCs w:val="24"/>
                <w:lang w:val="en-US" w:eastAsia="zh-CN" w:bidi="ar"/>
              </w:rPr>
              <w:t>施工废水</w:t>
            </w:r>
          </w:p>
          <w:p>
            <w:pPr>
              <w:keepNext w:val="0"/>
              <w:keepLines w:val="0"/>
              <w:pageBreakBefore w:val="0"/>
              <w:widowControl/>
              <w:suppressLineNumbers w:val="0"/>
              <w:kinsoku/>
              <w:wordWrap w:val="0"/>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施工废水包括车辆及机械设备冲洗水。施工期设临时沉淀池（</w:t>
            </w:r>
            <w:r>
              <w:rPr>
                <w:rFonts w:hint="eastAsia" w:eastAsia="宋体" w:cs="Times New Roman"/>
                <w:color w:val="auto"/>
                <w:kern w:val="0"/>
                <w:sz w:val="24"/>
                <w:szCs w:val="24"/>
                <w:lang w:val="en-US" w:eastAsia="zh-CN" w:bidi="ar"/>
              </w:rPr>
              <w:t>10</w:t>
            </w:r>
            <w:r>
              <w:rPr>
                <w:rFonts w:hint="default" w:ascii="Times New Roman" w:hAnsi="Times New Roman" w:eastAsia="宋体" w:cs="Times New Roman"/>
                <w:color w:val="auto"/>
                <w:kern w:val="0"/>
                <w:sz w:val="24"/>
                <w:szCs w:val="24"/>
                <w:lang w:val="en-US" w:eastAsia="zh-CN" w:bidi="ar"/>
              </w:rPr>
              <w:t>m</w:t>
            </w:r>
            <w:r>
              <w:rPr>
                <w:rFonts w:hint="default" w:ascii="Times New Roman" w:hAnsi="Times New Roman" w:eastAsia="宋体" w:cs="Times New Roman"/>
                <w:color w:val="auto"/>
                <w:kern w:val="0"/>
                <w:sz w:val="24"/>
                <w:szCs w:val="24"/>
                <w:vertAlign w:val="superscript"/>
                <w:lang w:val="en-US" w:eastAsia="zh-CN" w:bidi="ar"/>
              </w:rPr>
              <w:t>3</w:t>
            </w:r>
            <w:r>
              <w:rPr>
                <w:rFonts w:hint="default" w:ascii="Times New Roman" w:hAnsi="Times New Roman" w:eastAsia="宋体" w:cs="Times New Roman"/>
                <w:color w:val="auto"/>
                <w:kern w:val="0"/>
                <w:sz w:val="24"/>
                <w:szCs w:val="24"/>
                <w:lang w:val="en-US" w:eastAsia="zh-CN" w:bidi="ar"/>
              </w:rPr>
              <w:t>），施工废水经沉淀池收集处理后回用或施工期间洒水抑尘，禁止未经处理直接排放。</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2" w:firstLineChars="200"/>
              <w:jc w:val="left"/>
              <w:textAlignment w:val="auto"/>
              <w:rPr>
                <w:rFonts w:hint="default" w:ascii="Times New Roman" w:hAnsi="Times New Roman" w:eastAsia="宋体" w:cs="Times New Roman"/>
                <w:b/>
                <w:bCs/>
                <w:color w:val="auto"/>
              </w:rPr>
            </w:pPr>
            <w:r>
              <w:rPr>
                <w:rFonts w:hint="eastAsia" w:eastAsia="宋体" w:cs="Times New Roman"/>
                <w:b/>
                <w:bCs/>
                <w:color w:val="auto"/>
                <w:kern w:val="0"/>
                <w:sz w:val="24"/>
                <w:szCs w:val="24"/>
                <w:lang w:val="en-US" w:eastAsia="zh-CN" w:bidi="ar"/>
              </w:rPr>
              <w:t>（2）</w:t>
            </w:r>
            <w:r>
              <w:rPr>
                <w:rFonts w:hint="default" w:ascii="Times New Roman" w:hAnsi="Times New Roman" w:eastAsia="宋体" w:cs="Times New Roman"/>
                <w:b/>
                <w:bCs/>
                <w:color w:val="auto"/>
                <w:kern w:val="0"/>
                <w:sz w:val="24"/>
                <w:szCs w:val="24"/>
                <w:lang w:val="en-US" w:eastAsia="zh-CN" w:bidi="ar"/>
              </w:rPr>
              <w:t>生活污水</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eastAsia" w:eastAsia="宋体" w:cs="Times New Roman"/>
                <w:color w:val="auto"/>
                <w:kern w:val="0"/>
                <w:sz w:val="24"/>
                <w:szCs w:val="24"/>
                <w:lang w:val="en-US" w:eastAsia="zh-CN" w:bidi="ar"/>
              </w:rPr>
              <w:t>本项目</w:t>
            </w:r>
            <w:r>
              <w:rPr>
                <w:rFonts w:hint="default" w:ascii="Times New Roman" w:hAnsi="Times New Roman" w:eastAsia="宋体" w:cs="Times New Roman"/>
                <w:color w:val="auto"/>
                <w:kern w:val="0"/>
                <w:sz w:val="24"/>
                <w:szCs w:val="24"/>
                <w:lang w:val="en-US" w:eastAsia="zh-CN" w:bidi="ar"/>
              </w:rPr>
              <w:t>施工高峰期施工人数20人</w:t>
            </w:r>
            <w:r>
              <w:rPr>
                <w:rFonts w:hint="eastAsia" w:eastAsia="宋体" w:cs="Times New Roman"/>
                <w:color w:val="auto"/>
                <w:kern w:val="0"/>
                <w:sz w:val="24"/>
                <w:szCs w:val="24"/>
                <w:lang w:val="en-US" w:eastAsia="zh-CN" w:bidi="ar"/>
              </w:rPr>
              <w:t>，</w:t>
            </w:r>
            <w:r>
              <w:rPr>
                <w:rFonts w:hint="default" w:ascii="Times New Roman" w:hAnsi="Times New Roman" w:eastAsia="宋体" w:cs="Times New Roman"/>
                <w:color w:val="auto"/>
                <w:kern w:val="0"/>
                <w:sz w:val="24"/>
                <w:szCs w:val="24"/>
                <w:lang w:val="en-US" w:eastAsia="zh-CN" w:bidi="ar"/>
              </w:rPr>
              <w:t>施工</w:t>
            </w:r>
            <w:r>
              <w:rPr>
                <w:rFonts w:hint="eastAsia" w:eastAsia="宋体" w:cs="Times New Roman"/>
                <w:color w:val="auto"/>
                <w:kern w:val="0"/>
                <w:sz w:val="24"/>
                <w:szCs w:val="24"/>
                <w:lang w:val="en-US" w:eastAsia="zh-CN" w:bidi="ar"/>
              </w:rPr>
              <w:t>期</w:t>
            </w:r>
            <w:r>
              <w:rPr>
                <w:rFonts w:hint="default" w:ascii="Times New Roman" w:hAnsi="Times New Roman" w:eastAsia="宋体" w:cs="Times New Roman"/>
                <w:color w:val="auto"/>
                <w:kern w:val="0"/>
                <w:sz w:val="24"/>
                <w:szCs w:val="24"/>
                <w:lang w:val="en-US" w:eastAsia="zh-CN" w:bidi="ar"/>
              </w:rPr>
              <w:t>不设置食堂</w:t>
            </w:r>
            <w:r>
              <w:rPr>
                <w:rFonts w:hint="eastAsia" w:eastAsia="宋体" w:cs="Times New Roman"/>
                <w:color w:val="auto"/>
                <w:kern w:val="0"/>
                <w:sz w:val="24"/>
                <w:szCs w:val="24"/>
                <w:lang w:val="en-US" w:eastAsia="zh-CN" w:bidi="ar"/>
              </w:rPr>
              <w:t>，</w:t>
            </w:r>
            <w:r>
              <w:rPr>
                <w:color w:val="auto"/>
                <w:sz w:val="24"/>
                <w:highlight w:val="none"/>
              </w:rPr>
              <w:t>施工人员生活污水按每人0.05m</w:t>
            </w:r>
            <w:r>
              <w:rPr>
                <w:color w:val="auto"/>
                <w:sz w:val="24"/>
                <w:highlight w:val="none"/>
                <w:vertAlign w:val="superscript"/>
              </w:rPr>
              <w:t>3</w:t>
            </w:r>
            <w:r>
              <w:rPr>
                <w:color w:val="auto"/>
                <w:sz w:val="24"/>
                <w:highlight w:val="none"/>
              </w:rPr>
              <w:t>/d计算，产生生活污水约</w:t>
            </w:r>
            <w:r>
              <w:rPr>
                <w:rFonts w:hint="eastAsia"/>
                <w:color w:val="auto"/>
                <w:sz w:val="24"/>
                <w:highlight w:val="none"/>
                <w:lang w:val="en-US" w:eastAsia="zh-CN"/>
              </w:rPr>
              <w:t>1.0</w:t>
            </w:r>
            <w:r>
              <w:rPr>
                <w:color w:val="auto"/>
                <w:sz w:val="24"/>
                <w:highlight w:val="none"/>
              </w:rPr>
              <w:t>m</w:t>
            </w:r>
            <w:r>
              <w:rPr>
                <w:color w:val="auto"/>
                <w:sz w:val="24"/>
                <w:highlight w:val="none"/>
                <w:vertAlign w:val="superscript"/>
              </w:rPr>
              <w:t>3</w:t>
            </w:r>
            <w:r>
              <w:rPr>
                <w:color w:val="auto"/>
                <w:sz w:val="24"/>
                <w:highlight w:val="none"/>
              </w:rPr>
              <w:t>/d。以排放系数0.8计，排放量约为0.</w:t>
            </w:r>
            <w:r>
              <w:rPr>
                <w:rFonts w:hint="eastAsia"/>
                <w:color w:val="auto"/>
                <w:sz w:val="24"/>
                <w:highlight w:val="none"/>
                <w:lang w:val="en-US" w:eastAsia="zh-CN"/>
              </w:rPr>
              <w:t>8</w:t>
            </w:r>
            <w:r>
              <w:rPr>
                <w:color w:val="auto"/>
                <w:sz w:val="24"/>
                <w:highlight w:val="none"/>
              </w:rPr>
              <w:t>m</w:t>
            </w:r>
            <w:r>
              <w:rPr>
                <w:color w:val="auto"/>
                <w:sz w:val="24"/>
                <w:highlight w:val="none"/>
                <w:vertAlign w:val="superscript"/>
              </w:rPr>
              <w:t>3</w:t>
            </w:r>
            <w:r>
              <w:rPr>
                <w:color w:val="auto"/>
                <w:sz w:val="24"/>
                <w:highlight w:val="none"/>
              </w:rPr>
              <w:t>/d，</w:t>
            </w:r>
            <w:r>
              <w:rPr>
                <w:rFonts w:hint="default" w:ascii="Times New Roman" w:hAnsi="Times New Roman" w:eastAsia="宋体" w:cs="Times New Roman"/>
                <w:color w:val="auto"/>
                <w:kern w:val="0"/>
                <w:sz w:val="24"/>
                <w:szCs w:val="24"/>
                <w:lang w:val="en-US" w:eastAsia="zh-CN" w:bidi="ar"/>
              </w:rPr>
              <w:t>施工生活污水经</w:t>
            </w:r>
            <w:r>
              <w:rPr>
                <w:rFonts w:hint="eastAsia" w:eastAsia="宋体" w:cs="Times New Roman"/>
                <w:color w:val="auto"/>
                <w:kern w:val="0"/>
                <w:sz w:val="24"/>
                <w:szCs w:val="24"/>
                <w:lang w:val="en-US" w:eastAsia="zh-CN" w:bidi="ar"/>
              </w:rPr>
              <w:t>旱厕收集</w:t>
            </w:r>
            <w:r>
              <w:rPr>
                <w:rFonts w:hint="default" w:ascii="Times New Roman" w:hAnsi="Times New Roman" w:eastAsia="宋体" w:cs="Times New Roman"/>
                <w:color w:val="auto"/>
                <w:kern w:val="0"/>
                <w:sz w:val="24"/>
                <w:szCs w:val="24"/>
                <w:lang w:val="en-US" w:eastAsia="zh-CN" w:bidi="ar"/>
              </w:rPr>
              <w:t>后用作农肥，不外排。</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2" w:firstLineChars="200"/>
              <w:jc w:val="left"/>
              <w:textAlignment w:val="auto"/>
              <w:rPr>
                <w:rFonts w:hint="default" w:ascii="Times New Roman" w:hAnsi="Times New Roman" w:eastAsia="宋体" w:cs="Times New Roman"/>
                <w:color w:val="auto"/>
              </w:rPr>
            </w:pPr>
            <w:r>
              <w:rPr>
                <w:rFonts w:hint="eastAsia" w:eastAsia="宋体" w:cs="Times New Roman"/>
                <w:b/>
                <w:bCs/>
                <w:color w:val="auto"/>
                <w:kern w:val="0"/>
                <w:sz w:val="24"/>
                <w:szCs w:val="24"/>
                <w:lang w:val="en-US" w:eastAsia="zh-CN" w:bidi="ar"/>
              </w:rPr>
              <w:t>2、</w:t>
            </w:r>
            <w:r>
              <w:rPr>
                <w:rFonts w:hint="default" w:ascii="Times New Roman" w:hAnsi="Times New Roman" w:eastAsia="宋体" w:cs="Times New Roman"/>
                <w:b/>
                <w:bCs/>
                <w:color w:val="auto"/>
                <w:kern w:val="0"/>
                <w:sz w:val="24"/>
                <w:szCs w:val="24"/>
                <w:lang w:val="en-US" w:eastAsia="zh-CN" w:bidi="ar"/>
              </w:rPr>
              <w:t>施工期废气</w:t>
            </w:r>
            <w:r>
              <w:rPr>
                <w:rFonts w:hint="eastAsia" w:eastAsia="宋体" w:cs="Times New Roman"/>
                <w:b/>
                <w:bCs/>
                <w:color w:val="auto"/>
                <w:kern w:val="0"/>
                <w:sz w:val="24"/>
                <w:szCs w:val="24"/>
                <w:lang w:val="en-US" w:eastAsia="zh-CN" w:bidi="ar"/>
              </w:rPr>
              <w:t>污染物</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项目施工期产生的废气主要为施工扬尘，运输车辆和施工机械运行过程中排放的尾气，项目装修、装饰过程中产生的废气。</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2" w:firstLineChars="200"/>
              <w:jc w:val="left"/>
              <w:textAlignment w:val="auto"/>
              <w:rPr>
                <w:rFonts w:hint="default" w:ascii="Times New Roman" w:hAnsi="Times New Roman" w:eastAsia="宋体" w:cs="Times New Roman"/>
                <w:color w:val="auto"/>
              </w:rPr>
            </w:pPr>
            <w:r>
              <w:rPr>
                <w:rFonts w:hint="eastAsia" w:eastAsia="宋体" w:cs="Times New Roman"/>
                <w:b/>
                <w:bCs/>
                <w:color w:val="auto"/>
                <w:kern w:val="0"/>
                <w:sz w:val="24"/>
                <w:szCs w:val="24"/>
                <w:lang w:val="en-US" w:eastAsia="zh-CN" w:bidi="ar"/>
              </w:rPr>
              <w:t>（1）</w:t>
            </w:r>
            <w:r>
              <w:rPr>
                <w:rFonts w:hint="default" w:ascii="Times New Roman" w:hAnsi="Times New Roman" w:eastAsia="宋体" w:cs="Times New Roman"/>
                <w:b/>
                <w:bCs/>
                <w:color w:val="auto"/>
                <w:kern w:val="0"/>
                <w:sz w:val="24"/>
                <w:szCs w:val="24"/>
                <w:lang w:val="en-US" w:eastAsia="zh-CN" w:bidi="ar"/>
              </w:rPr>
              <w:t>施工扬尘</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施工扬尘主要来源于材料装卸、土石方挖掘堆放、交通运输扬尘、水泥拌和等。</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①施工现场架设2.5m～3m</w:t>
            </w:r>
            <w:r>
              <w:rPr>
                <w:rFonts w:hint="eastAsia" w:eastAsia="宋体" w:cs="Times New Roman"/>
                <w:color w:val="auto"/>
                <w:kern w:val="0"/>
                <w:sz w:val="24"/>
                <w:szCs w:val="24"/>
                <w:lang w:val="en-US" w:eastAsia="zh-CN" w:bidi="ar"/>
              </w:rPr>
              <w:t>围挡</w:t>
            </w:r>
            <w:r>
              <w:rPr>
                <w:rFonts w:hint="default" w:ascii="Times New Roman" w:hAnsi="Times New Roman" w:eastAsia="宋体" w:cs="Times New Roman"/>
                <w:color w:val="auto"/>
                <w:kern w:val="0"/>
                <w:sz w:val="24"/>
                <w:szCs w:val="24"/>
                <w:lang w:val="en-US" w:eastAsia="zh-CN" w:bidi="ar"/>
              </w:rPr>
              <w:t>，封闭施工现场，采用密目安全网，以减少</w:t>
            </w:r>
            <w:r>
              <w:rPr>
                <w:rFonts w:hint="eastAsia" w:eastAsia="宋体" w:cs="Times New Roman"/>
                <w:color w:val="auto"/>
                <w:kern w:val="0"/>
                <w:sz w:val="24"/>
                <w:szCs w:val="24"/>
                <w:lang w:val="en-US" w:eastAsia="zh-CN" w:bidi="ar"/>
              </w:rPr>
              <w:t>施工</w:t>
            </w:r>
            <w:r>
              <w:rPr>
                <w:rFonts w:hint="default" w:ascii="Times New Roman" w:hAnsi="Times New Roman" w:eastAsia="宋体" w:cs="Times New Roman"/>
                <w:color w:val="auto"/>
                <w:kern w:val="0"/>
                <w:sz w:val="24"/>
                <w:szCs w:val="24"/>
                <w:lang w:val="en-US" w:eastAsia="zh-CN" w:bidi="ar"/>
              </w:rPr>
              <w:t>过程中的粉尘飞扬现象，降低粉尘向大气中的排放；脚手架在拆除前，先将脚手板上的垃圾清理干净，清理时应避免扬尘；</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②文明施工，定期对地面洒水，并对撒落在路面的渣土尽快清除。采取洒水措施后，可以有效控制扬尘；</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③在施工场地对施工车辆实施限速行驶，同时施工现场对主要运输道</w:t>
            </w:r>
            <w:r>
              <w:rPr>
                <w:rFonts w:hint="eastAsia" w:ascii="Times New Roman" w:hAnsi="Times New Roman" w:eastAsia="宋体" w:cs="Times New Roman"/>
                <w:color w:val="auto"/>
                <w:kern w:val="0"/>
                <w:sz w:val="24"/>
                <w:szCs w:val="24"/>
                <w:lang w:val="en-US" w:eastAsia="zh-CN" w:bidi="ar"/>
              </w:rPr>
              <w:t>路</w:t>
            </w:r>
            <w:r>
              <w:rPr>
                <w:rFonts w:hint="default" w:ascii="Times New Roman" w:hAnsi="Times New Roman" w:eastAsia="宋体" w:cs="Times New Roman"/>
                <w:color w:val="auto"/>
                <w:kern w:val="0"/>
                <w:sz w:val="24"/>
                <w:szCs w:val="24"/>
                <w:lang w:val="en-US" w:eastAsia="zh-CN" w:bidi="ar"/>
              </w:rPr>
              <w:t>尽量采用硬化路面并进行洒水抑尘；在施工场地出口放置防尘垫，对运输车辆现场设置洗车场，用水清洗车体和轮胎；未清洗的带泥车辆不得出场；</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④禁止在风天进行渣土堆放作业，建材堆放地点相对集中，临时废弃土石堆场及时清运，并对堆场必须以毡布覆盖，不得有裸土，并且裸露地面进行硬化和绿化，减少建材的露天堆放时间；开挖出的土石方应加强围栏，表面用毡布覆盖，并及时回填；</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⑤为进一步减轻扬尘污染，评价要求施工单位应落实</w:t>
            </w:r>
            <w:r>
              <w:rPr>
                <w:rFonts w:hint="eastAsia" w:ascii="Times New Roman" w:hAnsi="Times New Roman" w:eastAsia="宋体" w:cs="Times New Roman"/>
                <w:color w:val="auto"/>
                <w:kern w:val="0"/>
                <w:sz w:val="24"/>
                <w:szCs w:val="24"/>
                <w:lang w:val="en-US" w:eastAsia="zh-CN" w:bidi="ar"/>
              </w:rPr>
              <w:t>“</w:t>
            </w:r>
            <w:r>
              <w:rPr>
                <w:rFonts w:hint="default" w:ascii="Times New Roman" w:hAnsi="Times New Roman" w:eastAsia="宋体" w:cs="Times New Roman"/>
                <w:color w:val="auto"/>
                <w:kern w:val="0"/>
                <w:sz w:val="24"/>
                <w:szCs w:val="24"/>
                <w:lang w:val="en-US" w:eastAsia="zh-CN" w:bidi="ar"/>
              </w:rPr>
              <w:t>六必须</w:t>
            </w:r>
            <w:r>
              <w:rPr>
                <w:rFonts w:hint="eastAsia" w:ascii="Times New Roman" w:hAnsi="Times New Roman" w:eastAsia="宋体" w:cs="Times New Roman"/>
                <w:color w:val="auto"/>
                <w:kern w:val="0"/>
                <w:sz w:val="24"/>
                <w:szCs w:val="24"/>
                <w:lang w:val="en-US" w:eastAsia="zh-CN" w:bidi="ar"/>
              </w:rPr>
              <w:t>”</w:t>
            </w:r>
            <w:r>
              <w:rPr>
                <w:rFonts w:hint="default" w:ascii="Times New Roman" w:hAnsi="Times New Roman" w:eastAsia="宋体" w:cs="Times New Roman"/>
                <w:color w:val="auto"/>
                <w:kern w:val="0"/>
                <w:sz w:val="24"/>
                <w:szCs w:val="24"/>
                <w:lang w:val="en-US" w:eastAsia="zh-CN" w:bidi="ar"/>
              </w:rPr>
              <w:t>、</w:t>
            </w:r>
            <w:r>
              <w:rPr>
                <w:rFonts w:hint="eastAsia" w:ascii="Times New Roman" w:hAnsi="Times New Roman" w:eastAsia="宋体" w:cs="Times New Roman"/>
                <w:color w:val="auto"/>
                <w:kern w:val="0"/>
                <w:sz w:val="24"/>
                <w:szCs w:val="24"/>
                <w:lang w:val="en-US" w:eastAsia="zh-CN" w:bidi="ar"/>
              </w:rPr>
              <w:t>“</w:t>
            </w:r>
            <w:r>
              <w:rPr>
                <w:rFonts w:hint="default" w:ascii="Times New Roman" w:hAnsi="Times New Roman" w:eastAsia="宋体" w:cs="Times New Roman"/>
                <w:color w:val="auto"/>
                <w:kern w:val="0"/>
                <w:sz w:val="24"/>
                <w:szCs w:val="24"/>
                <w:lang w:val="en-US" w:eastAsia="zh-CN" w:bidi="ar"/>
              </w:rPr>
              <w:t>六</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不准</w:t>
            </w:r>
            <w:r>
              <w:rPr>
                <w:rFonts w:hint="eastAsia" w:ascii="Times New Roman" w:hAnsi="Times New Roman" w:eastAsia="宋体" w:cs="Times New Roman"/>
                <w:color w:val="auto"/>
                <w:kern w:val="0"/>
                <w:sz w:val="24"/>
                <w:szCs w:val="24"/>
                <w:lang w:val="en-US" w:eastAsia="zh-CN" w:bidi="ar"/>
              </w:rPr>
              <w:t>”</w:t>
            </w:r>
            <w:r>
              <w:rPr>
                <w:rFonts w:hint="default" w:ascii="Times New Roman" w:hAnsi="Times New Roman" w:eastAsia="宋体" w:cs="Times New Roman"/>
                <w:color w:val="auto"/>
                <w:kern w:val="0"/>
                <w:sz w:val="24"/>
                <w:szCs w:val="24"/>
                <w:lang w:val="en-US" w:eastAsia="zh-CN" w:bidi="ar"/>
              </w:rPr>
              <w:t>规定：</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A、必须湿法作业，必须打围作业，必须硬化道路，必须设置冲洗设施、设备，必须配齐保洁人员，必须定时清扫施工现场。</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B、不准车辆带泥出门，不准运渣车辆超载，不准高空抛撒建渣，不准现场搅拌混凝土，不准场地积水，不准现场焚烧废弃物。</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2" w:firstLineChars="200"/>
              <w:jc w:val="left"/>
              <w:textAlignment w:val="auto"/>
              <w:rPr>
                <w:rFonts w:hint="default" w:ascii="Times New Roman" w:hAnsi="Times New Roman" w:eastAsia="宋体" w:cs="Times New Roman"/>
                <w:color w:val="auto"/>
              </w:rPr>
            </w:pPr>
            <w:r>
              <w:rPr>
                <w:rFonts w:hint="eastAsia" w:eastAsia="宋体" w:cs="Times New Roman"/>
                <w:b/>
                <w:bCs/>
                <w:color w:val="auto"/>
                <w:kern w:val="0"/>
                <w:sz w:val="24"/>
                <w:szCs w:val="24"/>
                <w:lang w:val="en-US" w:eastAsia="zh-CN" w:bidi="ar"/>
              </w:rPr>
              <w:t>（2）</w:t>
            </w:r>
            <w:r>
              <w:rPr>
                <w:rFonts w:hint="default" w:ascii="Times New Roman" w:hAnsi="Times New Roman" w:eastAsia="宋体" w:cs="Times New Roman"/>
                <w:b/>
                <w:bCs/>
                <w:color w:val="auto"/>
                <w:kern w:val="0"/>
                <w:sz w:val="24"/>
                <w:szCs w:val="24"/>
                <w:lang w:val="en-US" w:eastAsia="zh-CN" w:bidi="ar"/>
              </w:rPr>
              <w:t>运输车辆和施工机械运行过程中排放的尾气</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施工阶段，频繁使用机动车辆运输建筑原材料、施工设备及器材、建筑垃圾的过程中会排放汽车尾气，主要污染物是THC、CO、NO</w:t>
            </w:r>
            <w:r>
              <w:rPr>
                <w:rFonts w:hint="default" w:ascii="Times New Roman" w:hAnsi="Times New Roman" w:eastAsia="宋体" w:cs="Times New Roman"/>
                <w:color w:val="auto"/>
                <w:kern w:val="0"/>
                <w:sz w:val="16"/>
                <w:szCs w:val="16"/>
                <w:lang w:val="en-US" w:eastAsia="zh-CN" w:bidi="ar"/>
              </w:rPr>
              <w:t>X</w:t>
            </w:r>
            <w:r>
              <w:rPr>
                <w:rFonts w:hint="default" w:ascii="Times New Roman" w:hAnsi="Times New Roman" w:eastAsia="宋体" w:cs="Times New Roman"/>
                <w:color w:val="auto"/>
                <w:kern w:val="0"/>
                <w:sz w:val="24"/>
                <w:szCs w:val="24"/>
                <w:lang w:val="en-US" w:eastAsia="zh-CN" w:bidi="ar"/>
              </w:rPr>
              <w:t>，其特点是产生量较小，属间歇式、分散式排放。加强施工设备维护、保养，各类施工设备保持良好的运行状态。</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2" w:firstLineChars="200"/>
              <w:jc w:val="left"/>
              <w:textAlignment w:val="auto"/>
              <w:rPr>
                <w:rFonts w:hint="default" w:ascii="Times New Roman" w:hAnsi="Times New Roman" w:eastAsia="宋体" w:cs="Times New Roman"/>
                <w:color w:val="auto"/>
              </w:rPr>
            </w:pPr>
            <w:r>
              <w:rPr>
                <w:rFonts w:hint="eastAsia" w:eastAsia="宋体" w:cs="Times New Roman"/>
                <w:b/>
                <w:bCs/>
                <w:color w:val="auto"/>
                <w:kern w:val="0"/>
                <w:sz w:val="24"/>
                <w:szCs w:val="24"/>
                <w:lang w:val="en-US" w:eastAsia="zh-CN" w:bidi="ar"/>
              </w:rPr>
              <w:t>（3）</w:t>
            </w:r>
            <w:r>
              <w:rPr>
                <w:rFonts w:hint="default" w:ascii="Times New Roman" w:hAnsi="Times New Roman" w:eastAsia="宋体" w:cs="Times New Roman"/>
                <w:b/>
                <w:bCs/>
                <w:color w:val="auto"/>
                <w:kern w:val="0"/>
                <w:sz w:val="24"/>
                <w:szCs w:val="24"/>
                <w:lang w:val="en-US" w:eastAsia="zh-CN" w:bidi="ar"/>
              </w:rPr>
              <w:t>装修、装饰过程中的废气</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油漆废气主要来自于办公区装修阶段，装修污染物主要为二甲苯和甲苯，此外还有极少量的汽油、丁醇和丙醇等。由于装修时间较长，一般可持续2-4个月，排放属无组织排放。加强室内通风，使用无苯环保型稀释剂、环保型油漆，减少污染物排放。</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2" w:firstLineChars="200"/>
              <w:jc w:val="left"/>
              <w:textAlignment w:val="auto"/>
              <w:rPr>
                <w:rFonts w:hint="default" w:ascii="Times New Roman" w:hAnsi="Times New Roman" w:eastAsia="宋体" w:cs="Times New Roman"/>
                <w:color w:val="auto"/>
              </w:rPr>
            </w:pPr>
            <w:r>
              <w:rPr>
                <w:rFonts w:hint="eastAsia" w:eastAsia="宋体" w:cs="Times New Roman"/>
                <w:b/>
                <w:bCs/>
                <w:color w:val="auto"/>
                <w:kern w:val="0"/>
                <w:sz w:val="24"/>
                <w:szCs w:val="24"/>
                <w:lang w:val="en-US" w:eastAsia="zh-CN" w:bidi="ar"/>
              </w:rPr>
              <w:t>3、</w:t>
            </w:r>
            <w:r>
              <w:rPr>
                <w:rFonts w:hint="default" w:ascii="Times New Roman" w:hAnsi="Times New Roman" w:eastAsia="宋体" w:cs="Times New Roman"/>
                <w:b/>
                <w:bCs/>
                <w:color w:val="auto"/>
                <w:kern w:val="0"/>
                <w:sz w:val="24"/>
                <w:szCs w:val="24"/>
                <w:lang w:val="en-US" w:eastAsia="zh-CN" w:bidi="ar"/>
              </w:rPr>
              <w:t>施工噪声</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施工期噪声是由多种施工机械设备和运输车辆发出的，而且一般设备的运作都是间歇性的。因此，施工过程产生的噪声有间歇性和短暂性的特点。防治措施主要为：</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①选用低噪设备，定期对施工设备进行检修，维持设备良好的运行状态。高噪声设备尽可能布置在远离周围敏感点的位置，并采取有效的隔声减振措施。</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②合理布置施工平面，将产生高噪声的作业点布置在施工场地中</w:t>
            </w:r>
            <w:r>
              <w:rPr>
                <w:rFonts w:hint="eastAsia" w:ascii="Times New Roman" w:hAnsi="Times New Roman" w:eastAsia="宋体" w:cs="Times New Roman"/>
                <w:color w:val="auto"/>
                <w:kern w:val="0"/>
                <w:sz w:val="24"/>
                <w:szCs w:val="24"/>
                <w:lang w:val="en-US" w:eastAsia="zh-CN" w:bidi="ar"/>
              </w:rPr>
              <w:t>部</w:t>
            </w:r>
            <w:r>
              <w:rPr>
                <w:rFonts w:hint="default" w:ascii="Times New Roman" w:hAnsi="Times New Roman" w:eastAsia="宋体" w:cs="Times New Roman"/>
                <w:color w:val="auto"/>
                <w:kern w:val="0"/>
                <w:sz w:val="24"/>
                <w:szCs w:val="24"/>
                <w:lang w:val="en-US" w:eastAsia="zh-CN" w:bidi="ar"/>
              </w:rPr>
              <w:t>，以有效利用施工场地的距离衰减作用，降低对周围环境的影响。</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③科学管理，文明施工。装卸、搬运木材、模具、钢材等严禁抛掷，材料运输车辆进场要专人指挥，场内运输车辆实施限速、禁止鸣笛。</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④合理安排施工时间。高噪声施工禁止在夜间（22:00~06:00）</w:t>
            </w:r>
            <w:r>
              <w:rPr>
                <w:rFonts w:hint="eastAsia" w:ascii="Times New Roman" w:hAnsi="Times New Roman" w:eastAsia="宋体" w:cs="Times New Roman"/>
                <w:color w:val="auto"/>
                <w:kern w:val="0"/>
                <w:sz w:val="24"/>
                <w:szCs w:val="24"/>
                <w:lang w:val="en-US" w:eastAsia="zh-CN" w:bidi="ar"/>
              </w:rPr>
              <w:t>进行</w:t>
            </w:r>
            <w:r>
              <w:rPr>
                <w:rFonts w:hint="default" w:ascii="Times New Roman" w:hAnsi="Times New Roman" w:eastAsia="宋体" w:cs="Times New Roman"/>
                <w:color w:val="auto"/>
                <w:kern w:val="0"/>
                <w:sz w:val="24"/>
                <w:szCs w:val="24"/>
                <w:lang w:val="en-US" w:eastAsia="zh-CN" w:bidi="ar"/>
              </w:rPr>
              <w:t>。合理优化组织各施工工序，确保施工过程中噪声满足《建筑施工场界环境噪声排放标准》(GB12523-2011)标准。</w:t>
            </w:r>
          </w:p>
          <w:p>
            <w:pPr>
              <w:spacing w:line="360" w:lineRule="auto"/>
              <w:ind w:firstLine="482" w:firstLineChars="200"/>
              <w:rPr>
                <w:b/>
                <w:color w:val="auto"/>
                <w:sz w:val="24"/>
                <w:highlight w:val="none"/>
              </w:rPr>
            </w:pPr>
            <w:r>
              <w:rPr>
                <w:rFonts w:hint="eastAsia"/>
                <w:b/>
                <w:color w:val="auto"/>
                <w:sz w:val="24"/>
                <w:highlight w:val="none"/>
                <w:lang w:val="en-US" w:eastAsia="zh-CN"/>
              </w:rPr>
              <w:t>4、</w:t>
            </w:r>
            <w:r>
              <w:rPr>
                <w:b/>
                <w:color w:val="auto"/>
                <w:sz w:val="24"/>
                <w:highlight w:val="none"/>
              </w:rPr>
              <w:t>施工固体废物</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施工期固体废物主要包括基础开挖产生的土石方、施工人员生活垃圾以及建筑垃圾。</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项目土石方可以实现场内平衡，最终无挖方弃土外运；产生的生活垃圾集中收集后，定期外运至最近垃圾收集点，由环卫部门统一收集处理；项目在施工现场设置建筑废弃物临时堆场并进行防雨、防风处理。项目废钢材、废钢板、砂石、碎砖、废木料及钢筋和建材包装等建筑垃圾。将施工过程产生的废料进行分类，能回收利用的（如：废钢材、废钢板、钢筋、木材等），交废物收购站回收处理；不能回收利用的（如：砂石、碎砖、破碎的混凝土块等）用于厂区铺路。</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2" w:firstLineChars="200"/>
              <w:jc w:val="left"/>
              <w:textAlignment w:val="auto"/>
              <w:rPr>
                <w:rFonts w:hint="default" w:ascii="Times New Roman" w:hAnsi="Times New Roman" w:eastAsia="宋体" w:cs="Times New Roman"/>
                <w:color w:val="auto"/>
              </w:rPr>
            </w:pPr>
            <w:r>
              <w:rPr>
                <w:rFonts w:hint="eastAsia" w:eastAsia="宋体" w:cs="Times New Roman"/>
                <w:b/>
                <w:bCs/>
                <w:color w:val="auto"/>
                <w:kern w:val="0"/>
                <w:sz w:val="24"/>
                <w:szCs w:val="24"/>
                <w:lang w:val="en-US" w:eastAsia="zh-CN" w:bidi="ar"/>
              </w:rPr>
              <w:t>5</w:t>
            </w:r>
            <w:r>
              <w:rPr>
                <w:rFonts w:hint="default" w:ascii="Times New Roman" w:hAnsi="Times New Roman" w:eastAsia="宋体" w:cs="Times New Roman"/>
                <w:b/>
                <w:bCs/>
                <w:color w:val="auto"/>
                <w:kern w:val="0"/>
                <w:sz w:val="24"/>
                <w:szCs w:val="24"/>
                <w:lang w:val="en-US" w:eastAsia="zh-CN" w:bidi="ar"/>
              </w:rPr>
              <w:t>、生态防治措施</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项目施工中，场地开挖、回填等施工作业活动将使土地被侵占，地表裸露，从而使项目周边局部生态结构发生一定变化，裸露的地面被雨水冲刷后将造成水土流失。施工过程中产生新的水土流失，可能导致附近水体的沉积物淤积和河水混浊。项目施工期间应采取以下措施予以防治：</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①施工场地采用硬化路面；对运送车辆用</w:t>
            </w:r>
            <w:r>
              <w:rPr>
                <w:rFonts w:hint="eastAsia" w:ascii="Times New Roman" w:hAnsi="Times New Roman" w:eastAsia="宋体" w:cs="Times New Roman"/>
                <w:color w:val="auto"/>
                <w:kern w:val="0"/>
                <w:sz w:val="24"/>
                <w:szCs w:val="24"/>
                <w:lang w:val="en-US" w:eastAsia="zh-CN" w:bidi="ar"/>
              </w:rPr>
              <w:t>篷布</w:t>
            </w:r>
            <w:r>
              <w:rPr>
                <w:rFonts w:hint="default" w:ascii="Times New Roman" w:hAnsi="Times New Roman" w:eastAsia="宋体" w:cs="Times New Roman"/>
                <w:color w:val="auto"/>
                <w:kern w:val="0"/>
                <w:sz w:val="24"/>
                <w:szCs w:val="24"/>
                <w:lang w:val="en-US" w:eastAsia="zh-CN" w:bidi="ar"/>
              </w:rPr>
              <w:t>遮盖，以防物料洒落和防止起尘。</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②基础开挖、回填尽量避免在多雨季节进行，做好施工现场的防尘和水土保持措施，减轻施工活动对区域环境的影响程度，防止形成二次水土流失。</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kern w:val="0"/>
                <w:sz w:val="24"/>
                <w:szCs w:val="24"/>
                <w:lang w:val="en-US" w:eastAsia="zh-CN" w:bidi="ar"/>
              </w:rPr>
              <w:t>③施工场地和临时堆放场内远离河道一侧，应设置专门的雨水导流渠，将雨水引导到沉淀池经过沉淀后回用或排放，防止因雨水冲刷造成水土流失</w:t>
            </w:r>
          </w:p>
          <w:p>
            <w:pPr>
              <w:spacing w:line="360" w:lineRule="auto"/>
              <w:ind w:firstLine="480" w:firstLineChars="200"/>
              <w:rPr>
                <w:bCs/>
                <w:color w:val="auto"/>
                <w:spacing w:val="-10"/>
                <w:szCs w:val="21"/>
                <w:highlight w:val="none"/>
              </w:rPr>
            </w:pPr>
            <w:r>
              <w:rPr>
                <w:rFonts w:hint="default" w:ascii="Times New Roman" w:hAnsi="Times New Roman" w:eastAsia="宋体" w:cs="Times New Roman"/>
                <w:color w:val="auto"/>
                <w:kern w:val="0"/>
                <w:sz w:val="24"/>
                <w:szCs w:val="24"/>
                <w:lang w:val="en-US" w:eastAsia="zh-CN" w:bidi="ar"/>
              </w:rPr>
              <w:t>④优化施工工序，缩短材料堆放及施工时间。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826" w:hRule="atLeast"/>
          <w:jc w:val="center"/>
        </w:trPr>
        <w:tc>
          <w:tcPr>
            <w:tcW w:w="352" w:type="pct"/>
            <w:tcMar>
              <w:left w:w="28" w:type="dxa"/>
              <w:right w:w="28" w:type="dxa"/>
            </w:tcMar>
            <w:vAlign w:val="center"/>
          </w:tcPr>
          <w:p>
            <w:pPr>
              <w:adjustRightInd w:val="0"/>
              <w:snapToGrid w:val="0"/>
              <w:jc w:val="center"/>
              <w:rPr>
                <w:bCs/>
                <w:color w:val="auto"/>
                <w:szCs w:val="21"/>
                <w:highlight w:val="none"/>
              </w:rPr>
            </w:pPr>
            <w:r>
              <w:rPr>
                <w:bCs/>
                <w:color w:val="auto"/>
                <w:sz w:val="24"/>
                <w:szCs w:val="24"/>
                <w:highlight w:val="none"/>
              </w:rPr>
              <w:t>运营期环境影响和保护措施</w:t>
            </w:r>
          </w:p>
        </w:tc>
        <w:tc>
          <w:tcPr>
            <w:tcW w:w="4647" w:type="pct"/>
            <w:vAlign w:val="center"/>
          </w:tcPr>
          <w:p>
            <w:pPr>
              <w:pStyle w:val="9"/>
              <w:rPr>
                <w:rFonts w:ascii="Times New Roman" w:hAnsi="Times New Roman" w:cs="Times New Roman"/>
                <w:color w:val="auto"/>
                <w:highlight w:val="none"/>
              </w:rPr>
            </w:pPr>
            <w:bookmarkStart w:id="6" w:name="_Toc395186525"/>
            <w:bookmarkStart w:id="7" w:name="_Toc532226654"/>
            <w:r>
              <w:rPr>
                <w:rFonts w:ascii="Times New Roman" w:hAnsi="Times New Roman" w:cs="Times New Roman"/>
                <w:color w:val="auto"/>
                <w:highlight w:val="none"/>
              </w:rPr>
              <w:t>1、</w:t>
            </w:r>
            <w:bookmarkEnd w:id="6"/>
            <w:bookmarkEnd w:id="7"/>
            <w:r>
              <w:rPr>
                <w:rFonts w:ascii="Times New Roman" w:hAnsi="Times New Roman" w:cs="Times New Roman"/>
                <w:color w:val="auto"/>
                <w:highlight w:val="none"/>
              </w:rPr>
              <w:t>废气</w:t>
            </w:r>
          </w:p>
          <w:p>
            <w:pPr>
              <w:pStyle w:val="9"/>
              <w:rPr>
                <w:rFonts w:ascii="Times New Roman" w:hAnsi="Times New Roman" w:cs="Times New Roman"/>
                <w:color w:val="auto"/>
                <w:highlight w:val="none"/>
              </w:rPr>
            </w:pPr>
            <w:r>
              <w:rPr>
                <w:rFonts w:ascii="Times New Roman" w:hAnsi="Times New Roman" w:cs="Times New Roman"/>
                <w:color w:val="auto"/>
                <w:highlight w:val="none"/>
              </w:rPr>
              <w:t>（1）废气产排污环节及污染物种类</w:t>
            </w:r>
          </w:p>
          <w:p>
            <w:pPr>
              <w:spacing w:line="360" w:lineRule="auto"/>
              <w:ind w:firstLine="480" w:firstLineChars="200"/>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有组织废气：本项目生产过程中外排废气主要为</w:t>
            </w:r>
            <w:r>
              <w:rPr>
                <w:rFonts w:hint="default" w:ascii="Times New Roman" w:hAnsi="Times New Roman" w:eastAsia="宋体" w:cs="Times New Roman"/>
                <w:color w:val="auto"/>
                <w:sz w:val="24"/>
                <w:szCs w:val="24"/>
                <w:highlight w:val="none"/>
                <w:lang w:val="en-US" w:eastAsia="zh-CN"/>
              </w:rPr>
              <w:t>冷</w:t>
            </w:r>
            <w:r>
              <w:rPr>
                <w:rFonts w:hint="default" w:ascii="Times New Roman" w:hAnsi="Times New Roman" w:eastAsia="宋体" w:cs="Times New Roman"/>
                <w:color w:val="auto"/>
                <w:sz w:val="24"/>
                <w:szCs w:val="24"/>
                <w:highlight w:val="none"/>
              </w:rPr>
              <w:t>芯</w:t>
            </w:r>
            <w:r>
              <w:rPr>
                <w:rFonts w:hint="default" w:ascii="Times New Roman" w:hAnsi="Times New Roman" w:eastAsia="宋体" w:cs="Times New Roman"/>
                <w:color w:val="auto"/>
                <w:sz w:val="24"/>
                <w:szCs w:val="24"/>
                <w:highlight w:val="none"/>
                <w:lang w:val="en-US" w:eastAsia="zh-CN"/>
              </w:rPr>
              <w:t>制作废</w:t>
            </w:r>
            <w:r>
              <w:rPr>
                <w:rFonts w:hint="default" w:ascii="Times New Roman" w:hAnsi="Times New Roman" w:eastAsia="宋体" w:cs="Times New Roman"/>
                <w:color w:val="auto"/>
                <w:sz w:val="24"/>
                <w:szCs w:val="24"/>
                <w:highlight w:val="none"/>
              </w:rPr>
              <w:t>气（三乙胺尾气</w:t>
            </w:r>
            <w:r>
              <w:rPr>
                <w:rFonts w:hint="eastAsia" w:cs="Times New Roman"/>
                <w:color w:val="auto"/>
                <w:sz w:val="24"/>
                <w:szCs w:val="24"/>
                <w:highlight w:val="none"/>
                <w:lang w:eastAsia="zh-CN"/>
              </w:rPr>
              <w:t>，以</w:t>
            </w:r>
            <w:r>
              <w:rPr>
                <w:rFonts w:hint="eastAsia" w:cs="Times New Roman"/>
                <w:color w:val="auto"/>
                <w:sz w:val="24"/>
                <w:szCs w:val="24"/>
                <w:highlight w:val="none"/>
                <w:lang w:val="en-US" w:eastAsia="zh-CN"/>
              </w:rPr>
              <w:t>VOCs计</w:t>
            </w:r>
            <w:r>
              <w:rPr>
                <w:rFonts w:hint="default" w:ascii="Times New Roman" w:hAnsi="Times New Roman" w:eastAsia="宋体" w:cs="Times New Roman"/>
                <w:color w:val="auto"/>
                <w:sz w:val="24"/>
                <w:szCs w:val="24"/>
                <w:highlight w:val="none"/>
              </w:rPr>
              <w:t>）、热芯制作废气</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rPr>
              <w:t>中频炉</w:t>
            </w:r>
            <w:r>
              <w:rPr>
                <w:rFonts w:hint="default" w:ascii="Times New Roman" w:hAnsi="Times New Roman" w:eastAsia="宋体" w:cs="Times New Roman"/>
                <w:color w:val="auto"/>
                <w:sz w:val="24"/>
                <w:szCs w:val="24"/>
                <w:highlight w:val="none"/>
                <w:lang w:val="en-US" w:eastAsia="zh-CN"/>
              </w:rPr>
              <w:t>烟尘</w:t>
            </w:r>
            <w:r>
              <w:rPr>
                <w:rFonts w:hint="default" w:ascii="Times New Roman" w:hAnsi="Times New Roman" w:eastAsia="宋体" w:cs="Times New Roman"/>
                <w:color w:val="auto"/>
                <w:sz w:val="24"/>
                <w:szCs w:val="24"/>
                <w:highlight w:val="none"/>
              </w:rPr>
              <w:t>、浇注废气、落砂粉尘、</w:t>
            </w:r>
            <w:r>
              <w:rPr>
                <w:rFonts w:hint="default" w:ascii="Times New Roman" w:hAnsi="Times New Roman" w:eastAsia="宋体" w:cs="Times New Roman"/>
                <w:color w:val="auto"/>
                <w:sz w:val="24"/>
                <w:szCs w:val="24"/>
                <w:highlight w:val="none"/>
                <w:lang w:val="en-US" w:eastAsia="zh-CN"/>
              </w:rPr>
              <w:t>打磨粉尘、</w:t>
            </w:r>
            <w:r>
              <w:rPr>
                <w:rFonts w:hint="default" w:ascii="Times New Roman" w:hAnsi="Times New Roman" w:eastAsia="宋体" w:cs="Times New Roman"/>
                <w:color w:val="auto"/>
                <w:sz w:val="24"/>
                <w:szCs w:val="24"/>
                <w:highlight w:val="none"/>
              </w:rPr>
              <w:t>抛丸粉尘、热处理淬火油雾（</w:t>
            </w:r>
            <w:r>
              <w:rPr>
                <w:rFonts w:hint="eastAsia" w:cs="Times New Roman"/>
                <w:color w:val="auto"/>
                <w:sz w:val="24"/>
                <w:szCs w:val="24"/>
                <w:highlight w:val="none"/>
                <w:lang w:eastAsia="zh-CN"/>
              </w:rPr>
              <w:t>VOCs</w:t>
            </w:r>
            <w:r>
              <w:rPr>
                <w:rFonts w:hint="default" w:ascii="Times New Roman" w:hAnsi="Times New Roman" w:eastAsia="宋体" w:cs="Times New Roman"/>
                <w:color w:val="auto"/>
                <w:sz w:val="24"/>
                <w:szCs w:val="24"/>
                <w:highlight w:val="none"/>
              </w:rPr>
              <w:t>）</w:t>
            </w:r>
            <w:r>
              <w:rPr>
                <w:rFonts w:hint="eastAsia" w:cs="Times New Roman"/>
                <w:color w:val="auto"/>
                <w:sz w:val="24"/>
                <w:szCs w:val="24"/>
                <w:highlight w:val="none"/>
                <w:lang w:eastAsia="zh-CN"/>
              </w:rPr>
              <w:t>、退火燃气炉废气、</w:t>
            </w:r>
            <w:r>
              <w:rPr>
                <w:rFonts w:hint="default" w:ascii="Times New Roman" w:hAnsi="Times New Roman" w:eastAsia="宋体" w:cs="Times New Roman"/>
                <w:color w:val="auto"/>
                <w:sz w:val="24"/>
                <w:szCs w:val="24"/>
                <w:highlight w:val="none"/>
              </w:rPr>
              <w:t>砂处理系统废气</w:t>
            </w:r>
            <w:r>
              <w:rPr>
                <w:rFonts w:hint="eastAsia" w:cs="Times New Roman"/>
                <w:color w:val="auto"/>
                <w:sz w:val="24"/>
                <w:szCs w:val="24"/>
                <w:highlight w:val="none"/>
                <w:lang w:eastAsia="zh-CN"/>
              </w:rPr>
              <w:t>及喷漆废气</w:t>
            </w:r>
            <w:r>
              <w:rPr>
                <w:rFonts w:hint="default" w:ascii="Times New Roman" w:hAnsi="Times New Roman" w:eastAsia="宋体" w:cs="Times New Roman"/>
                <w:color w:val="auto"/>
                <w:sz w:val="24"/>
                <w:szCs w:val="24"/>
                <w:highlight w:val="none"/>
              </w:rPr>
              <w:t>。</w:t>
            </w:r>
          </w:p>
          <w:p>
            <w:pPr>
              <w:pStyle w:val="119"/>
              <w:spacing w:after="0" w:line="360" w:lineRule="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无组织废气：主要来源于车间未经集气罩或车间抽排风系统进行收集的少量粉尘废气、VOCs、SO</w:t>
            </w:r>
            <w:r>
              <w:rPr>
                <w:rFonts w:hint="default" w:ascii="Times New Roman" w:hAnsi="Times New Roman" w:eastAsia="宋体" w:cs="Times New Roman"/>
                <w:color w:val="auto"/>
                <w:sz w:val="24"/>
                <w:szCs w:val="24"/>
                <w:highlight w:val="none"/>
                <w:vertAlign w:val="subscript"/>
              </w:rPr>
              <w:t>2</w:t>
            </w:r>
            <w:r>
              <w:rPr>
                <w:rFonts w:hint="default" w:ascii="Times New Roman" w:hAnsi="Times New Roman" w:eastAsia="宋体" w:cs="Times New Roman"/>
                <w:color w:val="auto"/>
                <w:sz w:val="24"/>
                <w:szCs w:val="24"/>
                <w:highlight w:val="none"/>
              </w:rPr>
              <w:t>。</w:t>
            </w:r>
          </w:p>
          <w:p>
            <w:pPr>
              <w:adjustRightInd w:val="0"/>
              <w:snapToGrid w:val="0"/>
              <w:spacing w:line="360" w:lineRule="auto"/>
              <w:ind w:firstLine="482" w:firstLineChars="200"/>
              <w:rPr>
                <w:b/>
                <w:bCs/>
                <w:color w:val="auto"/>
                <w:sz w:val="24"/>
                <w:highlight w:val="none"/>
              </w:rPr>
            </w:pPr>
            <w:r>
              <w:rPr>
                <w:b/>
                <w:bCs/>
                <w:color w:val="auto"/>
                <w:sz w:val="24"/>
                <w:highlight w:val="none"/>
              </w:rPr>
              <w:t>①冷芯制作废气（三乙胺尾气）</w:t>
            </w:r>
          </w:p>
          <w:p>
            <w:pPr>
              <w:pStyle w:val="119"/>
              <w:adjustRightInd w:val="0"/>
              <w:spacing w:after="0" w:line="360" w:lineRule="auto"/>
              <w:jc w:val="both"/>
              <w:rPr>
                <w:rFonts w:hint="eastAsia" w:cs="Times New Roman"/>
                <w:color w:val="auto"/>
                <w:highlight w:val="none"/>
              </w:rPr>
            </w:pPr>
            <w:r>
              <w:rPr>
                <w:rFonts w:ascii="宋体" w:hAnsi="宋体" w:eastAsia="宋体" w:cs="宋体"/>
                <w:sz w:val="24"/>
                <w:szCs w:val="24"/>
              </w:rPr>
              <w:t>根据《全国污染源第二次普查产排污量系数手册》中“机械行业系数手册”</w:t>
            </w:r>
            <w:r>
              <w:rPr>
                <w:rFonts w:hint="eastAsia" w:ascii="宋体" w:hAnsi="宋体" w:eastAsia="宋体" w:cs="宋体"/>
                <w:sz w:val="24"/>
                <w:szCs w:val="24"/>
                <w:lang w:eastAsia="zh-CN"/>
              </w:rPr>
              <w:t>，</w:t>
            </w:r>
            <w:r>
              <w:rPr>
                <w:rFonts w:hint="eastAsia" w:ascii="宋体" w:hAnsi="宋体" w:eastAsia="宋体" w:cs="宋体"/>
                <w:sz w:val="24"/>
                <w:szCs w:val="24"/>
              </w:rPr>
              <w:t>制芯(冷芯盒:</w:t>
            </w:r>
            <w:r>
              <w:rPr>
                <w:rFonts w:hint="eastAsia" w:ascii="宋体" w:hAnsi="宋体" w:eastAsia="宋体" w:cs="宋体"/>
                <w:sz w:val="24"/>
                <w:szCs w:val="24"/>
                <w:lang w:eastAsia="zh-CN"/>
              </w:rPr>
              <w:t>三</w:t>
            </w:r>
            <w:r>
              <w:rPr>
                <w:rFonts w:hint="eastAsia" w:ascii="宋体" w:hAnsi="宋体" w:eastAsia="宋体" w:cs="宋体"/>
                <w:sz w:val="24"/>
                <w:szCs w:val="24"/>
              </w:rPr>
              <w:t>乙胺</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VOCs</w:t>
            </w:r>
            <w:r>
              <w:rPr>
                <w:rFonts w:hint="default" w:ascii="Times New Roman" w:hAnsi="Times New Roman" w:eastAsia="宋体" w:cs="Times New Roman"/>
                <w:sz w:val="24"/>
                <w:szCs w:val="24"/>
              </w:rPr>
              <w:t>产生系数为0.</w:t>
            </w:r>
            <w:r>
              <w:rPr>
                <w:rFonts w:hint="eastAsia" w:ascii="Times New Roman" w:hAnsi="Times New Roman" w:eastAsia="宋体" w:cs="Times New Roman"/>
                <w:sz w:val="24"/>
                <w:szCs w:val="24"/>
                <w:lang w:val="en-US" w:eastAsia="zh-CN"/>
              </w:rPr>
              <w:t>0783</w:t>
            </w:r>
            <w:r>
              <w:rPr>
                <w:rFonts w:hint="default" w:ascii="Times New Roman" w:hAnsi="Times New Roman" w:eastAsia="宋体" w:cs="Times New Roman"/>
                <w:sz w:val="24"/>
                <w:szCs w:val="24"/>
              </w:rPr>
              <w:t>kg/t-</w:t>
            </w:r>
            <w:r>
              <w:rPr>
                <w:rFonts w:hint="eastAsia" w:ascii="宋体" w:hAnsi="宋体" w:eastAsia="宋体" w:cs="宋体"/>
                <w:sz w:val="24"/>
                <w:szCs w:val="24"/>
              </w:rPr>
              <w:t>产品</w:t>
            </w:r>
            <w:r>
              <w:rPr>
                <w:rFonts w:cs="Times New Roman"/>
                <w:color w:val="auto"/>
                <w:highlight w:val="none"/>
              </w:rPr>
              <w:t>，</w:t>
            </w:r>
            <w:r>
              <w:rPr>
                <w:rFonts w:hint="eastAsia" w:cs="Times New Roman"/>
                <w:color w:val="auto"/>
                <w:highlight w:val="none"/>
              </w:rPr>
              <w:t>本项目铸件年产量</w:t>
            </w:r>
            <w:r>
              <w:rPr>
                <w:rFonts w:hint="eastAsia" w:cs="Times New Roman"/>
                <w:color w:val="auto"/>
                <w:highlight w:val="none"/>
                <w:lang w:val="en-US" w:eastAsia="zh-CN"/>
              </w:rPr>
              <w:t>6</w:t>
            </w:r>
            <w:r>
              <w:rPr>
                <w:rFonts w:hint="eastAsia" w:cs="Times New Roman"/>
                <w:color w:val="auto"/>
                <w:highlight w:val="none"/>
              </w:rPr>
              <w:t>0000t/a，则</w:t>
            </w:r>
            <w:r>
              <w:rPr>
                <w:rFonts w:hint="eastAsia" w:cs="Times New Roman"/>
                <w:color w:val="auto"/>
                <w:highlight w:val="none"/>
                <w:lang w:eastAsia="zh-CN"/>
              </w:rPr>
              <w:t>冷芯制作</w:t>
            </w:r>
            <w:r>
              <w:rPr>
                <w:rFonts w:hint="eastAsia" w:cs="Times New Roman"/>
                <w:color w:val="auto"/>
                <w:highlight w:val="none"/>
              </w:rPr>
              <w:t>过程</w:t>
            </w:r>
            <w:r>
              <w:rPr>
                <w:rFonts w:hint="eastAsia" w:cs="Times New Roman"/>
                <w:color w:val="auto"/>
                <w:highlight w:val="none"/>
                <w:lang w:eastAsia="zh-CN"/>
              </w:rPr>
              <w:t>中</w:t>
            </w:r>
            <w:r>
              <w:rPr>
                <w:rFonts w:hint="eastAsia" w:cs="Times New Roman"/>
                <w:color w:val="auto"/>
                <w:highlight w:val="none"/>
              </w:rPr>
              <w:t>产生的</w:t>
            </w:r>
            <w:r>
              <w:rPr>
                <w:rFonts w:hint="default" w:ascii="Times New Roman" w:hAnsi="Times New Roman" w:eastAsia="宋体" w:cs="Times New Roman"/>
                <w:sz w:val="24"/>
                <w:szCs w:val="24"/>
                <w:lang w:val="en-US" w:eastAsia="zh-CN"/>
              </w:rPr>
              <w:t>VOCs</w:t>
            </w:r>
            <w:r>
              <w:rPr>
                <w:rFonts w:hint="eastAsia" w:cs="Times New Roman"/>
                <w:sz w:val="24"/>
                <w:szCs w:val="24"/>
                <w:lang w:val="en-US" w:eastAsia="zh-CN"/>
              </w:rPr>
              <w:t>产生量</w:t>
            </w:r>
            <w:r>
              <w:rPr>
                <w:rFonts w:hint="eastAsia" w:cs="Times New Roman"/>
                <w:color w:val="auto"/>
                <w:highlight w:val="none"/>
              </w:rPr>
              <w:t>为</w:t>
            </w:r>
            <w:r>
              <w:rPr>
                <w:rFonts w:hint="eastAsia" w:cs="Times New Roman"/>
                <w:color w:val="auto"/>
                <w:highlight w:val="none"/>
                <w:lang w:val="en-US" w:eastAsia="zh-CN"/>
              </w:rPr>
              <w:t>4.698</w:t>
            </w:r>
            <w:r>
              <w:rPr>
                <w:rFonts w:hint="eastAsia" w:cs="Times New Roman"/>
                <w:color w:val="auto"/>
                <w:highlight w:val="none"/>
              </w:rPr>
              <w:t>t/a。</w:t>
            </w:r>
          </w:p>
          <w:p>
            <w:pPr>
              <w:pStyle w:val="119"/>
              <w:adjustRightInd w:val="0"/>
              <w:spacing w:after="0" w:line="360" w:lineRule="auto"/>
              <w:jc w:val="both"/>
              <w:rPr>
                <w:rFonts w:hint="default" w:eastAsia="宋体" w:cs="Times New Roman"/>
                <w:color w:val="auto"/>
                <w:szCs w:val="24"/>
                <w:highlight w:val="none"/>
                <w:lang w:val="en-US" w:eastAsia="zh-CN"/>
              </w:rPr>
            </w:pPr>
            <w:r>
              <w:rPr>
                <w:rFonts w:cs="Times New Roman"/>
                <w:color w:val="auto"/>
                <w:szCs w:val="24"/>
                <w:highlight w:val="none"/>
              </w:rPr>
              <w:t>本项目产生的三乙胺尾气经设备自带的管道进行收集（该设备为密闭设备，收集率可达100%）后，进入</w:t>
            </w:r>
            <w:r>
              <w:rPr>
                <w:rFonts w:hint="eastAsia" w:cs="Times New Roman"/>
                <w:color w:val="auto"/>
                <w:szCs w:val="24"/>
                <w:highlight w:val="none"/>
                <w:lang w:eastAsia="zh-CN"/>
              </w:rPr>
              <w:t>退火燃气炉焚烧后经</w:t>
            </w:r>
            <w:r>
              <w:rPr>
                <w:rFonts w:hint="eastAsia" w:cs="Times New Roman"/>
                <w:color w:val="auto"/>
                <w:szCs w:val="24"/>
                <w:highlight w:val="none"/>
                <w:lang w:val="en-US" w:eastAsia="zh-CN"/>
              </w:rPr>
              <w:t>15m排气筒排放</w:t>
            </w:r>
            <w:r>
              <w:rPr>
                <w:rFonts w:hint="eastAsia"/>
                <w:color w:val="auto"/>
                <w:szCs w:val="21"/>
                <w:highlight w:val="none"/>
                <w:lang w:eastAsia="zh-CN"/>
              </w:rPr>
              <w:t>（</w:t>
            </w:r>
            <w:r>
              <w:rPr>
                <w:color w:val="auto"/>
                <w:szCs w:val="21"/>
                <w:highlight w:val="none"/>
              </w:rPr>
              <w:t>DA001</w:t>
            </w:r>
            <w:r>
              <w:rPr>
                <w:rFonts w:hint="eastAsia"/>
                <w:color w:val="auto"/>
                <w:szCs w:val="21"/>
                <w:highlight w:val="none"/>
                <w:lang w:eastAsia="zh-CN"/>
              </w:rPr>
              <w:t>）</w:t>
            </w:r>
            <w:r>
              <w:rPr>
                <w:rFonts w:hint="eastAsia" w:cs="Times New Roman"/>
                <w:color w:val="auto"/>
                <w:szCs w:val="24"/>
                <w:highlight w:val="none"/>
                <w:lang w:eastAsia="zh-CN"/>
              </w:rPr>
              <w:t>，处理效率为</w:t>
            </w:r>
            <w:r>
              <w:rPr>
                <w:rFonts w:hint="eastAsia" w:cs="Times New Roman"/>
                <w:color w:val="auto"/>
                <w:szCs w:val="24"/>
                <w:highlight w:val="none"/>
                <w:lang w:val="en-US" w:eastAsia="zh-CN"/>
              </w:rPr>
              <w:t>85%。</w:t>
            </w:r>
          </w:p>
          <w:p>
            <w:pPr>
              <w:pStyle w:val="119"/>
              <w:adjustRightInd w:val="0"/>
              <w:spacing w:after="0" w:line="360" w:lineRule="auto"/>
              <w:ind w:firstLine="482"/>
              <w:jc w:val="both"/>
              <w:rPr>
                <w:rFonts w:cs="Times New Roman"/>
                <w:b/>
                <w:bCs/>
                <w:color w:val="auto"/>
                <w:highlight w:val="none"/>
              </w:rPr>
            </w:pPr>
            <w:r>
              <w:rPr>
                <w:rFonts w:cs="Times New Roman"/>
                <w:b/>
                <w:bCs/>
                <w:color w:val="auto"/>
                <w:highlight w:val="none"/>
              </w:rPr>
              <w:t>②热芯制作废气（粉尘、</w:t>
            </w:r>
            <w:r>
              <w:rPr>
                <w:rFonts w:hint="eastAsia" w:cs="Times New Roman"/>
                <w:b/>
                <w:bCs/>
                <w:color w:val="auto"/>
                <w:highlight w:val="none"/>
                <w:lang w:eastAsia="zh-CN"/>
              </w:rPr>
              <w:t>VOCs</w:t>
            </w:r>
            <w:r>
              <w:rPr>
                <w:rFonts w:cs="Times New Roman"/>
                <w:b/>
                <w:bCs/>
                <w:color w:val="auto"/>
                <w:highlight w:val="none"/>
              </w:rPr>
              <w:t>）</w:t>
            </w:r>
          </w:p>
          <w:p>
            <w:pPr>
              <w:pStyle w:val="119"/>
              <w:adjustRightInd w:val="0"/>
              <w:spacing w:after="0" w:line="360" w:lineRule="auto"/>
              <w:jc w:val="both"/>
              <w:rPr>
                <w:rFonts w:cs="Times New Roman"/>
                <w:color w:val="auto"/>
                <w:highlight w:val="none"/>
              </w:rPr>
            </w:pPr>
            <w:r>
              <w:rPr>
                <w:rFonts w:cs="Times New Roman"/>
                <w:color w:val="auto"/>
                <w:highlight w:val="none"/>
              </w:rPr>
              <w:t>本项目在进行热芯制作的过程中，会产生粉尘废气及少量的</w:t>
            </w:r>
            <w:r>
              <w:rPr>
                <w:rFonts w:hint="eastAsia" w:cs="Times New Roman"/>
                <w:color w:val="auto"/>
                <w:highlight w:val="none"/>
                <w:lang w:eastAsia="zh-CN"/>
              </w:rPr>
              <w:t>VOCs</w:t>
            </w:r>
            <w:r>
              <w:rPr>
                <w:rFonts w:cs="Times New Roman"/>
                <w:color w:val="auto"/>
                <w:highlight w:val="none"/>
              </w:rPr>
              <w:t>。</w:t>
            </w:r>
            <w:r>
              <w:rPr>
                <w:rFonts w:ascii="宋体" w:hAnsi="宋体" w:eastAsia="宋体" w:cs="宋体"/>
                <w:sz w:val="24"/>
                <w:szCs w:val="24"/>
              </w:rPr>
              <w:t>根据《全国污染源第二次普查产排污量系数手册》中“机械行业系数手册”</w:t>
            </w:r>
            <w:r>
              <w:rPr>
                <w:rFonts w:cs="Times New Roman"/>
                <w:color w:val="auto"/>
                <w:highlight w:val="none"/>
              </w:rPr>
              <w:t>，热芯制作过程中的颗粒物产生量为0.33kg/t产品，</w:t>
            </w:r>
            <w:r>
              <w:rPr>
                <w:rFonts w:hint="eastAsia" w:cs="Times New Roman"/>
                <w:color w:val="auto"/>
                <w:highlight w:val="none"/>
                <w:lang w:eastAsia="zh-CN"/>
              </w:rPr>
              <w:t>VOCs</w:t>
            </w:r>
            <w:r>
              <w:rPr>
                <w:rFonts w:cs="Times New Roman"/>
                <w:color w:val="auto"/>
                <w:highlight w:val="none"/>
              </w:rPr>
              <w:t>产生量为0.05kg/t产品，本项目产品的量为</w:t>
            </w:r>
            <w:r>
              <w:rPr>
                <w:rFonts w:hint="eastAsia" w:cs="Times New Roman"/>
                <w:color w:val="auto"/>
                <w:highlight w:val="none"/>
                <w:lang w:val="en-US" w:eastAsia="zh-CN"/>
              </w:rPr>
              <w:t>60</w:t>
            </w:r>
            <w:r>
              <w:rPr>
                <w:rFonts w:cs="Times New Roman"/>
                <w:color w:val="auto"/>
                <w:highlight w:val="none"/>
              </w:rPr>
              <w:t>000t/a</w:t>
            </w:r>
            <w:r>
              <w:rPr>
                <w:rFonts w:cs="Times New Roman"/>
                <w:color w:val="auto"/>
                <w:szCs w:val="24"/>
                <w:highlight w:val="none"/>
              </w:rPr>
              <w:t>，则</w:t>
            </w:r>
            <w:r>
              <w:rPr>
                <w:rFonts w:hint="eastAsia" w:cs="Times New Roman"/>
                <w:color w:val="auto"/>
                <w:highlight w:val="none"/>
                <w:lang w:eastAsia="zh-CN"/>
              </w:rPr>
              <w:t>热芯制作</w:t>
            </w:r>
            <w:r>
              <w:rPr>
                <w:rFonts w:hint="eastAsia" w:cs="Times New Roman"/>
                <w:color w:val="auto"/>
                <w:highlight w:val="none"/>
              </w:rPr>
              <w:t>过程</w:t>
            </w:r>
            <w:r>
              <w:rPr>
                <w:rFonts w:hint="eastAsia" w:cs="Times New Roman"/>
                <w:color w:val="auto"/>
                <w:highlight w:val="none"/>
                <w:lang w:eastAsia="zh-CN"/>
              </w:rPr>
              <w:t>中</w:t>
            </w:r>
            <w:r>
              <w:rPr>
                <w:rFonts w:hint="eastAsia" w:cs="Times New Roman"/>
                <w:color w:val="auto"/>
                <w:szCs w:val="24"/>
                <w:highlight w:val="none"/>
                <w:lang w:eastAsia="zh-CN"/>
              </w:rPr>
              <w:t>颗粒物</w:t>
            </w:r>
            <w:r>
              <w:rPr>
                <w:rFonts w:cs="Times New Roman"/>
                <w:color w:val="auto"/>
                <w:szCs w:val="24"/>
                <w:highlight w:val="none"/>
              </w:rPr>
              <w:t>产生</w:t>
            </w:r>
            <w:r>
              <w:rPr>
                <w:rFonts w:hint="eastAsia" w:cs="Times New Roman"/>
                <w:color w:val="auto"/>
                <w:szCs w:val="24"/>
                <w:highlight w:val="none"/>
                <w:lang w:eastAsia="zh-CN"/>
              </w:rPr>
              <w:t>量</w:t>
            </w:r>
            <w:r>
              <w:rPr>
                <w:rFonts w:cs="Times New Roman"/>
                <w:color w:val="auto"/>
                <w:szCs w:val="24"/>
                <w:highlight w:val="none"/>
              </w:rPr>
              <w:t>为</w:t>
            </w:r>
            <w:r>
              <w:rPr>
                <w:rFonts w:hint="eastAsia" w:cs="Times New Roman"/>
                <w:color w:val="auto"/>
                <w:szCs w:val="24"/>
                <w:highlight w:val="none"/>
                <w:lang w:val="en-US" w:eastAsia="zh-CN"/>
              </w:rPr>
              <w:t>19.8t/a，</w:t>
            </w:r>
            <w:r>
              <w:rPr>
                <w:rFonts w:hint="default" w:ascii="Times New Roman" w:hAnsi="Times New Roman" w:eastAsia="宋体" w:cs="Times New Roman"/>
                <w:sz w:val="24"/>
                <w:szCs w:val="24"/>
                <w:lang w:val="en-US" w:eastAsia="zh-CN"/>
              </w:rPr>
              <w:t>VOCs</w:t>
            </w:r>
            <w:r>
              <w:rPr>
                <w:rFonts w:hint="eastAsia" w:cs="Times New Roman"/>
                <w:sz w:val="24"/>
                <w:szCs w:val="24"/>
                <w:lang w:val="en-US" w:eastAsia="zh-CN"/>
              </w:rPr>
              <w:t>产生量</w:t>
            </w:r>
            <w:r>
              <w:rPr>
                <w:rFonts w:cs="Times New Roman"/>
                <w:color w:val="auto"/>
                <w:highlight w:val="none"/>
              </w:rPr>
              <w:t>为</w:t>
            </w:r>
            <w:r>
              <w:rPr>
                <w:rFonts w:hint="eastAsia" w:cs="Times New Roman"/>
                <w:color w:val="auto"/>
                <w:highlight w:val="none"/>
                <w:lang w:val="en-US" w:eastAsia="zh-CN"/>
              </w:rPr>
              <w:t>3</w:t>
            </w:r>
            <w:r>
              <w:rPr>
                <w:rFonts w:hint="eastAsia" w:cs="Times New Roman"/>
                <w:color w:val="auto"/>
                <w:highlight w:val="none"/>
              </w:rPr>
              <w:t>t/a</w:t>
            </w:r>
            <w:r>
              <w:rPr>
                <w:rFonts w:cs="Times New Roman"/>
                <w:color w:val="auto"/>
                <w:highlight w:val="none"/>
              </w:rPr>
              <w:t>。</w:t>
            </w:r>
          </w:p>
          <w:p>
            <w:pPr>
              <w:pStyle w:val="119"/>
              <w:adjustRightInd w:val="0"/>
              <w:spacing w:after="0" w:line="360" w:lineRule="auto"/>
              <w:jc w:val="both"/>
              <w:rPr>
                <w:rFonts w:cs="Times New Roman"/>
                <w:color w:val="auto"/>
                <w:highlight w:val="none"/>
              </w:rPr>
            </w:pPr>
            <w:r>
              <w:rPr>
                <w:rFonts w:cs="Times New Roman"/>
                <w:color w:val="auto"/>
                <w:highlight w:val="none"/>
              </w:rPr>
              <w:t>本项目产生的</w:t>
            </w:r>
            <w:r>
              <w:rPr>
                <w:rFonts w:hint="eastAsia" w:cs="Times New Roman"/>
                <w:color w:val="auto"/>
                <w:highlight w:val="none"/>
                <w:lang w:eastAsia="zh-CN"/>
              </w:rPr>
              <w:t>VOCs</w:t>
            </w:r>
            <w:r>
              <w:rPr>
                <w:rFonts w:cs="Times New Roman"/>
                <w:color w:val="auto"/>
                <w:highlight w:val="none"/>
              </w:rPr>
              <w:t>及粉尘废气经设备自带的管道进行收集（该设备为密闭设备，收集率可达100%）后，进入后端设置的布袋除尘器</w:t>
            </w:r>
            <w:r>
              <w:rPr>
                <w:rFonts w:hint="eastAsia" w:cs="Times New Roman"/>
                <w:color w:val="auto"/>
                <w:highlight w:val="none"/>
                <w:lang w:eastAsia="zh-CN"/>
              </w:rPr>
              <w:t>，除尘</w:t>
            </w:r>
            <w:r>
              <w:rPr>
                <w:rFonts w:cs="Times New Roman"/>
                <w:color w:val="auto"/>
                <w:highlight w:val="none"/>
              </w:rPr>
              <w:t>处理效率考虑为9</w:t>
            </w:r>
            <w:r>
              <w:rPr>
                <w:rFonts w:hint="eastAsia" w:cs="Times New Roman"/>
                <w:color w:val="auto"/>
                <w:highlight w:val="none"/>
                <w:lang w:val="en-US" w:eastAsia="zh-CN"/>
              </w:rPr>
              <w:t>5</w:t>
            </w:r>
            <w:r>
              <w:rPr>
                <w:rFonts w:cs="Times New Roman"/>
                <w:color w:val="auto"/>
                <w:highlight w:val="none"/>
              </w:rPr>
              <w:t>%</w:t>
            </w:r>
            <w:r>
              <w:rPr>
                <w:rFonts w:hint="eastAsia" w:cs="Times New Roman"/>
                <w:color w:val="auto"/>
                <w:highlight w:val="none"/>
                <w:lang w:eastAsia="zh-CN"/>
              </w:rPr>
              <w:t>，除尘后</w:t>
            </w:r>
            <w:r>
              <w:rPr>
                <w:rFonts w:hint="eastAsia" w:cs="Times New Roman"/>
                <w:color w:val="auto"/>
                <w:szCs w:val="24"/>
                <w:highlight w:val="none"/>
                <w:lang w:eastAsia="zh-CN"/>
              </w:rPr>
              <w:t>引</w:t>
            </w:r>
            <w:r>
              <w:rPr>
                <w:rFonts w:cs="Times New Roman"/>
                <w:color w:val="auto"/>
                <w:szCs w:val="24"/>
                <w:highlight w:val="none"/>
              </w:rPr>
              <w:t>入</w:t>
            </w:r>
            <w:r>
              <w:rPr>
                <w:rFonts w:hint="eastAsia" w:cs="Times New Roman"/>
                <w:color w:val="auto"/>
                <w:szCs w:val="24"/>
                <w:highlight w:val="none"/>
                <w:lang w:eastAsia="zh-CN"/>
              </w:rPr>
              <w:t>退火燃气炉焚烧后经</w:t>
            </w:r>
            <w:r>
              <w:rPr>
                <w:rFonts w:hint="eastAsia" w:cs="Times New Roman"/>
                <w:color w:val="auto"/>
                <w:szCs w:val="24"/>
                <w:highlight w:val="none"/>
                <w:lang w:val="en-US" w:eastAsia="zh-CN"/>
              </w:rPr>
              <w:t>15m排气筒排放（</w:t>
            </w:r>
            <w:r>
              <w:rPr>
                <w:color w:val="auto"/>
                <w:szCs w:val="21"/>
                <w:highlight w:val="none"/>
              </w:rPr>
              <w:t>DA001</w:t>
            </w:r>
            <w:r>
              <w:rPr>
                <w:rFonts w:hint="eastAsia" w:cs="Times New Roman"/>
                <w:color w:val="auto"/>
                <w:szCs w:val="24"/>
                <w:highlight w:val="none"/>
                <w:lang w:val="en-US" w:eastAsia="zh-CN"/>
              </w:rPr>
              <w:t>）</w:t>
            </w:r>
            <w:r>
              <w:rPr>
                <w:rFonts w:hint="eastAsia" w:cs="Times New Roman"/>
                <w:color w:val="auto"/>
                <w:szCs w:val="24"/>
                <w:highlight w:val="none"/>
                <w:lang w:eastAsia="zh-CN"/>
              </w:rPr>
              <w:t>，</w:t>
            </w:r>
            <w:r>
              <w:rPr>
                <w:rFonts w:hint="eastAsia" w:cs="Times New Roman"/>
                <w:color w:val="auto"/>
                <w:highlight w:val="none"/>
                <w:lang w:eastAsia="zh-CN"/>
              </w:rPr>
              <w:t>VOCs</w:t>
            </w:r>
            <w:r>
              <w:rPr>
                <w:rFonts w:hint="eastAsia" w:cs="Times New Roman"/>
                <w:color w:val="auto"/>
                <w:szCs w:val="24"/>
                <w:highlight w:val="none"/>
                <w:lang w:eastAsia="zh-CN"/>
              </w:rPr>
              <w:t>处理效率为</w:t>
            </w:r>
            <w:r>
              <w:rPr>
                <w:rFonts w:hint="eastAsia" w:cs="Times New Roman"/>
                <w:color w:val="auto"/>
                <w:szCs w:val="24"/>
                <w:highlight w:val="none"/>
                <w:lang w:val="en-US" w:eastAsia="zh-CN"/>
              </w:rPr>
              <w:t>85%。</w:t>
            </w:r>
          </w:p>
          <w:p>
            <w:pPr>
              <w:spacing w:line="360" w:lineRule="auto"/>
              <w:ind w:firstLine="482" w:firstLineChars="200"/>
              <w:rPr>
                <w:b/>
                <w:bCs/>
                <w:color w:val="auto"/>
                <w:sz w:val="24"/>
                <w:highlight w:val="none"/>
              </w:rPr>
            </w:pPr>
            <w:r>
              <w:rPr>
                <w:b/>
                <w:bCs/>
                <w:color w:val="auto"/>
                <w:sz w:val="24"/>
                <w:highlight w:val="none"/>
              </w:rPr>
              <w:t>③中频炉烟气</w:t>
            </w:r>
          </w:p>
          <w:p>
            <w:pPr>
              <w:pStyle w:val="119"/>
              <w:spacing w:after="0" w:line="360" w:lineRule="auto"/>
              <w:rPr>
                <w:rFonts w:hint="eastAsia" w:cs="Times New Roman"/>
                <w:color w:val="auto"/>
                <w:szCs w:val="24"/>
                <w:highlight w:val="none"/>
                <w:lang w:val="en-US" w:eastAsia="zh-CN"/>
              </w:rPr>
            </w:pPr>
            <w:r>
              <w:rPr>
                <w:rFonts w:cs="Times New Roman"/>
                <w:color w:val="auto"/>
                <w:highlight w:val="none"/>
              </w:rPr>
              <w:t>本项目中频炉使用过程中由于加料及出液体炉料将会产生含尘烟气，</w:t>
            </w:r>
            <w:r>
              <w:rPr>
                <w:rFonts w:ascii="宋体" w:hAnsi="宋体" w:eastAsia="宋体" w:cs="宋体"/>
                <w:sz w:val="24"/>
                <w:szCs w:val="24"/>
              </w:rPr>
              <w:t>根据《全国污染源第二次普查产排污量系数手册》中“机械行业系数手册”</w:t>
            </w:r>
            <w:r>
              <w:rPr>
                <w:rFonts w:hint="eastAsia" w:ascii="宋体" w:hAnsi="宋体" w:cs="宋体"/>
                <w:sz w:val="24"/>
                <w:szCs w:val="24"/>
                <w:lang w:eastAsia="zh-CN"/>
              </w:rPr>
              <w:t>，</w:t>
            </w:r>
            <w:r>
              <w:rPr>
                <w:rFonts w:hint="eastAsia" w:ascii="宋体" w:hAnsi="宋体" w:eastAsia="宋体" w:cs="宋体"/>
                <w:sz w:val="24"/>
                <w:szCs w:val="24"/>
              </w:rPr>
              <w:t>熔炼(感应电炉/电阻炉及其</w:t>
            </w:r>
            <w:r>
              <w:rPr>
                <w:rFonts w:hint="eastAsia" w:ascii="宋体" w:hAnsi="宋体" w:cs="宋体"/>
                <w:sz w:val="24"/>
                <w:szCs w:val="24"/>
                <w:lang w:eastAsia="zh-CN"/>
              </w:rPr>
              <w:t>他</w:t>
            </w:r>
            <w:r>
              <w:rPr>
                <w:rFonts w:hint="eastAsia" w:ascii="宋体" w:hAnsi="宋体" w:eastAsia="宋体" w:cs="宋体"/>
                <w:sz w:val="24"/>
                <w:szCs w:val="24"/>
              </w:rPr>
              <w:t>)</w:t>
            </w:r>
            <w:r>
              <w:rPr>
                <w:rFonts w:hint="eastAsia" w:ascii="宋体" w:hAnsi="宋体" w:cs="宋体"/>
                <w:sz w:val="24"/>
                <w:szCs w:val="24"/>
                <w:lang w:eastAsia="zh-CN"/>
              </w:rPr>
              <w:t>颗粒物</w:t>
            </w:r>
            <w:r>
              <w:rPr>
                <w:rFonts w:hint="default" w:ascii="Times New Roman" w:hAnsi="Times New Roman" w:eastAsia="宋体" w:cs="Times New Roman"/>
                <w:sz w:val="24"/>
                <w:szCs w:val="24"/>
              </w:rPr>
              <w:t>产生系数为</w:t>
            </w:r>
            <w:r>
              <w:rPr>
                <w:rFonts w:hint="eastAsia" w:cs="Times New Roman"/>
                <w:sz w:val="24"/>
                <w:szCs w:val="24"/>
                <w:lang w:val="en-US" w:eastAsia="zh-CN"/>
              </w:rPr>
              <w:t>0.479</w:t>
            </w:r>
            <w:r>
              <w:rPr>
                <w:rFonts w:hint="default" w:ascii="Times New Roman" w:hAnsi="Times New Roman" w:eastAsia="宋体" w:cs="Times New Roman"/>
                <w:sz w:val="24"/>
                <w:szCs w:val="24"/>
              </w:rPr>
              <w:t>kg/t-</w:t>
            </w:r>
            <w:r>
              <w:rPr>
                <w:rFonts w:hint="eastAsia" w:ascii="宋体" w:hAnsi="宋体" w:eastAsia="宋体" w:cs="宋体"/>
                <w:sz w:val="24"/>
                <w:szCs w:val="24"/>
              </w:rPr>
              <w:t>产品</w:t>
            </w:r>
            <w:r>
              <w:rPr>
                <w:rFonts w:cs="Times New Roman"/>
                <w:color w:val="auto"/>
                <w:highlight w:val="none"/>
              </w:rPr>
              <w:t>，本项目产品的量为</w:t>
            </w:r>
            <w:r>
              <w:rPr>
                <w:rFonts w:hint="eastAsia" w:cs="Times New Roman"/>
                <w:color w:val="auto"/>
                <w:highlight w:val="none"/>
                <w:lang w:val="en-US" w:eastAsia="zh-CN"/>
              </w:rPr>
              <w:t>60</w:t>
            </w:r>
            <w:r>
              <w:rPr>
                <w:rFonts w:cs="Times New Roman"/>
                <w:color w:val="auto"/>
                <w:highlight w:val="none"/>
              </w:rPr>
              <w:t>000t/a</w:t>
            </w:r>
            <w:r>
              <w:rPr>
                <w:rFonts w:cs="Times New Roman"/>
                <w:color w:val="auto"/>
                <w:szCs w:val="24"/>
                <w:highlight w:val="none"/>
              </w:rPr>
              <w:t>，则</w:t>
            </w:r>
            <w:r>
              <w:rPr>
                <w:rFonts w:hint="eastAsia" w:ascii="宋体" w:hAnsi="宋体" w:eastAsia="宋体" w:cs="宋体"/>
                <w:sz w:val="24"/>
                <w:szCs w:val="24"/>
              </w:rPr>
              <w:t>熔炼</w:t>
            </w:r>
            <w:r>
              <w:rPr>
                <w:rFonts w:hint="eastAsia" w:cs="Times New Roman"/>
                <w:color w:val="auto"/>
                <w:highlight w:val="none"/>
              </w:rPr>
              <w:t>过程</w:t>
            </w:r>
            <w:r>
              <w:rPr>
                <w:rFonts w:hint="eastAsia" w:cs="Times New Roman"/>
                <w:color w:val="auto"/>
                <w:highlight w:val="none"/>
                <w:lang w:eastAsia="zh-CN"/>
              </w:rPr>
              <w:t>中</w:t>
            </w:r>
            <w:r>
              <w:rPr>
                <w:rFonts w:hint="eastAsia" w:cs="Times New Roman"/>
                <w:color w:val="auto"/>
                <w:szCs w:val="24"/>
                <w:highlight w:val="none"/>
                <w:lang w:eastAsia="zh-CN"/>
              </w:rPr>
              <w:t>颗粒物</w:t>
            </w:r>
            <w:r>
              <w:rPr>
                <w:rFonts w:cs="Times New Roman"/>
                <w:color w:val="auto"/>
                <w:szCs w:val="24"/>
                <w:highlight w:val="none"/>
              </w:rPr>
              <w:t>产生</w:t>
            </w:r>
            <w:r>
              <w:rPr>
                <w:rFonts w:hint="eastAsia" w:cs="Times New Roman"/>
                <w:color w:val="auto"/>
                <w:szCs w:val="24"/>
                <w:highlight w:val="none"/>
                <w:lang w:eastAsia="zh-CN"/>
              </w:rPr>
              <w:t>量</w:t>
            </w:r>
            <w:r>
              <w:rPr>
                <w:rFonts w:cs="Times New Roman"/>
                <w:color w:val="auto"/>
                <w:szCs w:val="24"/>
                <w:highlight w:val="none"/>
              </w:rPr>
              <w:t>为</w:t>
            </w:r>
            <w:r>
              <w:rPr>
                <w:rFonts w:hint="eastAsia" w:cs="Times New Roman"/>
                <w:color w:val="auto"/>
                <w:szCs w:val="24"/>
                <w:highlight w:val="none"/>
                <w:lang w:val="en-US" w:eastAsia="zh-CN"/>
              </w:rPr>
              <w:t>28.74t/a，</w:t>
            </w:r>
          </w:p>
          <w:p>
            <w:pPr>
              <w:pStyle w:val="119"/>
              <w:spacing w:after="0" w:line="360" w:lineRule="auto"/>
              <w:rPr>
                <w:rFonts w:cs="Times New Roman"/>
                <w:color w:val="auto"/>
                <w:highlight w:val="none"/>
              </w:rPr>
            </w:pPr>
            <w:r>
              <w:rPr>
                <w:rFonts w:hint="eastAsia" w:cs="Times New Roman"/>
                <w:color w:val="auto"/>
                <w:szCs w:val="24"/>
                <w:highlight w:val="none"/>
                <w:lang w:val="en-US" w:eastAsia="zh-CN"/>
              </w:rPr>
              <w:t>本项目</w:t>
            </w:r>
            <w:r>
              <w:rPr>
                <w:rFonts w:cs="Times New Roman"/>
                <w:color w:val="auto"/>
                <w:highlight w:val="none"/>
              </w:rPr>
              <w:t>拟在中频炉炉口设置旋风式除尘炉盖（可将炉口完全盖住）以捕集散发的热烟气，再接至布袋除尘器（1套）进行除尘处理。废气捕集率95%，除尘效率</w:t>
            </w:r>
            <w:r>
              <w:rPr>
                <w:rFonts w:hint="eastAsia" w:cs="Times New Roman"/>
                <w:color w:val="auto"/>
                <w:highlight w:val="none"/>
                <w:lang w:eastAsia="zh-CN"/>
              </w:rPr>
              <w:t>为</w:t>
            </w:r>
            <w:r>
              <w:rPr>
                <w:rFonts w:cs="Times New Roman"/>
                <w:color w:val="auto"/>
                <w:highlight w:val="none"/>
              </w:rPr>
              <w:t>95%，尾气通过15m高排气筒</w:t>
            </w:r>
            <w:r>
              <w:rPr>
                <w:rFonts w:hint="eastAsia" w:cs="Times New Roman"/>
                <w:color w:val="auto"/>
                <w:szCs w:val="24"/>
                <w:highlight w:val="none"/>
                <w:lang w:val="en-US" w:eastAsia="zh-CN"/>
              </w:rPr>
              <w:t>（</w:t>
            </w:r>
            <w:r>
              <w:rPr>
                <w:color w:val="auto"/>
                <w:szCs w:val="21"/>
                <w:highlight w:val="none"/>
              </w:rPr>
              <w:t>DA00</w:t>
            </w:r>
            <w:r>
              <w:rPr>
                <w:rFonts w:hint="eastAsia"/>
                <w:color w:val="auto"/>
                <w:szCs w:val="21"/>
                <w:highlight w:val="none"/>
                <w:lang w:val="en-US" w:eastAsia="zh-CN"/>
              </w:rPr>
              <w:t>2</w:t>
            </w:r>
            <w:r>
              <w:rPr>
                <w:rFonts w:hint="eastAsia" w:cs="Times New Roman"/>
                <w:color w:val="auto"/>
                <w:szCs w:val="24"/>
                <w:highlight w:val="none"/>
                <w:lang w:val="en-US" w:eastAsia="zh-CN"/>
              </w:rPr>
              <w:t>）</w:t>
            </w:r>
            <w:r>
              <w:rPr>
                <w:rFonts w:cs="Times New Roman"/>
                <w:color w:val="auto"/>
                <w:highlight w:val="none"/>
              </w:rPr>
              <w:t>排放。</w:t>
            </w:r>
          </w:p>
          <w:p>
            <w:pPr>
              <w:snapToGrid w:val="0"/>
              <w:spacing w:line="360" w:lineRule="auto"/>
              <w:ind w:firstLine="482" w:firstLineChars="200"/>
              <w:rPr>
                <w:b/>
                <w:color w:val="auto"/>
                <w:sz w:val="24"/>
                <w:highlight w:val="none"/>
              </w:rPr>
            </w:pPr>
            <w:r>
              <w:rPr>
                <w:b/>
                <w:color w:val="auto"/>
                <w:sz w:val="24"/>
                <w:highlight w:val="none"/>
              </w:rPr>
              <w:t>④浇注废气</w:t>
            </w:r>
          </w:p>
          <w:p>
            <w:pPr>
              <w:snapToGrid w:val="0"/>
              <w:spacing w:line="360" w:lineRule="auto"/>
              <w:ind w:firstLine="480" w:firstLineChars="200"/>
              <w:rPr>
                <w:rFonts w:hint="default" w:ascii="Times New Roman" w:hAnsi="Times New Roman" w:eastAsia="宋体" w:cs="Times New Roman"/>
                <w:color w:val="auto"/>
                <w:sz w:val="24"/>
                <w:highlight w:val="none"/>
                <w:lang w:eastAsia="zh-CN"/>
              </w:rPr>
            </w:pPr>
            <w:r>
              <w:rPr>
                <w:color w:val="auto"/>
                <w:sz w:val="24"/>
                <w:highlight w:val="none"/>
              </w:rPr>
              <w:t>本项目浇注过程中，模具中呋喃树脂在接触高温铁水时产生少量的有机废气，</w:t>
            </w:r>
            <w:r>
              <w:rPr>
                <w:rFonts w:ascii="宋体" w:hAnsi="宋体" w:eastAsia="宋体" w:cs="宋体"/>
                <w:sz w:val="24"/>
                <w:szCs w:val="24"/>
              </w:rPr>
              <w:t>根据《全国污染源第二次普查产排污量系数手册》中“机械行业系数手册”</w:t>
            </w:r>
            <w:r>
              <w:rPr>
                <w:rFonts w:hint="eastAsia" w:ascii="宋体" w:hAnsi="宋体" w:cs="宋体"/>
                <w:sz w:val="24"/>
                <w:szCs w:val="24"/>
                <w:lang w:eastAsia="zh-CN"/>
              </w:rPr>
              <w:t>，</w:t>
            </w:r>
            <w:r>
              <w:rPr>
                <w:rFonts w:ascii="宋体" w:hAnsi="宋体" w:eastAsia="宋体" w:cs="宋体"/>
                <w:sz w:val="24"/>
                <w:szCs w:val="24"/>
              </w:rPr>
              <w:t>造型/浇注(树脂砂)</w:t>
            </w:r>
            <w:r>
              <w:rPr>
                <w:rFonts w:hint="eastAsia" w:ascii="宋体" w:hAnsi="宋体" w:eastAsia="宋体" w:cs="宋体"/>
                <w:sz w:val="24"/>
                <w:szCs w:val="24"/>
                <w:lang w:eastAsia="zh-CN"/>
              </w:rPr>
              <w:t>过程中</w:t>
            </w:r>
            <w:r>
              <w:rPr>
                <w:rFonts w:hint="default" w:ascii="Times New Roman" w:hAnsi="Times New Roman" w:eastAsia="宋体" w:cs="Times New Roman"/>
                <w:sz w:val="24"/>
                <w:szCs w:val="24"/>
                <w:lang w:eastAsia="zh-CN"/>
              </w:rPr>
              <w:t>颗粒物产生量为</w:t>
            </w:r>
            <w:r>
              <w:rPr>
                <w:rFonts w:hint="eastAsia" w:ascii="Times New Roman" w:hAnsi="Times New Roman" w:eastAsia="宋体" w:cs="Times New Roman"/>
                <w:sz w:val="24"/>
                <w:szCs w:val="24"/>
                <w:lang w:val="en-US" w:eastAsia="zh-CN"/>
              </w:rPr>
              <w:t>1</w:t>
            </w:r>
            <w:r>
              <w:rPr>
                <w:rFonts w:hint="default"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0</w:t>
            </w:r>
            <w:r>
              <w:rPr>
                <w:rFonts w:hint="default" w:ascii="Times New Roman" w:hAnsi="Times New Roman" w:eastAsia="宋体" w:cs="Times New Roman"/>
                <w:sz w:val="24"/>
                <w:szCs w:val="24"/>
                <w:lang w:eastAsia="zh-CN"/>
              </w:rPr>
              <w:t>3kg/t产品，VOCs产生量为0.</w:t>
            </w:r>
            <w:r>
              <w:rPr>
                <w:rFonts w:hint="eastAsia" w:ascii="Times New Roman" w:hAnsi="Times New Roman" w:eastAsia="宋体" w:cs="Times New Roman"/>
                <w:sz w:val="24"/>
                <w:szCs w:val="24"/>
                <w:lang w:val="en-US" w:eastAsia="zh-CN"/>
              </w:rPr>
              <w:t>49</w:t>
            </w:r>
            <w:r>
              <w:rPr>
                <w:rFonts w:hint="default" w:ascii="Times New Roman" w:hAnsi="Times New Roman" w:eastAsia="宋体" w:cs="Times New Roman"/>
                <w:sz w:val="24"/>
                <w:szCs w:val="24"/>
                <w:lang w:eastAsia="zh-CN"/>
              </w:rPr>
              <w:t>5kg/t产品，本项目产品的量为60000t/a，则</w:t>
            </w:r>
            <w:r>
              <w:rPr>
                <w:rFonts w:hint="eastAsia" w:ascii="Times New Roman" w:hAnsi="Times New Roman" w:eastAsia="宋体" w:cs="Times New Roman"/>
                <w:sz w:val="24"/>
                <w:szCs w:val="24"/>
                <w:lang w:eastAsia="zh-CN"/>
              </w:rPr>
              <w:t>颗粒物</w:t>
            </w:r>
            <w:r>
              <w:rPr>
                <w:rFonts w:hint="default" w:ascii="Times New Roman" w:hAnsi="Times New Roman" w:eastAsia="宋体" w:cs="Times New Roman"/>
                <w:sz w:val="24"/>
                <w:szCs w:val="24"/>
                <w:lang w:eastAsia="zh-CN"/>
              </w:rPr>
              <w:t>产生量为</w:t>
            </w:r>
            <w:r>
              <w:rPr>
                <w:rFonts w:hint="eastAsia" w:ascii="Times New Roman" w:hAnsi="Times New Roman" w:eastAsia="宋体" w:cs="Times New Roman"/>
                <w:sz w:val="24"/>
                <w:szCs w:val="24"/>
                <w:lang w:val="en-US" w:eastAsia="zh-CN"/>
              </w:rPr>
              <w:t>61.8</w:t>
            </w:r>
            <w:r>
              <w:rPr>
                <w:rFonts w:hint="default" w:ascii="Times New Roman" w:hAnsi="Times New Roman" w:eastAsia="宋体" w:cs="Times New Roman"/>
                <w:sz w:val="24"/>
                <w:szCs w:val="24"/>
                <w:lang w:eastAsia="zh-CN"/>
              </w:rPr>
              <w:t>t/a，VOCs产生量为</w:t>
            </w:r>
            <w:r>
              <w:rPr>
                <w:rFonts w:hint="eastAsia" w:ascii="Times New Roman" w:hAnsi="Times New Roman" w:eastAsia="宋体" w:cs="Times New Roman"/>
                <w:sz w:val="24"/>
                <w:szCs w:val="24"/>
                <w:lang w:val="en-US" w:eastAsia="zh-CN"/>
              </w:rPr>
              <w:t>29.7</w:t>
            </w:r>
            <w:r>
              <w:rPr>
                <w:rFonts w:hint="default" w:ascii="Times New Roman" w:hAnsi="Times New Roman" w:eastAsia="宋体" w:cs="Times New Roman"/>
                <w:sz w:val="24"/>
                <w:szCs w:val="24"/>
                <w:lang w:eastAsia="zh-CN"/>
              </w:rPr>
              <w:t>t/a。</w:t>
            </w:r>
          </w:p>
          <w:p>
            <w:pPr>
              <w:pStyle w:val="119"/>
              <w:spacing w:after="0" w:line="360" w:lineRule="auto"/>
              <w:ind w:firstLine="482"/>
              <w:rPr>
                <w:rFonts w:hint="eastAsia"/>
                <w:color w:val="auto"/>
                <w:sz w:val="24"/>
                <w:highlight w:val="none"/>
              </w:rPr>
            </w:pPr>
            <w:r>
              <w:rPr>
                <w:color w:val="auto"/>
                <w:sz w:val="24"/>
                <w:highlight w:val="none"/>
              </w:rPr>
              <w:t>浇注废气经浇注机顶部设置的立顶吸风管收集后，废气捕集率95%，进入后端设置的布袋除尘器</w:t>
            </w:r>
            <w:r>
              <w:rPr>
                <w:rFonts w:hint="eastAsia"/>
                <w:color w:val="auto"/>
                <w:sz w:val="24"/>
                <w:highlight w:val="none"/>
                <w:lang w:eastAsia="zh-CN"/>
              </w:rPr>
              <w:t>，颗粒物</w:t>
            </w:r>
            <w:r>
              <w:rPr>
                <w:color w:val="auto"/>
                <w:sz w:val="24"/>
                <w:highlight w:val="none"/>
              </w:rPr>
              <w:t>处理效率考虑9</w:t>
            </w:r>
            <w:r>
              <w:rPr>
                <w:rFonts w:hint="eastAsia"/>
                <w:color w:val="auto"/>
                <w:sz w:val="24"/>
                <w:highlight w:val="none"/>
                <w:lang w:val="en-US" w:eastAsia="zh-CN"/>
              </w:rPr>
              <w:t>5</w:t>
            </w:r>
            <w:r>
              <w:rPr>
                <w:color w:val="auto"/>
                <w:sz w:val="24"/>
                <w:highlight w:val="none"/>
              </w:rPr>
              <w:t>%，</w:t>
            </w:r>
            <w:r>
              <w:rPr>
                <w:rFonts w:hint="eastAsia"/>
                <w:color w:val="auto"/>
                <w:sz w:val="24"/>
                <w:highlight w:val="none"/>
              </w:rPr>
              <w:t>除尘后引入退火燃气炉焚烧后经15m排气筒排放（DA001），</w:t>
            </w:r>
            <w:r>
              <w:rPr>
                <w:rFonts w:hint="default" w:ascii="Times New Roman" w:hAnsi="Times New Roman" w:eastAsia="宋体" w:cs="Times New Roman"/>
                <w:sz w:val="24"/>
                <w:szCs w:val="24"/>
                <w:lang w:eastAsia="zh-CN"/>
              </w:rPr>
              <w:t>VOCs</w:t>
            </w:r>
            <w:r>
              <w:rPr>
                <w:rFonts w:hint="eastAsia"/>
                <w:color w:val="auto"/>
                <w:sz w:val="24"/>
                <w:highlight w:val="none"/>
              </w:rPr>
              <w:t>处理效率为85%。</w:t>
            </w:r>
          </w:p>
          <w:p>
            <w:pPr>
              <w:pStyle w:val="119"/>
              <w:spacing w:after="0" w:line="360" w:lineRule="auto"/>
              <w:ind w:firstLine="482"/>
              <w:rPr>
                <w:rFonts w:cs="Times New Roman"/>
                <w:b/>
                <w:bCs/>
                <w:color w:val="auto"/>
                <w:szCs w:val="24"/>
                <w:highlight w:val="none"/>
              </w:rPr>
            </w:pPr>
            <w:r>
              <w:rPr>
                <w:rFonts w:cs="Times New Roman"/>
                <w:b/>
                <w:bCs/>
                <w:color w:val="auto"/>
                <w:szCs w:val="24"/>
                <w:highlight w:val="none"/>
              </w:rPr>
              <w:t>⑤落砂粉尘废气</w:t>
            </w:r>
          </w:p>
          <w:p>
            <w:pPr>
              <w:snapToGrid w:val="0"/>
              <w:spacing w:line="360" w:lineRule="auto"/>
              <w:ind w:firstLine="480" w:firstLineChars="200"/>
              <w:rPr>
                <w:color w:val="auto"/>
                <w:sz w:val="24"/>
                <w:highlight w:val="none"/>
              </w:rPr>
            </w:pPr>
            <w:r>
              <w:rPr>
                <w:color w:val="auto"/>
                <w:sz w:val="24"/>
                <w:highlight w:val="none"/>
              </w:rPr>
              <w:t>本项目落砂工艺将产生粉尘，通过类比同类型项目，本项目砂型线粉尘产生量以原辅材料水洗砂使用量的0.05%进行核算；同时，根据建设单位提供的资料，</w:t>
            </w:r>
            <w:r>
              <w:rPr>
                <w:rFonts w:hint="eastAsia"/>
                <w:color w:val="auto"/>
                <w:sz w:val="24"/>
                <w:highlight w:val="none"/>
                <w:lang w:eastAsia="zh-CN"/>
              </w:rPr>
              <w:t>水洗砂年用量为</w:t>
            </w:r>
            <w:r>
              <w:rPr>
                <w:rFonts w:hint="eastAsia"/>
                <w:color w:val="auto"/>
                <w:sz w:val="24"/>
                <w:highlight w:val="none"/>
                <w:lang w:val="en-US" w:eastAsia="zh-CN"/>
              </w:rPr>
              <w:t>2700t，</w:t>
            </w:r>
            <w:r>
              <w:rPr>
                <w:color w:val="auto"/>
                <w:sz w:val="24"/>
                <w:highlight w:val="none"/>
              </w:rPr>
              <w:t>落砂粉尘废气落砂粉尘的</w:t>
            </w:r>
            <w:r>
              <w:rPr>
                <w:rFonts w:hint="eastAsia"/>
                <w:color w:val="auto"/>
                <w:sz w:val="24"/>
                <w:highlight w:val="none"/>
                <w:lang w:eastAsia="zh-CN"/>
              </w:rPr>
              <w:t>产生</w:t>
            </w:r>
            <w:r>
              <w:rPr>
                <w:color w:val="auto"/>
                <w:sz w:val="24"/>
                <w:highlight w:val="none"/>
              </w:rPr>
              <w:t>量为</w:t>
            </w:r>
            <w:r>
              <w:rPr>
                <w:rFonts w:hint="eastAsia"/>
                <w:color w:val="auto"/>
                <w:sz w:val="24"/>
                <w:highlight w:val="none"/>
                <w:lang w:val="en-US" w:eastAsia="zh-CN"/>
              </w:rPr>
              <w:t>1.35t/a</w:t>
            </w:r>
            <w:r>
              <w:rPr>
                <w:color w:val="auto"/>
                <w:sz w:val="24"/>
                <w:highlight w:val="none"/>
              </w:rPr>
              <w:t>。</w:t>
            </w:r>
          </w:p>
          <w:p>
            <w:pPr>
              <w:snapToGrid w:val="0"/>
              <w:spacing w:line="360" w:lineRule="auto"/>
              <w:ind w:firstLine="480" w:firstLineChars="200"/>
              <w:rPr>
                <w:color w:val="auto"/>
                <w:sz w:val="24"/>
                <w:highlight w:val="none"/>
              </w:rPr>
            </w:pPr>
            <w:r>
              <w:rPr>
                <w:color w:val="auto"/>
                <w:sz w:val="24"/>
                <w:highlight w:val="none"/>
              </w:rPr>
              <w:t>落砂</w:t>
            </w:r>
            <w:r>
              <w:rPr>
                <w:rFonts w:hint="eastAsia"/>
                <w:color w:val="auto"/>
                <w:sz w:val="24"/>
                <w:highlight w:val="none"/>
                <w:lang w:eastAsia="zh-CN"/>
              </w:rPr>
              <w:t>工序</w:t>
            </w:r>
            <w:r>
              <w:rPr>
                <w:color w:val="auto"/>
                <w:sz w:val="24"/>
                <w:highlight w:val="none"/>
              </w:rPr>
              <w:t>布置于单独的密闭车间内，落砂机为半密闭设备（仅进出料口敞开），设备上方设置有固定的集气罩对落砂过程中的粉尘进行收集，收集效率为9</w:t>
            </w:r>
            <w:r>
              <w:rPr>
                <w:rFonts w:hint="eastAsia"/>
                <w:color w:val="auto"/>
                <w:sz w:val="24"/>
                <w:highlight w:val="none"/>
                <w:lang w:val="en-US" w:eastAsia="zh-CN"/>
              </w:rPr>
              <w:t>5</w:t>
            </w:r>
            <w:r>
              <w:rPr>
                <w:color w:val="auto"/>
                <w:sz w:val="24"/>
                <w:highlight w:val="none"/>
              </w:rPr>
              <w:t>%</w:t>
            </w:r>
            <w:r>
              <w:rPr>
                <w:rFonts w:hint="eastAsia"/>
                <w:color w:val="auto"/>
                <w:sz w:val="24"/>
                <w:highlight w:val="none"/>
                <w:lang w:eastAsia="zh-CN"/>
              </w:rPr>
              <w:t>，然后</w:t>
            </w:r>
            <w:r>
              <w:rPr>
                <w:color w:val="auto"/>
                <w:sz w:val="24"/>
                <w:highlight w:val="none"/>
              </w:rPr>
              <w:t>进入后端设置的布袋除尘器处理</w:t>
            </w:r>
            <w:r>
              <w:rPr>
                <w:rFonts w:hint="eastAsia"/>
                <w:color w:val="auto"/>
                <w:sz w:val="24"/>
                <w:highlight w:val="none"/>
                <w:lang w:eastAsia="zh-CN"/>
              </w:rPr>
              <w:t>，</w:t>
            </w:r>
            <w:r>
              <w:rPr>
                <w:color w:val="auto"/>
                <w:sz w:val="24"/>
                <w:highlight w:val="none"/>
              </w:rPr>
              <w:t>布袋除尘器除尘效率为9</w:t>
            </w:r>
            <w:r>
              <w:rPr>
                <w:rFonts w:hint="eastAsia"/>
                <w:color w:val="auto"/>
                <w:sz w:val="24"/>
                <w:highlight w:val="none"/>
                <w:lang w:val="en-US" w:eastAsia="zh-CN"/>
              </w:rPr>
              <w:t>5</w:t>
            </w:r>
            <w:r>
              <w:rPr>
                <w:color w:val="auto"/>
                <w:sz w:val="24"/>
                <w:highlight w:val="none"/>
              </w:rPr>
              <w:t>%，尾气经15米高的排气筒（</w:t>
            </w:r>
            <w:r>
              <w:rPr>
                <w:rFonts w:hint="eastAsia"/>
                <w:color w:val="auto"/>
                <w:sz w:val="24"/>
                <w:highlight w:val="none"/>
              </w:rPr>
              <w:t>DA00</w:t>
            </w:r>
            <w:r>
              <w:rPr>
                <w:rFonts w:hint="eastAsia"/>
                <w:color w:val="auto"/>
                <w:sz w:val="24"/>
                <w:highlight w:val="none"/>
                <w:lang w:val="en-US" w:eastAsia="zh-CN"/>
              </w:rPr>
              <w:t>2</w:t>
            </w:r>
            <w:r>
              <w:rPr>
                <w:color w:val="auto"/>
                <w:sz w:val="24"/>
                <w:highlight w:val="none"/>
              </w:rPr>
              <w:t>）有组织排放。</w:t>
            </w:r>
          </w:p>
          <w:p>
            <w:pPr>
              <w:pStyle w:val="119"/>
              <w:adjustRightInd w:val="0"/>
              <w:spacing w:after="0" w:line="360" w:lineRule="auto"/>
              <w:ind w:firstLine="482"/>
              <w:jc w:val="both"/>
              <w:rPr>
                <w:rFonts w:cs="Times New Roman"/>
                <w:b/>
                <w:bCs/>
                <w:color w:val="auto"/>
                <w:szCs w:val="24"/>
                <w:highlight w:val="none"/>
              </w:rPr>
            </w:pPr>
            <w:r>
              <w:rPr>
                <w:rFonts w:cs="Times New Roman"/>
                <w:b/>
                <w:bCs/>
                <w:color w:val="auto"/>
                <w:szCs w:val="24"/>
                <w:highlight w:val="none"/>
              </w:rPr>
              <w:t>⑥打磨粉尘</w:t>
            </w:r>
          </w:p>
          <w:p>
            <w:pPr>
              <w:adjustRightInd w:val="0"/>
              <w:snapToGrid w:val="0"/>
              <w:spacing w:line="360" w:lineRule="auto"/>
              <w:ind w:firstLine="480" w:firstLineChars="200"/>
              <w:rPr>
                <w:rFonts w:hint="eastAsia"/>
                <w:color w:val="auto"/>
                <w:sz w:val="24"/>
                <w:highlight w:val="none"/>
                <w:lang w:val="en-US" w:eastAsia="zh-CN"/>
              </w:rPr>
            </w:pPr>
            <w:r>
              <w:rPr>
                <w:color w:val="auto"/>
                <w:sz w:val="24"/>
                <w:highlight w:val="none"/>
              </w:rPr>
              <w:t>本项目对铸件浇冒口进行切割、打磨的过程中会产生粉尘，</w:t>
            </w:r>
            <w:r>
              <w:rPr>
                <w:rFonts w:hint="eastAsia"/>
                <w:color w:val="auto"/>
                <w:sz w:val="24"/>
                <w:highlight w:val="none"/>
              </w:rPr>
              <w:t>通过类比同类型项目，本项目打磨粉尘废气的产生量为</w:t>
            </w:r>
            <w:r>
              <w:rPr>
                <w:rFonts w:hint="eastAsia"/>
                <w:color w:val="auto"/>
                <w:sz w:val="24"/>
                <w:highlight w:val="none"/>
                <w:lang w:val="en-US" w:eastAsia="zh-CN"/>
              </w:rPr>
              <w:t>14.5t/a。</w:t>
            </w:r>
          </w:p>
          <w:p>
            <w:pPr>
              <w:adjustRightInd w:val="0"/>
              <w:snapToGrid w:val="0"/>
              <w:spacing w:line="360" w:lineRule="auto"/>
              <w:ind w:firstLine="480" w:firstLineChars="200"/>
              <w:rPr>
                <w:color w:val="auto"/>
                <w:sz w:val="24"/>
                <w:highlight w:val="none"/>
              </w:rPr>
            </w:pPr>
            <w:r>
              <w:rPr>
                <w:color w:val="auto"/>
                <w:sz w:val="24"/>
                <w:highlight w:val="none"/>
              </w:rPr>
              <w:t>切割及粗磨工序使用一体化设备，该工序在密闭房间内进行，房间内设抽风装置进行废气的收集；精磨产生的废气经工位设置的侧吸集气罩收集。收集的废气经设置的布袋除尘器进行处理，废气捕集率95%，除尘效率</w:t>
            </w:r>
            <w:r>
              <w:rPr>
                <w:rFonts w:hint="eastAsia"/>
                <w:color w:val="auto"/>
                <w:sz w:val="24"/>
                <w:highlight w:val="none"/>
                <w:lang w:eastAsia="zh-CN"/>
              </w:rPr>
              <w:t>为</w:t>
            </w:r>
            <w:r>
              <w:rPr>
                <w:color w:val="auto"/>
                <w:sz w:val="24"/>
                <w:highlight w:val="none"/>
              </w:rPr>
              <w:t>9</w:t>
            </w:r>
            <w:r>
              <w:rPr>
                <w:rFonts w:hint="eastAsia"/>
                <w:color w:val="auto"/>
                <w:sz w:val="24"/>
                <w:highlight w:val="none"/>
                <w:lang w:val="en-US" w:eastAsia="zh-CN"/>
              </w:rPr>
              <w:t>5</w:t>
            </w:r>
            <w:r>
              <w:rPr>
                <w:color w:val="auto"/>
                <w:sz w:val="24"/>
                <w:highlight w:val="none"/>
              </w:rPr>
              <w:t>%，尾气经15m高排气筒（</w:t>
            </w:r>
            <w:r>
              <w:rPr>
                <w:rFonts w:hint="eastAsia"/>
                <w:color w:val="auto"/>
                <w:sz w:val="24"/>
                <w:highlight w:val="none"/>
              </w:rPr>
              <w:t>DA00</w:t>
            </w:r>
            <w:r>
              <w:rPr>
                <w:rFonts w:hint="eastAsia"/>
                <w:color w:val="auto"/>
                <w:sz w:val="24"/>
                <w:highlight w:val="none"/>
                <w:lang w:val="en-US" w:eastAsia="zh-CN"/>
              </w:rPr>
              <w:t>2</w:t>
            </w:r>
            <w:r>
              <w:rPr>
                <w:color w:val="auto"/>
                <w:sz w:val="24"/>
                <w:highlight w:val="none"/>
              </w:rPr>
              <w:t>）排放。</w:t>
            </w:r>
          </w:p>
          <w:p>
            <w:pPr>
              <w:snapToGrid w:val="0"/>
              <w:spacing w:line="360" w:lineRule="auto"/>
              <w:ind w:firstLine="482" w:firstLineChars="200"/>
              <w:rPr>
                <w:b/>
                <w:color w:val="auto"/>
                <w:sz w:val="24"/>
                <w:highlight w:val="none"/>
              </w:rPr>
            </w:pPr>
            <w:r>
              <w:rPr>
                <w:b/>
                <w:color w:val="auto"/>
                <w:sz w:val="24"/>
                <w:highlight w:val="none"/>
              </w:rPr>
              <w:t>⑦抛丸粉尘</w:t>
            </w:r>
          </w:p>
          <w:p>
            <w:pPr>
              <w:adjustRightInd w:val="0"/>
              <w:snapToGrid w:val="0"/>
              <w:spacing w:line="360" w:lineRule="auto"/>
              <w:ind w:firstLine="480" w:firstLineChars="200"/>
              <w:rPr>
                <w:color w:val="auto"/>
                <w:sz w:val="24"/>
                <w:highlight w:val="none"/>
              </w:rPr>
            </w:pPr>
            <w:r>
              <w:rPr>
                <w:color w:val="auto"/>
                <w:sz w:val="24"/>
                <w:highlight w:val="none"/>
              </w:rPr>
              <w:t>本项目抛丸设备为密闭系统，本项目抛丸机包括一洗抛丸机及二洗抛丸机，因此，产生的抛丸废气可分为一洗抛丸粉尘废气及二洗抛丸粉尘废气。其中一洗抛丸粉尘废气经抛丸设备自带的管道进行收集（收集效率为100%）后经1套布袋除尘器进行处理，除尘效率考虑9</w:t>
            </w:r>
            <w:r>
              <w:rPr>
                <w:rFonts w:hint="eastAsia"/>
                <w:color w:val="auto"/>
                <w:sz w:val="24"/>
                <w:highlight w:val="none"/>
                <w:lang w:val="en-US" w:eastAsia="zh-CN"/>
              </w:rPr>
              <w:t>5</w:t>
            </w:r>
            <w:r>
              <w:rPr>
                <w:color w:val="auto"/>
                <w:sz w:val="24"/>
                <w:highlight w:val="none"/>
              </w:rPr>
              <w:t>%，尾气经15米高排气筒（</w:t>
            </w:r>
            <w:r>
              <w:rPr>
                <w:rFonts w:hint="eastAsia"/>
                <w:color w:val="auto"/>
                <w:sz w:val="24"/>
                <w:highlight w:val="none"/>
              </w:rPr>
              <w:t>DA00</w:t>
            </w:r>
            <w:r>
              <w:rPr>
                <w:rFonts w:hint="eastAsia"/>
                <w:color w:val="auto"/>
                <w:sz w:val="24"/>
                <w:highlight w:val="none"/>
                <w:lang w:val="en-US" w:eastAsia="zh-CN"/>
              </w:rPr>
              <w:t>2</w:t>
            </w:r>
            <w:r>
              <w:rPr>
                <w:color w:val="auto"/>
                <w:sz w:val="24"/>
                <w:highlight w:val="none"/>
              </w:rPr>
              <w:t>）有组织排放；二洗抛丸粉尘废气经抛丸设备自带的管道进行收集后，与自动化后处理粉尘废气一起经1套布袋除尘器进行处理，除尘效率考虑</w:t>
            </w:r>
            <w:r>
              <w:rPr>
                <w:rFonts w:hint="eastAsia"/>
                <w:color w:val="auto"/>
                <w:sz w:val="24"/>
                <w:highlight w:val="none"/>
                <w:lang w:val="en-US" w:eastAsia="zh-CN"/>
              </w:rPr>
              <w:t>100</w:t>
            </w:r>
            <w:r>
              <w:rPr>
                <w:color w:val="auto"/>
                <w:sz w:val="24"/>
                <w:highlight w:val="none"/>
              </w:rPr>
              <w:t>%，尾气经15米高排气筒（</w:t>
            </w:r>
            <w:r>
              <w:rPr>
                <w:rFonts w:hint="eastAsia"/>
                <w:color w:val="auto"/>
                <w:sz w:val="24"/>
                <w:highlight w:val="none"/>
              </w:rPr>
              <w:t>DA00</w:t>
            </w:r>
            <w:r>
              <w:rPr>
                <w:rFonts w:hint="eastAsia"/>
                <w:color w:val="auto"/>
                <w:sz w:val="24"/>
                <w:highlight w:val="none"/>
                <w:lang w:val="en-US" w:eastAsia="zh-CN"/>
              </w:rPr>
              <w:t>2</w:t>
            </w:r>
            <w:r>
              <w:rPr>
                <w:color w:val="auto"/>
                <w:sz w:val="24"/>
                <w:highlight w:val="none"/>
              </w:rPr>
              <w:t>）有组织排放。根据《铸造防尘技术规程》相关规定，本项目抛丸机设置的风量满足相关要求。</w:t>
            </w:r>
          </w:p>
          <w:p>
            <w:pPr>
              <w:pStyle w:val="119"/>
              <w:adjustRightInd w:val="0"/>
              <w:spacing w:after="0" w:line="360" w:lineRule="auto"/>
              <w:jc w:val="both"/>
              <w:rPr>
                <w:rFonts w:cs="Times New Roman"/>
                <w:color w:val="auto"/>
                <w:szCs w:val="24"/>
                <w:highlight w:val="none"/>
              </w:rPr>
            </w:pPr>
            <w:r>
              <w:rPr>
                <w:rFonts w:cs="Times New Roman"/>
                <w:color w:val="auto"/>
                <w:szCs w:val="24"/>
                <w:highlight w:val="none"/>
              </w:rPr>
              <w:t>通过类比</w:t>
            </w:r>
            <w:r>
              <w:rPr>
                <w:rFonts w:hint="eastAsia" w:cs="Times New Roman"/>
                <w:color w:val="auto"/>
                <w:szCs w:val="24"/>
                <w:highlight w:val="none"/>
                <w:lang w:eastAsia="zh-CN"/>
              </w:rPr>
              <w:t>同类型企业</w:t>
            </w:r>
            <w:r>
              <w:rPr>
                <w:rFonts w:cs="Times New Roman"/>
                <w:color w:val="auto"/>
                <w:szCs w:val="24"/>
                <w:highlight w:val="none"/>
              </w:rPr>
              <w:t>的验收监测数据进行核算，本项目抛丸粉尘的产生</w:t>
            </w:r>
            <w:r>
              <w:rPr>
                <w:rFonts w:hint="eastAsia" w:cs="Times New Roman"/>
                <w:color w:val="auto"/>
                <w:szCs w:val="24"/>
                <w:highlight w:val="none"/>
                <w:lang w:eastAsia="zh-CN"/>
              </w:rPr>
              <w:t>量</w:t>
            </w:r>
            <w:r>
              <w:rPr>
                <w:rFonts w:cs="Times New Roman"/>
                <w:color w:val="auto"/>
                <w:szCs w:val="24"/>
                <w:highlight w:val="none"/>
              </w:rPr>
              <w:t>为</w:t>
            </w:r>
            <w:r>
              <w:rPr>
                <w:rFonts w:hint="eastAsia" w:cs="Times New Roman"/>
                <w:color w:val="auto"/>
                <w:szCs w:val="24"/>
                <w:highlight w:val="none"/>
                <w:lang w:val="en-US" w:eastAsia="zh-CN"/>
              </w:rPr>
              <w:t>8.16</w:t>
            </w:r>
            <w:r>
              <w:rPr>
                <w:rFonts w:hint="eastAsia"/>
                <w:color w:val="auto"/>
                <w:sz w:val="24"/>
                <w:highlight w:val="none"/>
                <w:lang w:val="en-US" w:eastAsia="zh-CN"/>
              </w:rPr>
              <w:t>t/a</w:t>
            </w:r>
            <w:r>
              <w:rPr>
                <w:rFonts w:cs="Times New Roman"/>
                <w:color w:val="auto"/>
                <w:szCs w:val="24"/>
                <w:highlight w:val="none"/>
              </w:rPr>
              <w:t>。</w:t>
            </w:r>
          </w:p>
          <w:p>
            <w:pPr>
              <w:pStyle w:val="119"/>
              <w:adjustRightInd w:val="0"/>
              <w:spacing w:after="0" w:line="360" w:lineRule="auto"/>
              <w:ind w:firstLine="482"/>
              <w:jc w:val="both"/>
              <w:rPr>
                <w:rFonts w:cs="Times New Roman"/>
                <w:b/>
                <w:bCs/>
                <w:color w:val="auto"/>
                <w:szCs w:val="24"/>
                <w:highlight w:val="none"/>
              </w:rPr>
            </w:pPr>
            <w:r>
              <w:rPr>
                <w:rFonts w:cs="Times New Roman"/>
                <w:b/>
                <w:bCs/>
                <w:color w:val="auto"/>
                <w:szCs w:val="24"/>
                <w:highlight w:val="none"/>
              </w:rPr>
              <w:t>⑧热处理淬火油雾（颗粒物、</w:t>
            </w:r>
            <w:r>
              <w:rPr>
                <w:rFonts w:hint="eastAsia" w:cs="Times New Roman"/>
                <w:b/>
                <w:bCs/>
                <w:color w:val="auto"/>
                <w:szCs w:val="24"/>
                <w:highlight w:val="none"/>
                <w:lang w:eastAsia="zh-CN"/>
              </w:rPr>
              <w:t>VOCs</w:t>
            </w:r>
            <w:r>
              <w:rPr>
                <w:rFonts w:cs="Times New Roman"/>
                <w:b/>
                <w:bCs/>
                <w:color w:val="auto"/>
                <w:szCs w:val="24"/>
                <w:highlight w:val="none"/>
              </w:rPr>
              <w:t>）</w:t>
            </w:r>
          </w:p>
          <w:p>
            <w:pPr>
              <w:spacing w:line="360" w:lineRule="auto"/>
              <w:ind w:firstLine="480" w:firstLineChars="200"/>
              <w:rPr>
                <w:color w:val="auto"/>
                <w:sz w:val="24"/>
                <w:highlight w:val="none"/>
              </w:rPr>
            </w:pPr>
            <w:r>
              <w:rPr>
                <w:color w:val="auto"/>
                <w:sz w:val="24"/>
                <w:highlight w:val="none"/>
              </w:rPr>
              <w:t>本项目在进行热处理淬火的过程，会产生少量的淬火油雾，油雾的主要成分为</w:t>
            </w:r>
            <w:r>
              <w:rPr>
                <w:rFonts w:hint="eastAsia"/>
                <w:color w:val="auto"/>
                <w:sz w:val="24"/>
                <w:highlight w:val="none"/>
                <w:lang w:eastAsia="zh-CN"/>
              </w:rPr>
              <w:t>VOCs</w:t>
            </w:r>
            <w:r>
              <w:rPr>
                <w:color w:val="auto"/>
                <w:sz w:val="24"/>
                <w:highlight w:val="none"/>
              </w:rPr>
              <w:t>、颗粒物，产生的油雾经热处理设备（密闭设备）后端设置的集气管道进行收集（收集率为100%），收集后经油雾净化器进行处理（颗粒物处理效率考虑9</w:t>
            </w:r>
            <w:r>
              <w:rPr>
                <w:rFonts w:hint="eastAsia"/>
                <w:color w:val="auto"/>
                <w:sz w:val="24"/>
                <w:highlight w:val="none"/>
                <w:lang w:val="en-US" w:eastAsia="zh-CN"/>
              </w:rPr>
              <w:t>5</w:t>
            </w:r>
            <w:r>
              <w:rPr>
                <w:color w:val="auto"/>
                <w:sz w:val="24"/>
                <w:highlight w:val="none"/>
              </w:rPr>
              <w:t>%）后，尾气</w:t>
            </w:r>
            <w:r>
              <w:rPr>
                <w:rFonts w:hint="eastAsia"/>
                <w:color w:val="auto"/>
                <w:sz w:val="24"/>
                <w:highlight w:val="none"/>
                <w:lang w:eastAsia="zh-CN"/>
              </w:rPr>
              <w:t>进入</w:t>
            </w:r>
            <w:r>
              <w:rPr>
                <w:rFonts w:hint="eastAsia"/>
                <w:color w:val="auto"/>
                <w:sz w:val="24"/>
                <w:highlight w:val="none"/>
              </w:rPr>
              <w:t>退火燃气炉</w:t>
            </w:r>
            <w:r>
              <w:rPr>
                <w:rFonts w:hint="eastAsia"/>
                <w:color w:val="auto"/>
                <w:sz w:val="24"/>
                <w:highlight w:val="none"/>
                <w:lang w:eastAsia="zh-CN"/>
              </w:rPr>
              <w:t>燃烧，</w:t>
            </w:r>
            <w:r>
              <w:rPr>
                <w:color w:val="auto"/>
                <w:sz w:val="24"/>
                <w:highlight w:val="none"/>
              </w:rPr>
              <w:t>经15m高排气筒（</w:t>
            </w:r>
            <w:r>
              <w:rPr>
                <w:rFonts w:hint="eastAsia"/>
                <w:color w:val="auto"/>
                <w:sz w:val="24"/>
                <w:highlight w:val="none"/>
              </w:rPr>
              <w:t>DA00</w:t>
            </w:r>
            <w:r>
              <w:rPr>
                <w:rFonts w:hint="eastAsia"/>
                <w:color w:val="auto"/>
                <w:sz w:val="24"/>
                <w:highlight w:val="none"/>
                <w:lang w:val="en-US" w:eastAsia="zh-CN"/>
              </w:rPr>
              <w:t>1</w:t>
            </w:r>
            <w:r>
              <w:rPr>
                <w:color w:val="auto"/>
                <w:sz w:val="24"/>
                <w:highlight w:val="none"/>
              </w:rPr>
              <w:t>）排放。</w:t>
            </w:r>
            <w:r>
              <w:rPr>
                <w:rFonts w:ascii="宋体" w:hAnsi="宋体" w:eastAsia="宋体" w:cs="宋体"/>
                <w:sz w:val="24"/>
                <w:szCs w:val="24"/>
              </w:rPr>
              <w:t>根据《全国污染源第二次普查产排污量系数手册》中“机械行业系数手册”</w:t>
            </w:r>
            <w:r>
              <w:rPr>
                <w:color w:val="auto"/>
                <w:sz w:val="24"/>
                <w:highlight w:val="none"/>
              </w:rPr>
              <w:t>，热处理淬火过程中的颗粒物产生量为200kg/t原料，</w:t>
            </w:r>
            <w:r>
              <w:rPr>
                <w:rFonts w:hint="eastAsia"/>
                <w:color w:val="auto"/>
                <w:sz w:val="24"/>
                <w:highlight w:val="none"/>
                <w:lang w:eastAsia="zh-CN"/>
              </w:rPr>
              <w:t>VOCs</w:t>
            </w:r>
            <w:r>
              <w:rPr>
                <w:color w:val="auto"/>
                <w:sz w:val="24"/>
                <w:highlight w:val="none"/>
              </w:rPr>
              <w:t>产生量为0.01kg/t原料，本项目其淬火油使用量为100t/a，则油雾中颗粒物的产生量为20</w:t>
            </w:r>
            <w:r>
              <w:rPr>
                <w:rFonts w:hint="eastAsia"/>
                <w:color w:val="auto"/>
                <w:sz w:val="24"/>
                <w:highlight w:val="none"/>
                <w:lang w:val="en-US" w:eastAsia="zh-CN"/>
              </w:rPr>
              <w:t>t</w:t>
            </w:r>
            <w:r>
              <w:rPr>
                <w:color w:val="auto"/>
                <w:sz w:val="24"/>
                <w:highlight w:val="none"/>
              </w:rPr>
              <w:t>/a；</w:t>
            </w:r>
            <w:r>
              <w:rPr>
                <w:rFonts w:hint="eastAsia"/>
                <w:color w:val="auto"/>
                <w:sz w:val="24"/>
                <w:highlight w:val="none"/>
                <w:lang w:eastAsia="zh-CN"/>
              </w:rPr>
              <w:t>VOCs</w:t>
            </w:r>
            <w:r>
              <w:rPr>
                <w:color w:val="auto"/>
                <w:sz w:val="24"/>
                <w:highlight w:val="none"/>
              </w:rPr>
              <w:t>产生量为</w:t>
            </w:r>
            <w:r>
              <w:rPr>
                <w:rFonts w:hint="eastAsia"/>
                <w:color w:val="auto"/>
                <w:sz w:val="24"/>
                <w:highlight w:val="none"/>
                <w:lang w:val="en-US" w:eastAsia="zh-CN"/>
              </w:rPr>
              <w:t>0.001t</w:t>
            </w:r>
            <w:r>
              <w:rPr>
                <w:color w:val="auto"/>
                <w:sz w:val="24"/>
                <w:highlight w:val="none"/>
              </w:rPr>
              <w:t>/a。</w:t>
            </w:r>
          </w:p>
          <w:p>
            <w:pPr>
              <w:adjustRightInd w:val="0"/>
              <w:spacing w:line="360" w:lineRule="auto"/>
              <w:ind w:firstLine="480"/>
              <w:rPr>
                <w:rFonts w:hint="eastAsia" w:eastAsia="宋体"/>
                <w:color w:val="auto"/>
                <w:sz w:val="24"/>
                <w:szCs w:val="24"/>
                <w:highlight w:val="none"/>
                <w:lang w:eastAsia="zh-CN"/>
              </w:rPr>
            </w:pPr>
            <w:r>
              <w:rPr>
                <w:rFonts w:cs="Times New Roman"/>
                <w:b/>
                <w:bCs/>
                <w:color w:val="auto"/>
                <w:sz w:val="24"/>
                <w:szCs w:val="24"/>
                <w:highlight w:val="none"/>
              </w:rPr>
              <w:t>⑨</w:t>
            </w:r>
            <w:r>
              <w:rPr>
                <w:rFonts w:hint="eastAsia" w:cs="Times New Roman"/>
                <w:b/>
                <w:bCs/>
                <w:color w:val="auto"/>
                <w:sz w:val="24"/>
                <w:szCs w:val="24"/>
                <w:highlight w:val="none"/>
              </w:rPr>
              <w:t>退火燃气炉</w:t>
            </w:r>
            <w:r>
              <w:rPr>
                <w:rFonts w:hint="eastAsia" w:cs="Times New Roman"/>
                <w:b/>
                <w:bCs/>
                <w:color w:val="auto"/>
                <w:sz w:val="24"/>
                <w:szCs w:val="24"/>
                <w:highlight w:val="none"/>
                <w:lang w:eastAsia="zh-CN"/>
              </w:rPr>
              <w:t>燃烧废气</w:t>
            </w:r>
          </w:p>
          <w:p>
            <w:pPr>
              <w:adjustRightInd w:val="0"/>
              <w:spacing w:line="360" w:lineRule="auto"/>
              <w:ind w:firstLine="480"/>
              <w:rPr>
                <w:color w:val="auto"/>
                <w:sz w:val="24"/>
                <w:highlight w:val="none"/>
              </w:rPr>
            </w:pPr>
            <w:r>
              <w:rPr>
                <w:rFonts w:hint="eastAsia"/>
                <w:color w:val="auto"/>
                <w:sz w:val="24"/>
                <w:highlight w:val="none"/>
              </w:rPr>
              <w:t>本项目设置有1台退火燃气炉，燃料为天然气，单台天然气的消耗量</w:t>
            </w:r>
            <w:r>
              <w:rPr>
                <w:color w:val="auto"/>
                <w:sz w:val="24"/>
                <w:highlight w:val="none"/>
              </w:rPr>
              <w:t>为6</w:t>
            </w:r>
            <w:r>
              <w:rPr>
                <w:rFonts w:hint="eastAsia"/>
                <w:color w:val="auto"/>
                <w:sz w:val="24"/>
                <w:highlight w:val="none"/>
              </w:rPr>
              <w:t>3</w:t>
            </w:r>
            <w:r>
              <w:rPr>
                <w:color w:val="auto"/>
                <w:sz w:val="24"/>
                <w:highlight w:val="none"/>
              </w:rPr>
              <w:t>Nm</w:t>
            </w:r>
            <w:r>
              <w:rPr>
                <w:color w:val="auto"/>
                <w:sz w:val="24"/>
                <w:highlight w:val="none"/>
                <w:vertAlign w:val="superscript"/>
              </w:rPr>
              <w:t>3</w:t>
            </w:r>
            <w:r>
              <w:rPr>
                <w:color w:val="auto"/>
                <w:sz w:val="24"/>
                <w:highlight w:val="none"/>
              </w:rPr>
              <w:t>/h，由于其燃烧类似于锅炉，故SO</w:t>
            </w:r>
            <w:r>
              <w:rPr>
                <w:color w:val="auto"/>
                <w:sz w:val="24"/>
                <w:highlight w:val="none"/>
                <w:vertAlign w:val="subscript"/>
              </w:rPr>
              <w:t>2</w:t>
            </w:r>
            <w:r>
              <w:rPr>
                <w:color w:val="auto"/>
                <w:sz w:val="24"/>
                <w:highlight w:val="none"/>
              </w:rPr>
              <w:t>、NO</w:t>
            </w:r>
            <w:r>
              <w:rPr>
                <w:color w:val="auto"/>
                <w:sz w:val="24"/>
                <w:highlight w:val="none"/>
                <w:vertAlign w:val="subscript"/>
              </w:rPr>
              <w:t>x</w:t>
            </w:r>
            <w:r>
              <w:rPr>
                <w:color w:val="auto"/>
                <w:sz w:val="24"/>
                <w:highlight w:val="none"/>
              </w:rPr>
              <w:t>产排污系数参照《工业源产排污系数手册（2010修订）下册》中“4430工业锅炉（热力生产和供应行业）产排污系数表-燃气工业锅炉”确定，NO</w:t>
            </w:r>
            <w:r>
              <w:rPr>
                <w:color w:val="auto"/>
                <w:sz w:val="24"/>
                <w:highlight w:val="none"/>
                <w:vertAlign w:val="subscript"/>
              </w:rPr>
              <w:t>x</w:t>
            </w:r>
            <w:r>
              <w:rPr>
                <w:color w:val="auto"/>
                <w:sz w:val="24"/>
                <w:highlight w:val="none"/>
              </w:rPr>
              <w:t>排污系数为18.71kg/万m</w:t>
            </w:r>
            <w:r>
              <w:rPr>
                <w:color w:val="auto"/>
                <w:sz w:val="24"/>
                <w:highlight w:val="none"/>
                <w:vertAlign w:val="superscript"/>
              </w:rPr>
              <w:t>3</w:t>
            </w:r>
            <w:r>
              <w:rPr>
                <w:color w:val="auto"/>
                <w:sz w:val="24"/>
                <w:highlight w:val="none"/>
              </w:rPr>
              <w:t>、SO</w:t>
            </w:r>
            <w:r>
              <w:rPr>
                <w:color w:val="auto"/>
                <w:sz w:val="24"/>
                <w:highlight w:val="none"/>
                <w:vertAlign w:val="subscript"/>
              </w:rPr>
              <w:t>2</w:t>
            </w:r>
            <w:r>
              <w:rPr>
                <w:color w:val="auto"/>
                <w:sz w:val="24"/>
                <w:highlight w:val="none"/>
              </w:rPr>
              <w:t>为0.02S（S指含硫量，根据GB17820-2012天然气，本项目S取</w:t>
            </w:r>
            <w:r>
              <w:rPr>
                <w:rFonts w:hint="eastAsia"/>
                <w:color w:val="auto"/>
                <w:sz w:val="24"/>
                <w:highlight w:val="none"/>
              </w:rPr>
              <w:t>2</w:t>
            </w:r>
            <w:r>
              <w:rPr>
                <w:color w:val="auto"/>
                <w:sz w:val="24"/>
                <w:highlight w:val="none"/>
              </w:rPr>
              <w:t>00mg/m</w:t>
            </w:r>
            <w:r>
              <w:rPr>
                <w:color w:val="auto"/>
                <w:sz w:val="24"/>
                <w:highlight w:val="none"/>
                <w:vertAlign w:val="superscript"/>
              </w:rPr>
              <w:t>3</w:t>
            </w:r>
            <w:r>
              <w:rPr>
                <w:color w:val="auto"/>
                <w:sz w:val="24"/>
                <w:highlight w:val="none"/>
              </w:rPr>
              <w:t>）。烟尘的产排污系数参照《环境保护实用数据手册》（胡名操 主编）中</w:t>
            </w:r>
            <w:r>
              <w:rPr>
                <w:rFonts w:hint="eastAsia"/>
                <w:color w:val="auto"/>
                <w:sz w:val="24"/>
                <w:highlight w:val="none"/>
              </w:rPr>
              <w:t>“</w:t>
            </w:r>
            <w:r>
              <w:rPr>
                <w:color w:val="auto"/>
                <w:sz w:val="24"/>
                <w:highlight w:val="none"/>
              </w:rPr>
              <w:t>表2-63 各种燃料燃烧时产生的污染物”确定，烟尘产生量为2.4kg/万m</w:t>
            </w:r>
            <w:r>
              <w:rPr>
                <w:color w:val="auto"/>
                <w:sz w:val="24"/>
                <w:highlight w:val="none"/>
                <w:vertAlign w:val="superscript"/>
              </w:rPr>
              <w:t>3</w:t>
            </w:r>
            <w:r>
              <w:rPr>
                <w:color w:val="auto"/>
                <w:sz w:val="24"/>
                <w:highlight w:val="none"/>
              </w:rPr>
              <w:t>。</w:t>
            </w:r>
          </w:p>
          <w:p>
            <w:pPr>
              <w:pStyle w:val="117"/>
              <w:spacing w:line="360" w:lineRule="auto"/>
              <w:ind w:firstLine="480" w:firstLineChars="200"/>
              <w:jc w:val="both"/>
              <w:rPr>
                <w:rFonts w:ascii="Times New Roman" w:cs="Times New Roman"/>
                <w:color w:val="auto"/>
                <w:highlight w:val="none"/>
              </w:rPr>
            </w:pPr>
            <w:r>
              <w:rPr>
                <w:rFonts w:ascii="Times New Roman" w:cs="Times New Roman"/>
                <w:color w:val="auto"/>
                <w:highlight w:val="none"/>
              </w:rPr>
              <w:t>计算得出，退火炉燃烧废气中SO</w:t>
            </w:r>
            <w:r>
              <w:rPr>
                <w:rFonts w:ascii="Times New Roman" w:cs="Times New Roman"/>
                <w:color w:val="auto"/>
                <w:highlight w:val="none"/>
                <w:vertAlign w:val="subscript"/>
              </w:rPr>
              <w:t>2</w:t>
            </w:r>
            <w:r>
              <w:rPr>
                <w:rFonts w:ascii="Times New Roman" w:cs="Times New Roman"/>
                <w:color w:val="auto"/>
                <w:highlight w:val="none"/>
              </w:rPr>
              <w:t>的产生</w:t>
            </w:r>
            <w:r>
              <w:rPr>
                <w:rFonts w:hint="eastAsia" w:ascii="Times New Roman" w:cs="Times New Roman"/>
                <w:color w:val="auto"/>
                <w:highlight w:val="none"/>
                <w:lang w:eastAsia="zh-CN"/>
              </w:rPr>
              <w:t>量</w:t>
            </w:r>
            <w:r>
              <w:rPr>
                <w:rFonts w:ascii="Times New Roman" w:cs="Times New Roman"/>
                <w:color w:val="auto"/>
                <w:highlight w:val="none"/>
              </w:rPr>
              <w:t>为</w:t>
            </w:r>
            <w:r>
              <w:rPr>
                <w:rFonts w:hint="eastAsia" w:ascii="Times New Roman" w:cs="Times New Roman"/>
                <w:color w:val="auto"/>
                <w:highlight w:val="none"/>
                <w:lang w:val="en-US" w:eastAsia="zh-CN"/>
              </w:rPr>
              <w:t>0.00176t/a</w:t>
            </w:r>
            <w:r>
              <w:rPr>
                <w:rFonts w:ascii="Times New Roman" w:cs="Times New Roman"/>
                <w:color w:val="auto"/>
                <w:highlight w:val="none"/>
              </w:rPr>
              <w:t>，NO</w:t>
            </w:r>
            <w:r>
              <w:rPr>
                <w:rFonts w:ascii="Times New Roman" w:cs="Times New Roman"/>
                <w:color w:val="auto"/>
                <w:highlight w:val="none"/>
                <w:vertAlign w:val="subscript"/>
              </w:rPr>
              <w:t>x</w:t>
            </w:r>
            <w:r>
              <w:rPr>
                <w:rFonts w:ascii="Times New Roman" w:cs="Times New Roman"/>
                <w:color w:val="auto"/>
                <w:highlight w:val="none"/>
              </w:rPr>
              <w:t>的产生</w:t>
            </w:r>
            <w:r>
              <w:rPr>
                <w:rFonts w:hint="eastAsia" w:ascii="Times New Roman" w:cs="Times New Roman"/>
                <w:color w:val="auto"/>
                <w:highlight w:val="none"/>
                <w:lang w:eastAsia="zh-CN"/>
              </w:rPr>
              <w:t>量</w:t>
            </w:r>
            <w:r>
              <w:rPr>
                <w:rFonts w:hint="eastAsia" w:ascii="Times New Roman" w:cs="Times New Roman"/>
                <w:color w:val="auto"/>
                <w:highlight w:val="none"/>
                <w:lang w:val="en-US" w:eastAsia="zh-CN"/>
              </w:rPr>
              <w:t>0.824t/a</w:t>
            </w:r>
            <w:r>
              <w:rPr>
                <w:rFonts w:ascii="Times New Roman" w:cs="Times New Roman"/>
                <w:color w:val="auto"/>
                <w:highlight w:val="none"/>
              </w:rPr>
              <w:t>，烟尘的产生</w:t>
            </w:r>
            <w:r>
              <w:rPr>
                <w:rFonts w:hint="eastAsia" w:ascii="Times New Roman" w:cs="Times New Roman"/>
                <w:color w:val="auto"/>
                <w:highlight w:val="none"/>
                <w:lang w:eastAsia="zh-CN"/>
              </w:rPr>
              <w:t>量</w:t>
            </w:r>
            <w:r>
              <w:rPr>
                <w:rFonts w:ascii="Times New Roman" w:cs="Times New Roman"/>
                <w:color w:val="auto"/>
                <w:highlight w:val="none"/>
              </w:rPr>
              <w:t>为</w:t>
            </w:r>
            <w:r>
              <w:rPr>
                <w:rFonts w:hint="eastAsia" w:ascii="Times New Roman" w:cs="Times New Roman"/>
                <w:color w:val="auto"/>
                <w:highlight w:val="none"/>
                <w:lang w:val="en-US" w:eastAsia="zh-CN"/>
              </w:rPr>
              <w:t>0.104t/a</w:t>
            </w:r>
            <w:r>
              <w:rPr>
                <w:rFonts w:ascii="Times New Roman" w:cs="Times New Roman"/>
                <w:color w:val="auto"/>
                <w:highlight w:val="none"/>
              </w:rPr>
              <w:t>。</w:t>
            </w:r>
          </w:p>
          <w:p>
            <w:pPr>
              <w:pStyle w:val="84"/>
              <w:spacing w:line="360" w:lineRule="auto"/>
              <w:ind w:firstLine="480" w:firstLineChars="200"/>
              <w:rPr>
                <w:color w:val="auto"/>
                <w:sz w:val="24"/>
                <w:szCs w:val="24"/>
                <w:highlight w:val="none"/>
              </w:rPr>
            </w:pPr>
            <w:r>
              <w:rPr>
                <w:color w:val="auto"/>
                <w:sz w:val="24"/>
                <w:szCs w:val="24"/>
                <w:highlight w:val="none"/>
              </w:rPr>
              <w:t>本项</w:t>
            </w:r>
            <w:r>
              <w:rPr>
                <w:rFonts w:hint="eastAsia"/>
                <w:color w:val="auto"/>
                <w:sz w:val="24"/>
                <w:szCs w:val="24"/>
                <w:highlight w:val="none"/>
                <w:lang w:eastAsia="zh-CN"/>
              </w:rPr>
              <w:t>目</w:t>
            </w:r>
            <w:r>
              <w:rPr>
                <w:color w:val="auto"/>
                <w:sz w:val="24"/>
                <w:szCs w:val="24"/>
                <w:highlight w:val="none"/>
              </w:rPr>
              <w:t>退火炉使用天然气产生</w:t>
            </w:r>
            <w:r>
              <w:rPr>
                <w:rFonts w:hint="eastAsia"/>
                <w:color w:val="auto"/>
                <w:sz w:val="24"/>
                <w:szCs w:val="24"/>
                <w:highlight w:val="none"/>
                <w:lang w:eastAsia="zh-CN"/>
              </w:rPr>
              <w:t>的尾气及引入的</w:t>
            </w:r>
            <w:r>
              <w:rPr>
                <w:rFonts w:hint="eastAsia"/>
                <w:color w:val="auto"/>
                <w:sz w:val="24"/>
                <w:szCs w:val="24"/>
                <w:highlight w:val="none"/>
                <w:lang w:val="en-US" w:eastAsia="zh-CN"/>
              </w:rPr>
              <w:t>VOCs气体</w:t>
            </w:r>
            <w:r>
              <w:rPr>
                <w:color w:val="auto"/>
                <w:sz w:val="24"/>
                <w:szCs w:val="24"/>
                <w:highlight w:val="none"/>
              </w:rPr>
              <w:t>燃烧</w:t>
            </w:r>
            <w:r>
              <w:rPr>
                <w:rFonts w:hint="eastAsia"/>
                <w:color w:val="auto"/>
                <w:sz w:val="24"/>
                <w:szCs w:val="24"/>
                <w:highlight w:val="none"/>
                <w:lang w:eastAsia="zh-CN"/>
              </w:rPr>
              <w:t>后，</w:t>
            </w:r>
            <w:r>
              <w:rPr>
                <w:color w:val="auto"/>
                <w:sz w:val="24"/>
                <w:szCs w:val="24"/>
                <w:highlight w:val="none"/>
              </w:rPr>
              <w:t>经该设备自带的管道进行收集后（收集率为100%），经布袋除尘器进行处理后，经同一根15米高的排气筒（</w:t>
            </w:r>
            <w:r>
              <w:rPr>
                <w:rFonts w:hint="eastAsia"/>
                <w:color w:val="auto"/>
                <w:sz w:val="24"/>
                <w:highlight w:val="none"/>
              </w:rPr>
              <w:t>DA00</w:t>
            </w:r>
            <w:r>
              <w:rPr>
                <w:rFonts w:hint="eastAsia"/>
                <w:color w:val="auto"/>
                <w:sz w:val="24"/>
                <w:highlight w:val="none"/>
                <w:lang w:val="en-US" w:eastAsia="zh-CN"/>
              </w:rPr>
              <w:t>1</w:t>
            </w:r>
            <w:r>
              <w:rPr>
                <w:color w:val="auto"/>
                <w:sz w:val="24"/>
                <w:szCs w:val="24"/>
                <w:highlight w:val="none"/>
              </w:rPr>
              <w:t>）排放。</w:t>
            </w:r>
          </w:p>
          <w:p>
            <w:pPr>
              <w:pStyle w:val="119"/>
              <w:adjustRightInd w:val="0"/>
              <w:spacing w:after="0" w:line="360" w:lineRule="auto"/>
              <w:jc w:val="both"/>
              <w:rPr>
                <w:rFonts w:ascii="Times New Roman" w:cs="Times New Roman"/>
                <w:b/>
                <w:bCs/>
                <w:color w:val="auto"/>
                <w:highlight w:val="none"/>
              </w:rPr>
            </w:pPr>
            <w:r>
              <w:rPr>
                <w:rFonts w:ascii="Times New Roman" w:eastAsia="宋体" w:cs="Times New Roman"/>
                <w:b/>
                <w:bCs/>
                <w:color w:val="auto"/>
                <w:highlight w:val="none"/>
              </w:rPr>
              <w:t>⑩</w:t>
            </w:r>
            <w:r>
              <w:rPr>
                <w:rFonts w:ascii="Times New Roman" w:cs="Times New Roman"/>
                <w:b/>
                <w:bCs/>
                <w:color w:val="auto"/>
                <w:highlight w:val="none"/>
              </w:rPr>
              <w:t>砂再生处理废气</w:t>
            </w:r>
          </w:p>
          <w:p>
            <w:pPr>
              <w:pStyle w:val="117"/>
              <w:spacing w:line="360" w:lineRule="auto"/>
              <w:ind w:firstLine="480" w:firstLineChars="200"/>
              <w:rPr>
                <w:rFonts w:ascii="Times New Roman" w:cs="Times New Roman"/>
                <w:color w:val="auto"/>
                <w:highlight w:val="none"/>
              </w:rPr>
            </w:pPr>
            <w:r>
              <w:rPr>
                <w:rFonts w:ascii="Times New Roman" w:cs="Times New Roman"/>
                <w:color w:val="auto"/>
                <w:highlight w:val="none"/>
              </w:rPr>
              <w:t>本项目的砂再生系统会产生粉尘，该系统内各设备（振动破碎筛及分筛机等）均为密闭的设备，混砂的输送均采用管道进行输送。同时旧砂再生在冷却床（密闭设备）中的冷却过程中会产生少量的有机废气。该系统产生的粉尘废气及有机废气经各设备自带的管道进行收集后进入设备自带的除尘系统（旋风除尘装置），该除尘系统的除尘效率考虑为95%，尾气经15米高的排气筒（</w:t>
            </w:r>
            <w:r>
              <w:rPr>
                <w:rFonts w:hint="default" w:ascii="Times New Roman" w:hAnsi="Times New Roman" w:cs="Times New Roman"/>
                <w:color w:val="auto"/>
                <w:sz w:val="24"/>
                <w:highlight w:val="none"/>
              </w:rPr>
              <w:t>DA00</w:t>
            </w:r>
            <w:r>
              <w:rPr>
                <w:rFonts w:hint="default" w:ascii="Times New Roman" w:hAnsi="Times New Roman" w:cs="Times New Roman"/>
                <w:color w:val="auto"/>
                <w:sz w:val="24"/>
                <w:highlight w:val="none"/>
                <w:lang w:val="en-US" w:eastAsia="zh-CN"/>
              </w:rPr>
              <w:t>2</w:t>
            </w:r>
            <w:r>
              <w:rPr>
                <w:rFonts w:ascii="Times New Roman" w:cs="Times New Roman"/>
                <w:color w:val="auto"/>
                <w:highlight w:val="none"/>
              </w:rPr>
              <w:t>）排放。</w:t>
            </w:r>
          </w:p>
          <w:p>
            <w:pPr>
              <w:pStyle w:val="117"/>
              <w:spacing w:line="360" w:lineRule="auto"/>
              <w:ind w:firstLine="480" w:firstLineChars="200"/>
              <w:rPr>
                <w:rFonts w:ascii="Times New Roman" w:cs="Times New Roman"/>
                <w:b/>
                <w:bCs/>
                <w:color w:val="auto"/>
                <w:highlight w:val="none"/>
                <w:shd w:val="clear" w:color="auto" w:fill="FFFFFF"/>
              </w:rPr>
            </w:pPr>
            <w:r>
              <w:rPr>
                <w:rFonts w:ascii="Times New Roman" w:cs="Times New Roman"/>
                <w:color w:val="auto"/>
                <w:highlight w:val="none"/>
              </w:rPr>
              <w:t>通过查阅相关文献及类比同类型项目，该再生系统的粉尘产生量为混砂用量的0.01%，则砂再生系统粉尘的产生量为0.</w:t>
            </w:r>
            <w:r>
              <w:rPr>
                <w:rFonts w:hint="eastAsia" w:ascii="Times New Roman" w:cs="Times New Roman"/>
                <w:color w:val="auto"/>
                <w:highlight w:val="none"/>
                <w:lang w:val="en-US" w:eastAsia="zh-CN"/>
              </w:rPr>
              <w:t>27t/a</w:t>
            </w:r>
            <w:r>
              <w:rPr>
                <w:rFonts w:ascii="Times New Roman" w:cs="Times New Roman"/>
                <w:color w:val="auto"/>
                <w:highlight w:val="none"/>
              </w:rPr>
              <w:t>。</w:t>
            </w:r>
          </w:p>
          <w:p>
            <w:pPr>
              <w:pStyle w:val="117"/>
              <w:spacing w:line="360" w:lineRule="auto"/>
              <w:ind w:firstLine="482" w:firstLineChars="200"/>
              <w:rPr>
                <w:rFonts w:hint="default" w:ascii="Times New Roman" w:hAnsi="Times New Roman" w:eastAsia="宋体" w:cs="Times New Roman"/>
                <w:b/>
                <w:bCs/>
                <w:color w:val="auto"/>
                <w:highlight w:val="none"/>
                <w:lang w:eastAsia="zh-CN"/>
              </w:rPr>
            </w:pPr>
            <w:r>
              <w:rPr>
                <w:rFonts w:hint="default" w:ascii="Times New Roman" w:hAnsi="Times New Roman" w:eastAsia="宋体" w:cs="Times New Roman"/>
                <w:b/>
                <w:bCs/>
                <w:color w:val="auto"/>
                <w:highlight w:val="none"/>
              </w:rPr>
              <w:t>⑪</w:t>
            </w:r>
            <w:r>
              <w:rPr>
                <w:rFonts w:hint="default" w:ascii="Times New Roman" w:hAnsi="Times New Roman" w:eastAsia="宋体" w:cs="Times New Roman"/>
                <w:b/>
                <w:bCs/>
                <w:color w:val="auto"/>
                <w:highlight w:val="none"/>
                <w:lang w:eastAsia="zh-CN"/>
              </w:rPr>
              <w:t>喷漆废气</w:t>
            </w:r>
          </w:p>
          <w:p>
            <w:pPr>
              <w:pStyle w:val="117"/>
              <w:spacing w:line="360" w:lineRule="auto"/>
              <w:ind w:firstLine="480" w:firstLineChars="200"/>
              <w:rPr>
                <w:rFonts w:hint="default" w:ascii="Times New Roman" w:eastAsia="宋体" w:cs="Times New Roman"/>
                <w:color w:val="auto"/>
                <w:highlight w:val="none"/>
                <w:lang w:val="en-US" w:eastAsia="zh-CN"/>
              </w:rPr>
            </w:pPr>
            <w:r>
              <w:rPr>
                <w:rFonts w:hint="eastAsia" w:ascii="Times New Roman" w:eastAsia="宋体" w:cs="Times New Roman"/>
                <w:color w:val="auto"/>
                <w:highlight w:val="none"/>
                <w:lang w:val="en-US" w:eastAsia="zh-CN"/>
              </w:rPr>
              <w:t>项目喷漆在密闭式喷漆房中进行，因此基本不存在无组织排放。喷漆涂料采用油性油漆及稀释剂，主要成分为有机溶剂，污染物主要为二甲苯和有机化合物（</w:t>
            </w:r>
            <w:r>
              <w:rPr>
                <w:rFonts w:hint="default" w:ascii="Times New Roman" w:eastAsia="宋体" w:cs="Times New Roman"/>
                <w:color w:val="auto"/>
                <w:highlight w:val="none"/>
                <w:lang w:val="en-US" w:eastAsia="zh-CN"/>
              </w:rPr>
              <w:t>VOC</w:t>
            </w:r>
            <w:r>
              <w:rPr>
                <w:rFonts w:hint="eastAsia" w:ascii="Times New Roman" w:eastAsia="宋体" w:cs="Times New Roman"/>
                <w:color w:val="auto"/>
                <w:highlight w:val="none"/>
                <w:lang w:val="en-US" w:eastAsia="zh-CN"/>
              </w:rPr>
              <w:t>），因此，主要有机废气污染因子以二甲苯、有机化合物（</w:t>
            </w:r>
            <w:r>
              <w:rPr>
                <w:rFonts w:hint="default" w:ascii="Times New Roman" w:eastAsia="宋体" w:cs="Times New Roman"/>
                <w:color w:val="auto"/>
                <w:highlight w:val="none"/>
                <w:lang w:val="en-US" w:eastAsia="zh-CN"/>
              </w:rPr>
              <w:t>VOC</w:t>
            </w:r>
            <w:r>
              <w:rPr>
                <w:rFonts w:hint="eastAsia" w:ascii="Times New Roman" w:eastAsia="宋体" w:cs="Times New Roman"/>
                <w:color w:val="auto"/>
                <w:highlight w:val="none"/>
                <w:lang w:val="en-US" w:eastAsia="zh-CN"/>
              </w:rPr>
              <w:t>）计，本项目油漆用量为</w:t>
            </w:r>
            <w:r>
              <w:rPr>
                <w:rFonts w:hint="eastAsia" w:ascii="Times New Roman" w:cs="Times New Roman"/>
                <w:color w:val="auto"/>
                <w:highlight w:val="none"/>
                <w:lang w:val="en-US" w:eastAsia="zh-CN"/>
              </w:rPr>
              <w:t>3.9t</w:t>
            </w:r>
            <w:r>
              <w:rPr>
                <w:rFonts w:hint="default" w:asci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，稀释剂用量为</w:t>
            </w:r>
            <w:r>
              <w:rPr>
                <w:rFonts w:hint="eastAsia" w:ascii="Times New Roman" w:cs="Times New Roman"/>
                <w:color w:val="auto"/>
                <w:highlight w:val="none"/>
                <w:lang w:val="en-US" w:eastAsia="zh-CN"/>
              </w:rPr>
              <w:t>3.9t</w:t>
            </w:r>
            <w:r>
              <w:rPr>
                <w:rFonts w:hint="default" w:ascii="Times New Roman" w:eastAsia="宋体" w:cs="Times New Roman"/>
                <w:color w:val="auto"/>
                <w:highlight w:val="none"/>
                <w:lang w:val="en-US" w:eastAsia="zh-CN"/>
              </w:rPr>
              <w:t>/a</w:t>
            </w:r>
            <w:r>
              <w:rPr>
                <w:rFonts w:hint="eastAsia" w:ascii="Times New Roman" w:eastAsia="宋体" w:cs="Times New Roman"/>
                <w:color w:val="auto"/>
                <w:highlight w:val="none"/>
                <w:lang w:val="en-US" w:eastAsia="zh-CN"/>
              </w:rPr>
              <w:t>，根据油漆和稀释剂的成分，油漆中80%为固体份，20%为二甲苯，稀释剂全部为有机溶剂，喷漆过程按照二甲苯及有机溶剂全部挥发考虑，则喷漆过程中废气产生量为二甲苯0.78t/a；VOC</w:t>
            </w:r>
            <w:r>
              <w:rPr>
                <w:rFonts w:hint="eastAsia" w:ascii="Times New Roman" w:cs="Times New Roman"/>
                <w:color w:val="auto"/>
                <w:highlight w:val="none"/>
                <w:lang w:val="en-US" w:eastAsia="zh-CN"/>
              </w:rPr>
              <w:t>s3.9</w:t>
            </w:r>
            <w:r>
              <w:rPr>
                <w:rFonts w:hint="eastAsia" w:ascii="Times New Roman" w:eastAsia="宋体" w:cs="Times New Roman"/>
                <w:color w:val="auto"/>
                <w:highlight w:val="none"/>
                <w:lang w:val="en-US" w:eastAsia="zh-CN"/>
              </w:rPr>
              <w:t>t/a</w:t>
            </w:r>
            <w:r>
              <w:rPr>
                <w:rFonts w:hint="eastAsia" w:ascii="Times New Roman" w:cs="Times New Roman"/>
                <w:color w:val="auto"/>
                <w:highlight w:val="none"/>
                <w:lang w:val="en-US" w:eastAsia="zh-CN"/>
              </w:rPr>
              <w:t>。</w:t>
            </w:r>
          </w:p>
          <w:p>
            <w:pPr>
              <w:pStyle w:val="117"/>
              <w:spacing w:line="360" w:lineRule="auto"/>
              <w:ind w:firstLine="480" w:firstLineChars="200"/>
              <w:rPr>
                <w:rFonts w:ascii="Times New Roman" w:hAnsi="Times New Roman" w:cs="Times New Roman"/>
                <w:color w:val="auto"/>
                <w:highlight w:val="none"/>
              </w:rPr>
            </w:pPr>
            <w:r>
              <w:rPr>
                <w:rFonts w:hint="eastAsia" w:ascii="Times New Roman" w:eastAsia="宋体" w:cs="Times New Roman"/>
                <w:color w:val="auto"/>
                <w:highlight w:val="none"/>
                <w:lang w:val="en-US" w:eastAsia="zh-CN"/>
              </w:rPr>
              <w:t>喷漆房为密闭状态，在喷漆房设置管道、抽风机将喷漆废气收集后，</w:t>
            </w:r>
            <w:r>
              <w:rPr>
                <w:rFonts w:hint="eastAsia" w:ascii="Times New Roman" w:cs="Times New Roman"/>
                <w:color w:val="auto"/>
                <w:highlight w:val="none"/>
                <w:lang w:val="en-US" w:eastAsia="zh-CN"/>
              </w:rPr>
              <w:t>引入退火燃气炉燃烧后</w:t>
            </w:r>
            <w:r>
              <w:rPr>
                <w:rFonts w:hint="eastAsia" w:ascii="Times New Roman" w:eastAsia="宋体" w:cs="Times New Roman"/>
                <w:color w:val="auto"/>
                <w:highlight w:val="none"/>
                <w:lang w:val="en-US" w:eastAsia="zh-CN"/>
              </w:rPr>
              <w:t>再经由15高排气筒有组织排放（</w:t>
            </w:r>
            <w:r>
              <w:rPr>
                <w:rFonts w:hint="default" w:ascii="Times New Roman" w:hAnsi="Times New Roman" w:cs="Times New Roman"/>
                <w:color w:val="auto"/>
                <w:sz w:val="24"/>
                <w:highlight w:val="none"/>
              </w:rPr>
              <w:t>DA00</w:t>
            </w:r>
            <w:r>
              <w:rPr>
                <w:rFonts w:hint="eastAsia" w:ascii="Times New Roman" w:cs="Times New Roman"/>
                <w:color w:val="auto"/>
                <w:sz w:val="24"/>
                <w:highlight w:val="none"/>
                <w:lang w:val="en-US" w:eastAsia="zh-CN"/>
              </w:rPr>
              <w:t>1</w:t>
            </w:r>
            <w:r>
              <w:rPr>
                <w:rFonts w:hint="eastAsia" w:ascii="Times New Roman" w:eastAsia="宋体" w:cs="Times New Roman"/>
                <w:color w:val="auto"/>
                <w:highlight w:val="none"/>
                <w:lang w:val="en-US" w:eastAsia="zh-CN"/>
              </w:rPr>
              <w:t>）</w:t>
            </w:r>
            <w:r>
              <w:rPr>
                <w:rFonts w:hint="eastAsia" w:ascii="Times New Roman" w:cs="Times New Roman"/>
                <w:color w:val="auto"/>
                <w:highlight w:val="none"/>
                <w:lang w:val="en-US" w:eastAsia="zh-CN"/>
              </w:rPr>
              <w:t>，</w:t>
            </w:r>
            <w:r>
              <w:rPr>
                <w:rFonts w:hint="eastAsia" w:ascii="Times New Roman" w:eastAsia="宋体" w:cs="Times New Roman"/>
                <w:color w:val="auto"/>
                <w:highlight w:val="none"/>
                <w:lang w:val="en-US" w:eastAsia="zh-CN"/>
              </w:rPr>
              <w:t>处理效率</w:t>
            </w:r>
            <w:r>
              <w:rPr>
                <w:rFonts w:hint="eastAsia" w:ascii="Times New Roman" w:cs="Times New Roman"/>
                <w:color w:val="auto"/>
                <w:highlight w:val="none"/>
                <w:lang w:val="en-US" w:eastAsia="zh-CN"/>
              </w:rPr>
              <w:t>为85</w:t>
            </w:r>
            <w:r>
              <w:rPr>
                <w:rFonts w:hint="eastAsia" w:ascii="Times New Roman" w:eastAsia="宋体" w:cs="Times New Roman"/>
                <w:color w:val="auto"/>
                <w:highlight w:val="none"/>
                <w:lang w:val="en-US" w:eastAsia="zh-CN"/>
              </w:rPr>
              <w:t>%。</w:t>
            </w:r>
          </w:p>
          <w:p>
            <w:pPr>
              <w:pStyle w:val="9"/>
              <w:rPr>
                <w:rFonts w:ascii="Times New Roman" w:hAnsi="Times New Roman" w:cs="Times New Roman"/>
                <w:color w:val="auto"/>
                <w:highlight w:val="none"/>
              </w:rPr>
            </w:pPr>
            <w:r>
              <w:rPr>
                <w:rFonts w:ascii="Times New Roman" w:hAnsi="Times New Roman" w:cs="Times New Roman"/>
                <w:color w:val="auto"/>
                <w:highlight w:val="none"/>
              </w:rPr>
              <w:t>（3）废气排放及治理措施</w:t>
            </w:r>
          </w:p>
          <w:p>
            <w:pPr>
              <w:adjustRightInd w:val="0"/>
              <w:spacing w:line="360" w:lineRule="auto"/>
              <w:ind w:firstLine="699" w:firstLineChars="290"/>
              <w:rPr>
                <w:b/>
                <w:color w:val="auto"/>
                <w:sz w:val="24"/>
                <w:highlight w:val="none"/>
              </w:rPr>
            </w:pPr>
            <w:r>
              <w:rPr>
                <w:b/>
                <w:color w:val="auto"/>
                <w:sz w:val="24"/>
                <w:highlight w:val="none"/>
              </w:rPr>
              <w:t>①项目废气治理措施及排放口情况</w:t>
            </w:r>
          </w:p>
          <w:p>
            <w:pPr>
              <w:adjustRightInd w:val="0"/>
              <w:spacing w:line="360" w:lineRule="auto"/>
              <w:ind w:firstLine="480" w:firstLineChars="200"/>
              <w:rPr>
                <w:color w:val="auto"/>
                <w:sz w:val="24"/>
                <w:highlight w:val="none"/>
              </w:rPr>
            </w:pPr>
            <w:r>
              <w:rPr>
                <w:color w:val="auto"/>
                <w:sz w:val="24"/>
                <w:highlight w:val="none"/>
              </w:rPr>
              <w:t>本项目废气治理设施如下表所示。</w:t>
            </w:r>
          </w:p>
          <w:p>
            <w:pPr>
              <w:jc w:val="center"/>
              <w:rPr>
                <w:b/>
                <w:color w:val="auto"/>
                <w:szCs w:val="21"/>
                <w:highlight w:val="none"/>
              </w:rPr>
            </w:pPr>
            <w:r>
              <w:rPr>
                <w:b/>
                <w:color w:val="auto"/>
                <w:szCs w:val="21"/>
                <w:highlight w:val="none"/>
              </w:rPr>
              <w:t>表4-1  本项目主要废气治理措施一览表</w:t>
            </w:r>
          </w:p>
          <w:tbl>
            <w:tblPr>
              <w:tblStyle w:val="85"/>
              <w:tblW w:w="499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604"/>
              <w:gridCol w:w="528"/>
              <w:gridCol w:w="754"/>
              <w:gridCol w:w="1061"/>
              <w:gridCol w:w="615"/>
              <w:gridCol w:w="1731"/>
              <w:gridCol w:w="754"/>
              <w:gridCol w:w="547"/>
              <w:gridCol w:w="10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00" w:hRule="atLeast"/>
                <w:tblHeader/>
              </w:trPr>
              <w:tc>
                <w:tcPr>
                  <w:tcW w:w="397" w:type="pct"/>
                  <w:vMerge w:val="restart"/>
                  <w:tcBorders>
                    <w:tl2br w:val="nil"/>
                    <w:tr2bl w:val="nil"/>
                  </w:tcBorders>
                  <w:shd w:val="clear" w:color="auto" w:fill="auto"/>
                  <w:vAlign w:val="center"/>
                </w:tcPr>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生产</w:t>
                  </w:r>
                </w:p>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单元</w:t>
                  </w:r>
                </w:p>
              </w:tc>
              <w:tc>
                <w:tcPr>
                  <w:tcW w:w="347" w:type="pct"/>
                  <w:vMerge w:val="restart"/>
                  <w:tcBorders>
                    <w:tl2br w:val="nil"/>
                    <w:tr2bl w:val="nil"/>
                  </w:tcBorders>
                  <w:shd w:val="clear" w:color="auto" w:fill="auto"/>
                  <w:vAlign w:val="center"/>
                </w:tcPr>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生产</w:t>
                  </w:r>
                </w:p>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工艺</w:t>
                  </w:r>
                </w:p>
              </w:tc>
              <w:tc>
                <w:tcPr>
                  <w:tcW w:w="495" w:type="pct"/>
                  <w:vMerge w:val="restart"/>
                  <w:tcBorders>
                    <w:tl2br w:val="nil"/>
                    <w:tr2bl w:val="nil"/>
                  </w:tcBorders>
                  <w:shd w:val="clear" w:color="auto" w:fill="auto"/>
                  <w:vAlign w:val="center"/>
                </w:tcPr>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产排污</w:t>
                  </w:r>
                </w:p>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环节</w:t>
                  </w:r>
                </w:p>
              </w:tc>
              <w:tc>
                <w:tcPr>
                  <w:tcW w:w="697" w:type="pct"/>
                  <w:vMerge w:val="restart"/>
                  <w:tcBorders>
                    <w:tl2br w:val="nil"/>
                    <w:tr2bl w:val="nil"/>
                  </w:tcBorders>
                  <w:shd w:val="clear" w:color="auto" w:fill="auto"/>
                  <w:vAlign w:val="center"/>
                </w:tcPr>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污染物</w:t>
                  </w:r>
                </w:p>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种类</w:t>
                  </w:r>
                </w:p>
              </w:tc>
              <w:tc>
                <w:tcPr>
                  <w:tcW w:w="404" w:type="pct"/>
                  <w:vMerge w:val="restart"/>
                  <w:tcBorders>
                    <w:tl2br w:val="nil"/>
                    <w:tr2bl w:val="nil"/>
                  </w:tcBorders>
                  <w:shd w:val="clear" w:color="auto" w:fill="auto"/>
                  <w:vAlign w:val="center"/>
                </w:tcPr>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排放</w:t>
                  </w:r>
                </w:p>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形式</w:t>
                  </w:r>
                </w:p>
              </w:tc>
              <w:tc>
                <w:tcPr>
                  <w:tcW w:w="1632" w:type="pct"/>
                  <w:gridSpan w:val="2"/>
                  <w:tcBorders>
                    <w:tl2br w:val="nil"/>
                    <w:tr2bl w:val="nil"/>
                  </w:tcBorders>
                  <w:shd w:val="clear" w:color="auto" w:fill="auto"/>
                  <w:vAlign w:val="center"/>
                </w:tcPr>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污染治理措施</w:t>
                  </w:r>
                </w:p>
              </w:tc>
              <w:tc>
                <w:tcPr>
                  <w:tcW w:w="359" w:type="pct"/>
                  <w:vMerge w:val="restart"/>
                  <w:tcBorders>
                    <w:tl2br w:val="nil"/>
                    <w:tr2bl w:val="nil"/>
                  </w:tcBorders>
                  <w:shd w:val="clear" w:color="auto" w:fill="auto"/>
                  <w:vAlign w:val="center"/>
                </w:tcPr>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收集</w:t>
                  </w:r>
                </w:p>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效率</w:t>
                  </w:r>
                </w:p>
              </w:tc>
              <w:tc>
                <w:tcPr>
                  <w:tcW w:w="666" w:type="pct"/>
                  <w:vMerge w:val="restart"/>
                  <w:tcBorders>
                    <w:tl2br w:val="nil"/>
                    <w:tr2bl w:val="nil"/>
                  </w:tcBorders>
                  <w:shd w:val="clear" w:color="auto" w:fill="auto"/>
                  <w:vAlign w:val="center"/>
                </w:tcPr>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排放口类型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00" w:hRule="atLeast"/>
                <w:tblHeader/>
              </w:trPr>
              <w:tc>
                <w:tcPr>
                  <w:tcW w:w="397" w:type="pct"/>
                  <w:vMerge w:val="continue"/>
                  <w:tcBorders>
                    <w:tl2br w:val="nil"/>
                    <w:tr2bl w:val="nil"/>
                  </w:tcBorders>
                  <w:shd w:val="clear" w:color="auto" w:fill="CCFFFF"/>
                  <w:vAlign w:val="center"/>
                </w:tcPr>
                <w:p>
                  <w:pPr>
                    <w:pStyle w:val="48"/>
                    <w:adjustRightInd w:val="0"/>
                    <w:snapToGrid w:val="0"/>
                    <w:jc w:val="center"/>
                    <w:rPr>
                      <w:rFonts w:ascii="Times New Roman" w:hAnsi="Times New Roman"/>
                      <w:b/>
                      <w:color w:val="auto"/>
                      <w:szCs w:val="21"/>
                      <w:highlight w:val="none"/>
                    </w:rPr>
                  </w:pPr>
                </w:p>
              </w:tc>
              <w:tc>
                <w:tcPr>
                  <w:tcW w:w="347" w:type="pct"/>
                  <w:vMerge w:val="continue"/>
                  <w:tcBorders>
                    <w:tl2br w:val="nil"/>
                    <w:tr2bl w:val="nil"/>
                  </w:tcBorders>
                  <w:shd w:val="clear" w:color="auto" w:fill="CCFFFF"/>
                  <w:vAlign w:val="center"/>
                </w:tcPr>
                <w:p>
                  <w:pPr>
                    <w:pStyle w:val="48"/>
                    <w:adjustRightInd w:val="0"/>
                    <w:snapToGrid w:val="0"/>
                    <w:jc w:val="center"/>
                    <w:rPr>
                      <w:rFonts w:ascii="Times New Roman" w:hAnsi="Times New Roman"/>
                      <w:b/>
                      <w:color w:val="auto"/>
                      <w:szCs w:val="21"/>
                      <w:highlight w:val="none"/>
                    </w:rPr>
                  </w:pPr>
                </w:p>
              </w:tc>
              <w:tc>
                <w:tcPr>
                  <w:tcW w:w="495" w:type="pct"/>
                  <w:vMerge w:val="continue"/>
                  <w:tcBorders>
                    <w:tl2br w:val="nil"/>
                    <w:tr2bl w:val="nil"/>
                  </w:tcBorders>
                  <w:shd w:val="clear" w:color="auto" w:fill="CCFFFF"/>
                  <w:vAlign w:val="center"/>
                </w:tcPr>
                <w:p>
                  <w:pPr>
                    <w:pStyle w:val="48"/>
                    <w:adjustRightInd w:val="0"/>
                    <w:snapToGrid w:val="0"/>
                    <w:jc w:val="center"/>
                    <w:rPr>
                      <w:rFonts w:ascii="Times New Roman" w:hAnsi="Times New Roman"/>
                      <w:b/>
                      <w:color w:val="auto"/>
                      <w:szCs w:val="21"/>
                      <w:highlight w:val="none"/>
                    </w:rPr>
                  </w:pPr>
                </w:p>
              </w:tc>
              <w:tc>
                <w:tcPr>
                  <w:tcW w:w="697" w:type="pct"/>
                  <w:vMerge w:val="continue"/>
                  <w:tcBorders>
                    <w:tl2br w:val="nil"/>
                    <w:tr2bl w:val="nil"/>
                  </w:tcBorders>
                  <w:shd w:val="clear" w:color="auto" w:fill="CCFFFF"/>
                  <w:vAlign w:val="center"/>
                </w:tcPr>
                <w:p>
                  <w:pPr>
                    <w:pStyle w:val="48"/>
                    <w:adjustRightInd w:val="0"/>
                    <w:snapToGrid w:val="0"/>
                    <w:jc w:val="center"/>
                    <w:rPr>
                      <w:rFonts w:ascii="Times New Roman" w:hAnsi="Times New Roman"/>
                      <w:b/>
                      <w:color w:val="auto"/>
                      <w:szCs w:val="21"/>
                      <w:highlight w:val="none"/>
                    </w:rPr>
                  </w:pPr>
                </w:p>
              </w:tc>
              <w:tc>
                <w:tcPr>
                  <w:tcW w:w="404" w:type="pct"/>
                  <w:vMerge w:val="continue"/>
                  <w:tcBorders>
                    <w:tl2br w:val="nil"/>
                    <w:tr2bl w:val="nil"/>
                  </w:tcBorders>
                  <w:shd w:val="clear" w:color="auto" w:fill="CCFFFF"/>
                  <w:vAlign w:val="center"/>
                </w:tcPr>
                <w:p>
                  <w:pPr>
                    <w:pStyle w:val="48"/>
                    <w:adjustRightInd w:val="0"/>
                    <w:snapToGrid w:val="0"/>
                    <w:jc w:val="center"/>
                    <w:rPr>
                      <w:rFonts w:ascii="Times New Roman" w:hAnsi="Times New Roman"/>
                      <w:b/>
                      <w:color w:val="auto"/>
                      <w:szCs w:val="21"/>
                      <w:highlight w:val="none"/>
                    </w:rPr>
                  </w:pPr>
                </w:p>
              </w:tc>
              <w:tc>
                <w:tcPr>
                  <w:tcW w:w="1137" w:type="pct"/>
                  <w:tcBorders>
                    <w:tl2br w:val="nil"/>
                    <w:tr2bl w:val="nil"/>
                  </w:tcBorders>
                  <w:shd w:val="clear" w:color="auto" w:fill="auto"/>
                  <w:vAlign w:val="center"/>
                </w:tcPr>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污染治理工艺</w:t>
                  </w:r>
                </w:p>
              </w:tc>
              <w:tc>
                <w:tcPr>
                  <w:tcW w:w="494" w:type="pct"/>
                  <w:tcBorders>
                    <w:tl2br w:val="nil"/>
                    <w:tr2bl w:val="nil"/>
                  </w:tcBorders>
                  <w:shd w:val="clear" w:color="auto" w:fill="auto"/>
                  <w:vAlign w:val="center"/>
                </w:tcPr>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是否为</w:t>
                  </w:r>
                </w:p>
                <w:p>
                  <w:pPr>
                    <w:pStyle w:val="48"/>
                    <w:adjustRightInd w:val="0"/>
                    <w:snapToGrid w:val="0"/>
                    <w:jc w:val="center"/>
                    <w:rPr>
                      <w:rFonts w:ascii="Times New Roman" w:hAnsi="Times New Roman"/>
                      <w:b/>
                      <w:color w:val="auto"/>
                      <w:szCs w:val="21"/>
                      <w:highlight w:val="none"/>
                    </w:rPr>
                  </w:pPr>
                  <w:r>
                    <w:rPr>
                      <w:rFonts w:ascii="Times New Roman" w:hAnsi="Times New Roman"/>
                      <w:b/>
                      <w:color w:val="auto"/>
                      <w:szCs w:val="21"/>
                      <w:highlight w:val="none"/>
                    </w:rPr>
                    <w:t>可行技术</w:t>
                  </w:r>
                </w:p>
              </w:tc>
              <w:tc>
                <w:tcPr>
                  <w:tcW w:w="359" w:type="pct"/>
                  <w:vMerge w:val="continue"/>
                  <w:tcBorders>
                    <w:tl2br w:val="nil"/>
                    <w:tr2bl w:val="nil"/>
                  </w:tcBorders>
                  <w:shd w:val="clear" w:color="auto" w:fill="CCFFFF"/>
                  <w:vAlign w:val="center"/>
                </w:tcPr>
                <w:p>
                  <w:pPr>
                    <w:pStyle w:val="48"/>
                    <w:adjustRightInd w:val="0"/>
                    <w:snapToGrid w:val="0"/>
                    <w:jc w:val="center"/>
                    <w:rPr>
                      <w:rFonts w:ascii="Times New Roman" w:hAnsi="Times New Roman"/>
                      <w:b/>
                      <w:color w:val="auto"/>
                      <w:szCs w:val="21"/>
                      <w:highlight w:val="none"/>
                    </w:rPr>
                  </w:pPr>
                </w:p>
              </w:tc>
              <w:tc>
                <w:tcPr>
                  <w:tcW w:w="666" w:type="pct"/>
                  <w:vMerge w:val="continue"/>
                  <w:tcBorders>
                    <w:tl2br w:val="nil"/>
                    <w:tr2bl w:val="nil"/>
                  </w:tcBorders>
                  <w:shd w:val="clear" w:color="auto" w:fill="CCFFFF"/>
                  <w:vAlign w:val="center"/>
                </w:tcPr>
                <w:p>
                  <w:pPr>
                    <w:pStyle w:val="48"/>
                    <w:adjustRightInd w:val="0"/>
                    <w:snapToGrid w:val="0"/>
                    <w:jc w:val="center"/>
                    <w:rPr>
                      <w:rFonts w:ascii="Times New Roman" w:hAnsi="Times New Roman"/>
                      <w:b/>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9" w:hRule="atLeast"/>
              </w:trPr>
              <w:tc>
                <w:tcPr>
                  <w:tcW w:w="397" w:type="pct"/>
                  <w:vMerge w:val="restar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铸造</w:t>
                  </w:r>
                </w:p>
              </w:tc>
              <w:tc>
                <w:tcPr>
                  <w:tcW w:w="347" w:type="pct"/>
                  <w:vMerge w:val="restar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制芯</w:t>
                  </w: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冷芯制作</w:t>
                  </w:r>
                </w:p>
              </w:tc>
              <w:tc>
                <w:tcPr>
                  <w:tcW w:w="697" w:type="pct"/>
                  <w:tcBorders>
                    <w:tl2br w:val="nil"/>
                    <w:tr2bl w:val="nil"/>
                  </w:tcBorders>
                  <w:vAlign w:val="center"/>
                </w:tcPr>
                <w:p>
                  <w:pPr>
                    <w:adjustRightInd w:val="0"/>
                    <w:snapToGrid w:val="0"/>
                    <w:jc w:val="center"/>
                    <w:rPr>
                      <w:color w:val="auto"/>
                      <w:szCs w:val="21"/>
                      <w:highlight w:val="none"/>
                    </w:rPr>
                  </w:pPr>
                  <w:r>
                    <w:rPr>
                      <w:color w:val="auto"/>
                      <w:szCs w:val="21"/>
                      <w:highlight w:val="none"/>
                    </w:rPr>
                    <w:t>三乙胺尾气</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管道收集</w:t>
                  </w:r>
                  <w:r>
                    <w:rPr>
                      <w:rFonts w:hint="eastAsia" w:ascii="Times New Roman" w:hAnsi="Times New Roman"/>
                      <w:color w:val="auto"/>
                      <w:szCs w:val="21"/>
                      <w:highlight w:val="none"/>
                      <w:lang w:val="en-US" w:eastAsia="zh-CN"/>
                    </w:rPr>
                    <w:t>+退火炉燃烧</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100%</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0" w:hRule="atLeast"/>
              </w:trPr>
              <w:tc>
                <w:tcPr>
                  <w:tcW w:w="397" w:type="pct"/>
                  <w:vMerge w:val="continue"/>
                  <w:tcBorders>
                    <w:tl2br w:val="nil"/>
                    <w:tr2bl w:val="nil"/>
                  </w:tcBorders>
                  <w:vAlign w:val="center"/>
                </w:tcPr>
                <w:p>
                  <w:pPr>
                    <w:pStyle w:val="48"/>
                    <w:adjustRightInd w:val="0"/>
                    <w:snapToGrid w:val="0"/>
                    <w:jc w:val="center"/>
                    <w:rPr>
                      <w:rFonts w:ascii="Times New Roman" w:hAnsi="Times New Roman"/>
                      <w:color w:val="auto"/>
                      <w:szCs w:val="21"/>
                      <w:highlight w:val="none"/>
                    </w:rPr>
                  </w:pPr>
                </w:p>
              </w:tc>
              <w:tc>
                <w:tcPr>
                  <w:tcW w:w="347" w:type="pct"/>
                  <w:vMerge w:val="continue"/>
                  <w:tcBorders>
                    <w:tl2br w:val="nil"/>
                    <w:tr2bl w:val="nil"/>
                  </w:tcBorders>
                  <w:vAlign w:val="center"/>
                </w:tcPr>
                <w:p>
                  <w:pPr>
                    <w:pStyle w:val="48"/>
                    <w:adjustRightInd w:val="0"/>
                    <w:snapToGrid w:val="0"/>
                    <w:jc w:val="center"/>
                    <w:rPr>
                      <w:rFonts w:ascii="Times New Roman" w:hAnsi="Times New Roman"/>
                      <w:color w:val="auto"/>
                      <w:szCs w:val="21"/>
                      <w:highlight w:val="none"/>
                    </w:rPr>
                  </w:pP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热芯制作、砂芯泡涂</w:t>
                  </w:r>
                </w:p>
              </w:tc>
              <w:tc>
                <w:tcPr>
                  <w:tcW w:w="697" w:type="pct"/>
                  <w:tcBorders>
                    <w:tl2br w:val="nil"/>
                    <w:tr2bl w:val="nil"/>
                  </w:tcBorders>
                  <w:vAlign w:val="center"/>
                </w:tcPr>
                <w:p>
                  <w:pPr>
                    <w:adjustRightInd w:val="0"/>
                    <w:snapToGrid w:val="0"/>
                    <w:jc w:val="center"/>
                    <w:rPr>
                      <w:color w:val="auto"/>
                      <w:szCs w:val="21"/>
                      <w:highlight w:val="none"/>
                    </w:rPr>
                  </w:pPr>
                  <w:r>
                    <w:rPr>
                      <w:color w:val="auto"/>
                      <w:szCs w:val="21"/>
                      <w:highlight w:val="none"/>
                    </w:rPr>
                    <w:t>粉尘、VOCs</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管道收集+布袋除尘器</w:t>
                  </w:r>
                  <w:r>
                    <w:rPr>
                      <w:rFonts w:hint="eastAsia" w:ascii="Times New Roman" w:hAnsi="Times New Roman"/>
                      <w:color w:val="auto"/>
                      <w:szCs w:val="21"/>
                      <w:highlight w:val="none"/>
                      <w:lang w:val="en-US" w:eastAsia="zh-CN"/>
                    </w:rPr>
                    <w:t>+退火炉燃烧</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100%</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429" w:hRule="atLeast"/>
              </w:trPr>
              <w:tc>
                <w:tcPr>
                  <w:tcW w:w="397" w:type="pct"/>
                  <w:vMerge w:val="continue"/>
                  <w:tcBorders>
                    <w:tl2br w:val="nil"/>
                    <w:tr2bl w:val="nil"/>
                  </w:tcBorders>
                  <w:vAlign w:val="center"/>
                </w:tcPr>
                <w:p>
                  <w:pPr>
                    <w:pStyle w:val="48"/>
                    <w:adjustRightInd w:val="0"/>
                    <w:snapToGrid w:val="0"/>
                    <w:jc w:val="center"/>
                    <w:rPr>
                      <w:rFonts w:ascii="Times New Roman" w:hAnsi="Times New Roman"/>
                      <w:color w:val="auto"/>
                      <w:szCs w:val="21"/>
                      <w:highlight w:val="none"/>
                    </w:rPr>
                  </w:pPr>
                </w:p>
              </w:tc>
              <w:tc>
                <w:tcPr>
                  <w:tcW w:w="34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熔炼</w:t>
                  </w: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熔炼</w:t>
                  </w:r>
                </w:p>
              </w:tc>
              <w:tc>
                <w:tcPr>
                  <w:tcW w:w="697" w:type="pct"/>
                  <w:tcBorders>
                    <w:tl2br w:val="nil"/>
                    <w:tr2bl w:val="nil"/>
                  </w:tcBorders>
                  <w:vAlign w:val="center"/>
                </w:tcPr>
                <w:p>
                  <w:pPr>
                    <w:adjustRightInd w:val="0"/>
                    <w:snapToGrid w:val="0"/>
                    <w:jc w:val="center"/>
                    <w:rPr>
                      <w:color w:val="auto"/>
                      <w:szCs w:val="21"/>
                      <w:highlight w:val="none"/>
                    </w:rPr>
                  </w:pPr>
                  <w:r>
                    <w:rPr>
                      <w:color w:val="auto"/>
                      <w:szCs w:val="21"/>
                      <w:highlight w:val="none"/>
                    </w:rPr>
                    <w:t>烟尘</w:t>
                  </w:r>
                  <w:r>
                    <w:rPr>
                      <w:color w:val="auto"/>
                      <w:szCs w:val="21"/>
                      <w:highlight w:val="none"/>
                      <w:vertAlign w:val="subscript"/>
                    </w:rPr>
                    <w:t>2</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hint="eastAsia" w:ascii="Times New Roman" w:hAnsi="Times New Roman"/>
                      <w:color w:val="auto"/>
                      <w:szCs w:val="21"/>
                      <w:highlight w:val="none"/>
                    </w:rPr>
                    <w:t>旋风式除尘炉盖</w:t>
                  </w:r>
                  <w:r>
                    <w:rPr>
                      <w:rFonts w:ascii="Times New Roman" w:hAnsi="Times New Roman"/>
                      <w:color w:val="auto"/>
                      <w:szCs w:val="21"/>
                      <w:highlight w:val="none"/>
                    </w:rPr>
                    <w:t>+布袋除尘器</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95%</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442" w:hRule="atLeast"/>
              </w:trPr>
              <w:tc>
                <w:tcPr>
                  <w:tcW w:w="397" w:type="pct"/>
                  <w:vMerge w:val="continue"/>
                  <w:tcBorders>
                    <w:tl2br w:val="nil"/>
                    <w:tr2bl w:val="nil"/>
                  </w:tcBorders>
                  <w:vAlign w:val="center"/>
                </w:tcPr>
                <w:p>
                  <w:pPr>
                    <w:pStyle w:val="48"/>
                    <w:adjustRightInd w:val="0"/>
                    <w:snapToGrid w:val="0"/>
                    <w:jc w:val="center"/>
                    <w:rPr>
                      <w:rFonts w:ascii="Times New Roman" w:hAnsi="Times New Roman"/>
                      <w:color w:val="auto"/>
                      <w:szCs w:val="21"/>
                      <w:highlight w:val="none"/>
                    </w:rPr>
                  </w:pPr>
                </w:p>
              </w:tc>
              <w:tc>
                <w:tcPr>
                  <w:tcW w:w="34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浇注</w:t>
                  </w: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样件浇注</w:t>
                  </w:r>
                </w:p>
              </w:tc>
              <w:tc>
                <w:tcPr>
                  <w:tcW w:w="697" w:type="pct"/>
                  <w:tcBorders>
                    <w:tl2br w:val="nil"/>
                    <w:tr2bl w:val="nil"/>
                  </w:tcBorders>
                  <w:vAlign w:val="center"/>
                </w:tcPr>
                <w:p>
                  <w:pPr>
                    <w:adjustRightInd w:val="0"/>
                    <w:snapToGrid w:val="0"/>
                    <w:jc w:val="center"/>
                    <w:rPr>
                      <w:color w:val="auto"/>
                      <w:szCs w:val="21"/>
                      <w:highlight w:val="none"/>
                    </w:rPr>
                  </w:pPr>
                  <w:r>
                    <w:rPr>
                      <w:rFonts w:hint="eastAsia"/>
                      <w:color w:val="auto"/>
                      <w:szCs w:val="21"/>
                      <w:highlight w:val="none"/>
                      <w:lang w:eastAsia="zh-CN"/>
                    </w:rPr>
                    <w:t>粉尘、</w:t>
                  </w:r>
                  <w:r>
                    <w:rPr>
                      <w:color w:val="auto"/>
                      <w:szCs w:val="21"/>
                      <w:highlight w:val="none"/>
                    </w:rPr>
                    <w:t>VOCs</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集气设施+</w:t>
                  </w:r>
                  <w:r>
                    <w:rPr>
                      <w:rFonts w:hint="eastAsia" w:ascii="Times New Roman" w:hAnsi="Times New Roman"/>
                      <w:color w:val="auto"/>
                      <w:szCs w:val="21"/>
                      <w:highlight w:val="none"/>
                    </w:rPr>
                    <w:t>袋式除尘器</w:t>
                  </w:r>
                  <w:r>
                    <w:rPr>
                      <w:rFonts w:hint="eastAsia" w:ascii="Times New Roman" w:hAnsi="Times New Roman"/>
                      <w:color w:val="auto"/>
                      <w:szCs w:val="21"/>
                      <w:highlight w:val="none"/>
                      <w:lang w:val="en-US" w:eastAsia="zh-CN"/>
                    </w:rPr>
                    <w:t>+退火炉燃烧</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95%</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711" w:hRule="atLeast"/>
              </w:trPr>
              <w:tc>
                <w:tcPr>
                  <w:tcW w:w="397" w:type="pct"/>
                  <w:vMerge w:val="continue"/>
                  <w:tcBorders>
                    <w:tl2br w:val="nil"/>
                    <w:tr2bl w:val="nil"/>
                  </w:tcBorders>
                  <w:vAlign w:val="center"/>
                </w:tcPr>
                <w:p>
                  <w:pPr>
                    <w:pStyle w:val="48"/>
                    <w:adjustRightInd w:val="0"/>
                    <w:snapToGrid w:val="0"/>
                    <w:jc w:val="center"/>
                    <w:rPr>
                      <w:rFonts w:ascii="Times New Roman" w:hAnsi="Times New Roman"/>
                      <w:color w:val="auto"/>
                      <w:szCs w:val="21"/>
                      <w:highlight w:val="none"/>
                    </w:rPr>
                  </w:pPr>
                </w:p>
              </w:tc>
              <w:tc>
                <w:tcPr>
                  <w:tcW w:w="34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落砂</w:t>
                  </w: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样件浇注后落砂</w:t>
                  </w:r>
                </w:p>
              </w:tc>
              <w:tc>
                <w:tcPr>
                  <w:tcW w:w="697" w:type="pct"/>
                  <w:tcBorders>
                    <w:tl2br w:val="nil"/>
                    <w:tr2bl w:val="nil"/>
                  </w:tcBorders>
                  <w:vAlign w:val="center"/>
                </w:tcPr>
                <w:p>
                  <w:pPr>
                    <w:adjustRightInd w:val="0"/>
                    <w:snapToGrid w:val="0"/>
                    <w:jc w:val="center"/>
                    <w:rPr>
                      <w:color w:val="auto"/>
                      <w:szCs w:val="21"/>
                      <w:highlight w:val="none"/>
                    </w:rPr>
                  </w:pPr>
                  <w:r>
                    <w:rPr>
                      <w:color w:val="auto"/>
                      <w:szCs w:val="21"/>
                      <w:highlight w:val="none"/>
                    </w:rPr>
                    <w:t>粉尘</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集气设施+布袋除尘器</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9</w:t>
                  </w:r>
                  <w:r>
                    <w:rPr>
                      <w:rFonts w:hint="eastAsia" w:ascii="Times New Roman" w:hAnsi="Times New Roman"/>
                      <w:color w:val="auto"/>
                      <w:szCs w:val="21"/>
                      <w:highlight w:val="none"/>
                      <w:lang w:val="en-US" w:eastAsia="zh-CN"/>
                    </w:rPr>
                    <w:t>5</w:t>
                  </w:r>
                  <w:r>
                    <w:rPr>
                      <w:rFonts w:ascii="Times New Roman" w:hAnsi="Times New Roman"/>
                      <w:color w:val="auto"/>
                      <w:szCs w:val="21"/>
                      <w:highlight w:val="none"/>
                    </w:rPr>
                    <w:t>%</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0" w:hRule="atLeast"/>
              </w:trPr>
              <w:tc>
                <w:tcPr>
                  <w:tcW w:w="397" w:type="pct"/>
                  <w:vMerge w:val="continue"/>
                  <w:tcBorders>
                    <w:tl2br w:val="nil"/>
                    <w:tr2bl w:val="nil"/>
                  </w:tcBorders>
                  <w:vAlign w:val="center"/>
                </w:tcPr>
                <w:p>
                  <w:pPr>
                    <w:pStyle w:val="48"/>
                    <w:adjustRightInd w:val="0"/>
                    <w:snapToGrid w:val="0"/>
                    <w:jc w:val="center"/>
                    <w:rPr>
                      <w:rFonts w:ascii="Times New Roman" w:hAnsi="Times New Roman"/>
                      <w:color w:val="auto"/>
                      <w:szCs w:val="21"/>
                      <w:highlight w:val="none"/>
                    </w:rPr>
                  </w:pPr>
                </w:p>
              </w:tc>
              <w:tc>
                <w:tcPr>
                  <w:tcW w:w="347" w:type="pct"/>
                  <w:vMerge w:val="restar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抛丸</w:t>
                  </w: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一次抛丸</w:t>
                  </w:r>
                </w:p>
              </w:tc>
              <w:tc>
                <w:tcPr>
                  <w:tcW w:w="697" w:type="pct"/>
                  <w:tcBorders>
                    <w:tl2br w:val="nil"/>
                    <w:tr2bl w:val="nil"/>
                  </w:tcBorders>
                  <w:vAlign w:val="center"/>
                </w:tcPr>
                <w:p>
                  <w:pPr>
                    <w:adjustRightInd w:val="0"/>
                    <w:snapToGrid w:val="0"/>
                    <w:jc w:val="center"/>
                    <w:rPr>
                      <w:color w:val="auto"/>
                      <w:szCs w:val="21"/>
                      <w:highlight w:val="none"/>
                    </w:rPr>
                  </w:pPr>
                  <w:r>
                    <w:rPr>
                      <w:color w:val="auto"/>
                      <w:szCs w:val="21"/>
                      <w:highlight w:val="none"/>
                    </w:rPr>
                    <w:t>粉尘</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集气设施+布袋除尘器</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100%</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0" w:hRule="atLeast"/>
              </w:trPr>
              <w:tc>
                <w:tcPr>
                  <w:tcW w:w="397" w:type="pct"/>
                  <w:vMerge w:val="continue"/>
                  <w:tcBorders>
                    <w:tl2br w:val="nil"/>
                    <w:tr2bl w:val="nil"/>
                  </w:tcBorders>
                  <w:vAlign w:val="center"/>
                </w:tcPr>
                <w:p>
                  <w:pPr>
                    <w:pStyle w:val="48"/>
                    <w:adjustRightInd w:val="0"/>
                    <w:snapToGrid w:val="0"/>
                    <w:jc w:val="center"/>
                    <w:rPr>
                      <w:rFonts w:ascii="Times New Roman" w:hAnsi="Times New Roman"/>
                      <w:color w:val="auto"/>
                      <w:szCs w:val="21"/>
                      <w:highlight w:val="none"/>
                    </w:rPr>
                  </w:pPr>
                </w:p>
              </w:tc>
              <w:tc>
                <w:tcPr>
                  <w:tcW w:w="347" w:type="pct"/>
                  <w:vMerge w:val="continue"/>
                  <w:tcBorders>
                    <w:tl2br w:val="nil"/>
                    <w:tr2bl w:val="nil"/>
                  </w:tcBorders>
                  <w:vAlign w:val="center"/>
                </w:tcPr>
                <w:p>
                  <w:pPr>
                    <w:pStyle w:val="48"/>
                    <w:adjustRightInd w:val="0"/>
                    <w:snapToGrid w:val="0"/>
                    <w:jc w:val="center"/>
                    <w:rPr>
                      <w:rFonts w:ascii="Times New Roman" w:hAnsi="Times New Roman"/>
                      <w:color w:val="auto"/>
                      <w:szCs w:val="21"/>
                      <w:highlight w:val="none"/>
                    </w:rPr>
                  </w:pP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二次抛丸</w:t>
                  </w:r>
                </w:p>
              </w:tc>
              <w:tc>
                <w:tcPr>
                  <w:tcW w:w="697" w:type="pct"/>
                  <w:tcBorders>
                    <w:tl2br w:val="nil"/>
                    <w:tr2bl w:val="nil"/>
                  </w:tcBorders>
                  <w:vAlign w:val="center"/>
                </w:tcPr>
                <w:p>
                  <w:pPr>
                    <w:adjustRightInd w:val="0"/>
                    <w:snapToGrid w:val="0"/>
                    <w:jc w:val="center"/>
                    <w:rPr>
                      <w:color w:val="auto"/>
                      <w:szCs w:val="21"/>
                      <w:highlight w:val="none"/>
                    </w:rPr>
                  </w:pPr>
                  <w:r>
                    <w:rPr>
                      <w:color w:val="auto"/>
                      <w:szCs w:val="21"/>
                      <w:highlight w:val="none"/>
                    </w:rPr>
                    <w:t>粉尘</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集气设施+布袋除尘器</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100%</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0" w:hRule="atLeast"/>
              </w:trPr>
              <w:tc>
                <w:tcPr>
                  <w:tcW w:w="397" w:type="pct"/>
                  <w:vMerge w:val="continue"/>
                  <w:tcBorders>
                    <w:tl2br w:val="nil"/>
                    <w:tr2bl w:val="nil"/>
                  </w:tcBorders>
                  <w:vAlign w:val="center"/>
                </w:tcPr>
                <w:p>
                  <w:pPr>
                    <w:pStyle w:val="48"/>
                    <w:adjustRightInd w:val="0"/>
                    <w:snapToGrid w:val="0"/>
                    <w:jc w:val="center"/>
                    <w:rPr>
                      <w:rFonts w:ascii="Times New Roman" w:hAnsi="Times New Roman"/>
                      <w:color w:val="auto"/>
                      <w:szCs w:val="21"/>
                      <w:highlight w:val="none"/>
                    </w:rPr>
                  </w:pPr>
                </w:p>
              </w:tc>
              <w:tc>
                <w:tcPr>
                  <w:tcW w:w="34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打磨</w:t>
                  </w: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切割、研磨</w:t>
                  </w:r>
                </w:p>
              </w:tc>
              <w:tc>
                <w:tcPr>
                  <w:tcW w:w="697" w:type="pct"/>
                  <w:tcBorders>
                    <w:tl2br w:val="nil"/>
                    <w:tr2bl w:val="nil"/>
                  </w:tcBorders>
                  <w:vAlign w:val="center"/>
                </w:tcPr>
                <w:p>
                  <w:pPr>
                    <w:adjustRightInd w:val="0"/>
                    <w:snapToGrid w:val="0"/>
                    <w:jc w:val="center"/>
                    <w:rPr>
                      <w:color w:val="auto"/>
                      <w:szCs w:val="21"/>
                      <w:highlight w:val="none"/>
                    </w:rPr>
                  </w:pPr>
                  <w:r>
                    <w:rPr>
                      <w:color w:val="auto"/>
                      <w:szCs w:val="21"/>
                      <w:highlight w:val="none"/>
                    </w:rPr>
                    <w:t>粉尘</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集气设施+布袋除尘器</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95%</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0" w:hRule="atLeast"/>
              </w:trPr>
              <w:tc>
                <w:tcPr>
                  <w:tcW w:w="397" w:type="pct"/>
                  <w:vMerge w:val="restar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热处理</w:t>
                  </w:r>
                </w:p>
              </w:tc>
              <w:tc>
                <w:tcPr>
                  <w:tcW w:w="34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淬火</w:t>
                  </w: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淬火</w:t>
                  </w:r>
                </w:p>
              </w:tc>
              <w:tc>
                <w:tcPr>
                  <w:tcW w:w="697" w:type="pct"/>
                  <w:tcBorders>
                    <w:tl2br w:val="nil"/>
                    <w:tr2bl w:val="nil"/>
                  </w:tcBorders>
                  <w:vAlign w:val="center"/>
                </w:tcPr>
                <w:p>
                  <w:pPr>
                    <w:adjustRightInd w:val="0"/>
                    <w:snapToGrid w:val="0"/>
                    <w:jc w:val="center"/>
                    <w:rPr>
                      <w:color w:val="auto"/>
                      <w:szCs w:val="21"/>
                      <w:highlight w:val="none"/>
                    </w:rPr>
                  </w:pPr>
                  <w:r>
                    <w:rPr>
                      <w:color w:val="auto"/>
                      <w:szCs w:val="21"/>
                      <w:highlight w:val="none"/>
                    </w:rPr>
                    <w:t>淬火油雾</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hint="eastAsia" w:ascii="Times New Roman" w:hAnsi="Times New Roman" w:eastAsia="宋体"/>
                      <w:color w:val="auto"/>
                      <w:szCs w:val="21"/>
                      <w:highlight w:val="none"/>
                      <w:lang w:val="en-US" w:eastAsia="zh-CN"/>
                    </w:rPr>
                  </w:pPr>
                  <w:r>
                    <w:rPr>
                      <w:rFonts w:ascii="Times New Roman" w:hAnsi="Times New Roman"/>
                      <w:color w:val="auto"/>
                      <w:szCs w:val="21"/>
                      <w:highlight w:val="none"/>
                    </w:rPr>
                    <w:t>油雾净化器</w:t>
                  </w:r>
                  <w:r>
                    <w:rPr>
                      <w:rFonts w:hint="eastAsia" w:ascii="Times New Roman" w:hAnsi="Times New Roman"/>
                      <w:color w:val="auto"/>
                      <w:szCs w:val="21"/>
                      <w:highlight w:val="none"/>
                      <w:lang w:val="en-US" w:eastAsia="zh-CN"/>
                    </w:rPr>
                    <w:t>+退火炉燃烧</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100%</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72" w:hRule="atLeast"/>
              </w:trPr>
              <w:tc>
                <w:tcPr>
                  <w:tcW w:w="397" w:type="pct"/>
                  <w:vMerge w:val="continue"/>
                  <w:tcBorders>
                    <w:tl2br w:val="nil"/>
                    <w:tr2bl w:val="nil"/>
                  </w:tcBorders>
                  <w:vAlign w:val="center"/>
                </w:tcPr>
                <w:p>
                  <w:pPr>
                    <w:pStyle w:val="48"/>
                    <w:adjustRightInd w:val="0"/>
                    <w:snapToGrid w:val="0"/>
                    <w:jc w:val="center"/>
                    <w:rPr>
                      <w:rFonts w:ascii="Times New Roman" w:hAnsi="Times New Roman"/>
                      <w:color w:val="auto"/>
                      <w:szCs w:val="21"/>
                      <w:highlight w:val="none"/>
                    </w:rPr>
                  </w:pPr>
                </w:p>
              </w:tc>
              <w:tc>
                <w:tcPr>
                  <w:tcW w:w="34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hint="eastAsia" w:ascii="Times New Roman" w:hAnsi="Times New Roman"/>
                      <w:color w:val="auto"/>
                      <w:szCs w:val="21"/>
                      <w:highlight w:val="none"/>
                    </w:rPr>
                    <w:t>退火炉</w:t>
                  </w: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hint="eastAsia" w:ascii="Times New Roman" w:hAnsi="Times New Roman"/>
                      <w:color w:val="auto"/>
                      <w:szCs w:val="21"/>
                      <w:highlight w:val="none"/>
                    </w:rPr>
                    <w:t>天然气燃烧</w:t>
                  </w:r>
                </w:p>
              </w:tc>
              <w:tc>
                <w:tcPr>
                  <w:tcW w:w="697" w:type="pct"/>
                  <w:tcBorders>
                    <w:tl2br w:val="nil"/>
                    <w:tr2bl w:val="nil"/>
                  </w:tcBorders>
                  <w:vAlign w:val="center"/>
                </w:tcPr>
                <w:p>
                  <w:pPr>
                    <w:adjustRightInd w:val="0"/>
                    <w:snapToGrid w:val="0"/>
                    <w:jc w:val="center"/>
                    <w:rPr>
                      <w:color w:val="auto"/>
                      <w:szCs w:val="21"/>
                      <w:highlight w:val="none"/>
                    </w:rPr>
                  </w:pPr>
                  <w:r>
                    <w:rPr>
                      <w:color w:val="auto"/>
                      <w:szCs w:val="21"/>
                      <w:highlight w:val="none"/>
                    </w:rPr>
                    <w:t>SO</w:t>
                  </w:r>
                  <w:r>
                    <w:rPr>
                      <w:color w:val="auto"/>
                      <w:szCs w:val="21"/>
                      <w:highlight w:val="none"/>
                      <w:vertAlign w:val="subscript"/>
                    </w:rPr>
                    <w:t>2</w:t>
                  </w:r>
                  <w:r>
                    <w:rPr>
                      <w:rFonts w:hint="eastAsia"/>
                      <w:color w:val="auto"/>
                      <w:szCs w:val="21"/>
                      <w:highlight w:val="none"/>
                    </w:rPr>
                    <w:t>、</w:t>
                  </w:r>
                  <w:r>
                    <w:rPr>
                      <w:color w:val="auto"/>
                      <w:szCs w:val="21"/>
                      <w:highlight w:val="none"/>
                    </w:rPr>
                    <w:t>NO</w:t>
                  </w:r>
                  <w:r>
                    <w:rPr>
                      <w:color w:val="auto"/>
                      <w:szCs w:val="21"/>
                      <w:highlight w:val="none"/>
                      <w:vertAlign w:val="subscript"/>
                    </w:rPr>
                    <w:t>x</w:t>
                  </w:r>
                  <w:r>
                    <w:rPr>
                      <w:rFonts w:hint="eastAsia"/>
                      <w:color w:val="auto"/>
                      <w:szCs w:val="21"/>
                      <w:highlight w:val="none"/>
                    </w:rPr>
                    <w:t>及颗粒物</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布袋除尘器</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100%</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063" w:hRule="atLeast"/>
              </w:trPr>
              <w:tc>
                <w:tcPr>
                  <w:tcW w:w="39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砂再生处理系统</w:t>
                  </w:r>
                </w:p>
              </w:tc>
              <w:tc>
                <w:tcPr>
                  <w:tcW w:w="34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砂再生</w:t>
                  </w:r>
                </w:p>
              </w:tc>
              <w:tc>
                <w:tcPr>
                  <w:tcW w:w="495"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破碎筛分、筛分</w:t>
                  </w:r>
                </w:p>
              </w:tc>
              <w:tc>
                <w:tcPr>
                  <w:tcW w:w="697" w:type="pct"/>
                  <w:tcBorders>
                    <w:tl2br w:val="nil"/>
                    <w:tr2bl w:val="nil"/>
                  </w:tcBorders>
                  <w:vAlign w:val="center"/>
                </w:tcPr>
                <w:p>
                  <w:pPr>
                    <w:adjustRightInd w:val="0"/>
                    <w:snapToGrid w:val="0"/>
                    <w:jc w:val="center"/>
                    <w:rPr>
                      <w:color w:val="auto"/>
                      <w:szCs w:val="21"/>
                      <w:highlight w:val="none"/>
                    </w:rPr>
                  </w:pPr>
                  <w:r>
                    <w:rPr>
                      <w:color w:val="auto"/>
                      <w:szCs w:val="21"/>
                      <w:highlight w:val="none"/>
                    </w:rPr>
                    <w:t>粉尘</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集气设施+旋风除尘器</w:t>
                  </w:r>
                </w:p>
              </w:tc>
              <w:tc>
                <w:tcPr>
                  <w:tcW w:w="49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是</w:t>
                  </w:r>
                </w:p>
              </w:tc>
              <w:tc>
                <w:tcPr>
                  <w:tcW w:w="359"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95%</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0" w:hRule="atLeast"/>
              </w:trPr>
              <w:tc>
                <w:tcPr>
                  <w:tcW w:w="397" w:type="pct"/>
                  <w:tcBorders>
                    <w:tl2br w:val="nil"/>
                    <w:tr2bl w:val="nil"/>
                  </w:tcBorders>
                  <w:vAlign w:val="center"/>
                </w:tcPr>
                <w:p>
                  <w:pPr>
                    <w:pStyle w:val="48"/>
                    <w:adjustRightInd w:val="0"/>
                    <w:snapToGrid w:val="0"/>
                    <w:jc w:val="center"/>
                    <w:rPr>
                      <w:rFonts w:hint="eastAsia" w:ascii="Times New Roman" w:hAnsi="Times New Roman" w:eastAsia="宋体"/>
                      <w:color w:val="auto"/>
                      <w:szCs w:val="21"/>
                      <w:highlight w:val="none"/>
                      <w:lang w:eastAsia="zh-CN"/>
                    </w:rPr>
                  </w:pPr>
                  <w:r>
                    <w:rPr>
                      <w:rFonts w:hint="eastAsia" w:ascii="Times New Roman" w:hAnsi="Times New Roman"/>
                      <w:color w:val="auto"/>
                      <w:szCs w:val="21"/>
                      <w:highlight w:val="none"/>
                      <w:lang w:eastAsia="zh-CN"/>
                    </w:rPr>
                    <w:t>喷漆房</w:t>
                  </w:r>
                </w:p>
              </w:tc>
              <w:tc>
                <w:tcPr>
                  <w:tcW w:w="842" w:type="pct"/>
                  <w:gridSpan w:val="2"/>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hint="eastAsia" w:ascii="Times New Roman" w:hAnsi="Times New Roman"/>
                      <w:color w:val="auto"/>
                      <w:szCs w:val="21"/>
                      <w:highlight w:val="none"/>
                      <w:lang w:eastAsia="zh-CN"/>
                    </w:rPr>
                    <w:t>喷漆</w:t>
                  </w:r>
                </w:p>
              </w:tc>
              <w:tc>
                <w:tcPr>
                  <w:tcW w:w="697" w:type="pct"/>
                  <w:tcBorders>
                    <w:tl2br w:val="nil"/>
                    <w:tr2bl w:val="nil"/>
                  </w:tcBorders>
                  <w:vAlign w:val="center"/>
                </w:tcPr>
                <w:p>
                  <w:pPr>
                    <w:adjustRightInd w:val="0"/>
                    <w:snapToGrid w:val="0"/>
                    <w:rPr>
                      <w:rFonts w:hint="eastAsia" w:eastAsia="宋体"/>
                      <w:color w:val="auto"/>
                      <w:szCs w:val="21"/>
                      <w:highlight w:val="none"/>
                      <w:lang w:eastAsia="zh-CN"/>
                    </w:rPr>
                  </w:pPr>
                  <w:r>
                    <w:rPr>
                      <w:rFonts w:hint="eastAsia"/>
                      <w:color w:val="auto"/>
                      <w:szCs w:val="21"/>
                      <w:highlight w:val="none"/>
                      <w:lang w:eastAsia="zh-CN"/>
                    </w:rPr>
                    <w:t>二甲苯、</w:t>
                  </w:r>
                  <w:r>
                    <w:rPr>
                      <w:color w:val="auto"/>
                      <w:szCs w:val="21"/>
                      <w:highlight w:val="none"/>
                    </w:rPr>
                    <w:t>VOCs</w:t>
                  </w:r>
                </w:p>
              </w:tc>
              <w:tc>
                <w:tcPr>
                  <w:tcW w:w="404"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有组织</w:t>
                  </w:r>
                </w:p>
              </w:tc>
              <w:tc>
                <w:tcPr>
                  <w:tcW w:w="1137" w:type="pct"/>
                  <w:tcBorders>
                    <w:tl2br w:val="nil"/>
                    <w:tr2bl w:val="nil"/>
                  </w:tcBorders>
                  <w:vAlign w:val="center"/>
                </w:tcPr>
                <w:p>
                  <w:pPr>
                    <w:pStyle w:val="48"/>
                    <w:adjustRightInd w:val="0"/>
                    <w:snapToGrid w:val="0"/>
                    <w:jc w:val="center"/>
                    <w:rPr>
                      <w:rFonts w:hint="default" w:ascii="Times New Roman" w:hAnsi="Times New Roman" w:eastAsia="宋体"/>
                      <w:color w:val="auto"/>
                      <w:szCs w:val="21"/>
                      <w:highlight w:val="none"/>
                      <w:lang w:val="en-US" w:eastAsia="zh-CN"/>
                    </w:rPr>
                  </w:pPr>
                  <w:r>
                    <w:rPr>
                      <w:rFonts w:ascii="Times New Roman" w:hAnsi="Times New Roman"/>
                      <w:color w:val="auto"/>
                      <w:szCs w:val="21"/>
                      <w:highlight w:val="none"/>
                    </w:rPr>
                    <w:t>集气设施</w:t>
                  </w:r>
                  <w:r>
                    <w:rPr>
                      <w:rFonts w:hint="eastAsia" w:ascii="Times New Roman" w:hAnsi="Times New Roman"/>
                      <w:color w:val="auto"/>
                      <w:szCs w:val="21"/>
                      <w:highlight w:val="none"/>
                      <w:lang w:val="en-US" w:eastAsia="zh-CN"/>
                    </w:rPr>
                    <w:t>+退火炉燃烧</w:t>
                  </w:r>
                </w:p>
              </w:tc>
              <w:tc>
                <w:tcPr>
                  <w:tcW w:w="494" w:type="pct"/>
                  <w:tcBorders>
                    <w:tl2br w:val="nil"/>
                    <w:tr2bl w:val="nil"/>
                  </w:tcBorders>
                  <w:vAlign w:val="center"/>
                </w:tcPr>
                <w:p>
                  <w:pPr>
                    <w:pStyle w:val="48"/>
                    <w:adjustRightInd w:val="0"/>
                    <w:snapToGrid w:val="0"/>
                    <w:jc w:val="center"/>
                    <w:rPr>
                      <w:rFonts w:hint="eastAsia" w:ascii="Times New Roman" w:hAnsi="Times New Roman" w:eastAsia="宋体"/>
                      <w:color w:val="auto"/>
                      <w:szCs w:val="21"/>
                      <w:highlight w:val="none"/>
                      <w:lang w:eastAsia="zh-CN"/>
                    </w:rPr>
                  </w:pPr>
                  <w:r>
                    <w:rPr>
                      <w:rFonts w:hint="eastAsia" w:ascii="Times New Roman" w:hAnsi="Times New Roman"/>
                      <w:color w:val="auto"/>
                      <w:szCs w:val="21"/>
                      <w:highlight w:val="none"/>
                      <w:lang w:eastAsia="zh-CN"/>
                    </w:rPr>
                    <w:t>是</w:t>
                  </w:r>
                </w:p>
              </w:tc>
              <w:tc>
                <w:tcPr>
                  <w:tcW w:w="359" w:type="pct"/>
                  <w:tcBorders>
                    <w:tl2br w:val="nil"/>
                    <w:tr2bl w:val="nil"/>
                  </w:tcBorders>
                  <w:vAlign w:val="center"/>
                </w:tcPr>
                <w:p>
                  <w:pPr>
                    <w:pStyle w:val="48"/>
                    <w:adjustRightInd w:val="0"/>
                    <w:snapToGrid w:val="0"/>
                    <w:jc w:val="center"/>
                    <w:rPr>
                      <w:rFonts w:hint="default" w:ascii="Times New Roman" w:hAnsi="Times New Roman" w:eastAsia="宋体"/>
                      <w:color w:val="auto"/>
                      <w:szCs w:val="21"/>
                      <w:highlight w:val="none"/>
                      <w:lang w:val="en-US" w:eastAsia="zh-CN"/>
                    </w:rPr>
                  </w:pPr>
                  <w:r>
                    <w:rPr>
                      <w:rFonts w:hint="eastAsia" w:ascii="Times New Roman" w:hAnsi="Times New Roman"/>
                      <w:color w:val="auto"/>
                      <w:szCs w:val="21"/>
                      <w:highlight w:val="none"/>
                      <w:lang w:val="en-US" w:eastAsia="zh-CN"/>
                    </w:rPr>
                    <w:t>100%</w:t>
                  </w:r>
                </w:p>
              </w:tc>
              <w:tc>
                <w:tcPr>
                  <w:tcW w:w="666" w:type="pct"/>
                  <w:tcBorders>
                    <w:tl2br w:val="nil"/>
                    <w:tr2bl w:val="nil"/>
                  </w:tcBorders>
                  <w:vAlign w:val="center"/>
                </w:tcPr>
                <w:p>
                  <w:pPr>
                    <w:pStyle w:val="48"/>
                    <w:adjustRightInd w:val="0"/>
                    <w:snapToGrid w:val="0"/>
                    <w:jc w:val="center"/>
                    <w:rPr>
                      <w:rFonts w:ascii="Times New Roman" w:hAnsi="Times New Roman"/>
                      <w:color w:val="auto"/>
                      <w:szCs w:val="21"/>
                      <w:highlight w:val="none"/>
                    </w:rPr>
                  </w:pPr>
                  <w:r>
                    <w:rPr>
                      <w:rFonts w:ascii="Times New Roman" w:hAnsi="Times New Roman"/>
                      <w:color w:val="auto"/>
                      <w:szCs w:val="21"/>
                      <w:highlight w:val="none"/>
                    </w:rPr>
                    <w:t>一般排放口</w:t>
                  </w:r>
                </w:p>
              </w:tc>
            </w:tr>
          </w:tbl>
          <w:p>
            <w:pPr>
              <w:spacing w:before="120" w:beforeLines="50" w:line="360" w:lineRule="auto"/>
              <w:ind w:firstLine="482"/>
              <w:rPr>
                <w:color w:val="auto"/>
                <w:sz w:val="24"/>
                <w:highlight w:val="none"/>
              </w:rPr>
            </w:pPr>
            <w:r>
              <w:rPr>
                <w:color w:val="auto"/>
                <w:sz w:val="24"/>
                <w:highlight w:val="none"/>
              </w:rPr>
              <w:t>根据《排污许可证申请与核发技术规范  金属铸造工业》（HJ 1115-2020），本项目拟采取的废气治理措施均为污染防治可行技术。</w:t>
            </w:r>
          </w:p>
          <w:p>
            <w:pPr>
              <w:adjustRightInd w:val="0"/>
              <w:spacing w:before="120" w:beforeLines="50" w:line="360" w:lineRule="auto"/>
              <w:ind w:firstLine="482" w:firstLineChars="200"/>
              <w:rPr>
                <w:rFonts w:ascii="Times New Roman" w:hAnsi="Times New Roman"/>
                <w:b/>
                <w:color w:val="auto"/>
                <w:spacing w:val="-4"/>
                <w:sz w:val="21"/>
                <w:szCs w:val="21"/>
                <w:highlight w:val="none"/>
              </w:rPr>
            </w:pPr>
            <w:r>
              <w:rPr>
                <w:b/>
                <w:color w:val="auto"/>
                <w:sz w:val="24"/>
                <w:highlight w:val="none"/>
              </w:rPr>
              <w:t>②项目废气达标排放情况</w:t>
            </w:r>
          </w:p>
          <w:p>
            <w:pPr>
              <w:pStyle w:val="1927"/>
              <w:adjustRightInd w:val="0"/>
              <w:snapToGrid w:val="0"/>
              <w:spacing w:before="0" w:after="0" w:line="240" w:lineRule="auto"/>
              <w:rPr>
                <w:rFonts w:ascii="Times New Roman" w:hAnsi="Times New Roman"/>
                <w:b/>
                <w:color w:val="auto"/>
                <w:spacing w:val="-4"/>
                <w:sz w:val="21"/>
                <w:szCs w:val="21"/>
                <w:highlight w:val="none"/>
              </w:rPr>
            </w:pPr>
            <w:r>
              <w:rPr>
                <w:rFonts w:ascii="Times New Roman" w:hAnsi="Times New Roman"/>
                <w:b/>
                <w:color w:val="auto"/>
                <w:spacing w:val="-4"/>
                <w:sz w:val="21"/>
                <w:szCs w:val="21"/>
                <w:highlight w:val="none"/>
              </w:rPr>
              <w:t>表4-3  主要废气污染物排放统计</w:t>
            </w:r>
          </w:p>
          <w:tbl>
            <w:tblPr>
              <w:tblStyle w:val="85"/>
              <w:tblW w:w="4996"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835"/>
              <w:gridCol w:w="1459"/>
              <w:gridCol w:w="436"/>
              <w:gridCol w:w="267"/>
              <w:gridCol w:w="686"/>
              <w:gridCol w:w="607"/>
              <w:gridCol w:w="638"/>
              <w:gridCol w:w="739"/>
              <w:gridCol w:w="453"/>
              <w:gridCol w:w="638"/>
              <w:gridCol w:w="433"/>
              <w:gridCol w:w="428"/>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337" w:type="pct"/>
                  <w:vMerge w:val="restart"/>
                  <w:shd w:val="clear" w:color="auto" w:fill="auto"/>
                  <w:vAlign w:val="center"/>
                </w:tcPr>
                <w:p>
                  <w:pPr>
                    <w:pStyle w:val="148"/>
                    <w:snapToGrid w:val="0"/>
                    <w:spacing w:before="0" w:after="0"/>
                    <w:jc w:val="center"/>
                    <w:rPr>
                      <w:b/>
                      <w:color w:val="auto"/>
                      <w:szCs w:val="21"/>
                      <w:highlight w:val="none"/>
                    </w:rPr>
                  </w:pPr>
                  <w:r>
                    <w:rPr>
                      <w:b/>
                      <w:color w:val="auto"/>
                      <w:szCs w:val="21"/>
                      <w:highlight w:val="none"/>
                    </w:rPr>
                    <w:t>排气筒编号</w:t>
                  </w:r>
                </w:p>
              </w:tc>
              <w:tc>
                <w:tcPr>
                  <w:tcW w:w="1896" w:type="pct"/>
                  <w:gridSpan w:val="4"/>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排放参数</w:t>
                  </w:r>
                </w:p>
              </w:tc>
              <w:tc>
                <w:tcPr>
                  <w:tcW w:w="456" w:type="pct"/>
                  <w:vMerge w:val="restart"/>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污染物</w:t>
                  </w:r>
                </w:p>
                <w:p>
                  <w:pPr>
                    <w:pStyle w:val="148"/>
                    <w:snapToGrid w:val="0"/>
                    <w:spacing w:before="0" w:after="0"/>
                    <w:jc w:val="center"/>
                    <w:rPr>
                      <w:b/>
                      <w:color w:val="auto"/>
                      <w:szCs w:val="21"/>
                      <w:highlight w:val="none"/>
                    </w:rPr>
                  </w:pPr>
                  <w:r>
                    <w:rPr>
                      <w:b/>
                      <w:color w:val="auto"/>
                      <w:szCs w:val="21"/>
                      <w:highlight w:val="none"/>
                    </w:rPr>
                    <w:t>名称</w:t>
                  </w:r>
                </w:p>
              </w:tc>
              <w:tc>
                <w:tcPr>
                  <w:tcW w:w="852" w:type="pct"/>
                  <w:gridSpan w:val="2"/>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处理后</w:t>
                  </w:r>
                </w:p>
              </w:tc>
              <w:tc>
                <w:tcPr>
                  <w:tcW w:w="819" w:type="pct"/>
                  <w:gridSpan w:val="2"/>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评价标准</w:t>
                  </w:r>
                </w:p>
              </w:tc>
              <w:tc>
                <w:tcPr>
                  <w:tcW w:w="340" w:type="pct"/>
                  <w:vMerge w:val="restart"/>
                  <w:shd w:val="clear" w:color="auto" w:fill="auto"/>
                  <w:tcMar>
                    <w:left w:w="28" w:type="dxa"/>
                    <w:right w:w="28" w:type="dxa"/>
                  </w:tcMar>
                  <w:vAlign w:val="center"/>
                </w:tcPr>
                <w:p>
                  <w:pPr>
                    <w:pStyle w:val="148"/>
                    <w:snapToGrid w:val="0"/>
                    <w:spacing w:before="0" w:after="0"/>
                    <w:jc w:val="center"/>
                    <w:rPr>
                      <w:b/>
                      <w:bCs/>
                      <w:color w:val="auto"/>
                      <w:szCs w:val="21"/>
                      <w:highlight w:val="none"/>
                    </w:rPr>
                  </w:pPr>
                  <w:r>
                    <w:rPr>
                      <w:b/>
                      <w:bCs/>
                      <w:color w:val="auto"/>
                      <w:szCs w:val="21"/>
                      <w:highlight w:val="none"/>
                    </w:rPr>
                    <w:t>处理效率</w:t>
                  </w:r>
                </w:p>
                <w:p>
                  <w:pPr>
                    <w:pStyle w:val="148"/>
                    <w:snapToGrid w:val="0"/>
                    <w:spacing w:before="0" w:after="0"/>
                    <w:jc w:val="center"/>
                    <w:rPr>
                      <w:b/>
                      <w:bCs/>
                      <w:color w:val="auto"/>
                      <w:szCs w:val="21"/>
                      <w:highlight w:val="none"/>
                    </w:rPr>
                  </w:pPr>
                  <w:r>
                    <w:rPr>
                      <w:b/>
                      <w:bCs/>
                      <w:color w:val="auto"/>
                      <w:szCs w:val="21"/>
                      <w:highlight w:val="none"/>
                    </w:rPr>
                    <w:t>%</w:t>
                  </w:r>
                </w:p>
              </w:tc>
              <w:tc>
                <w:tcPr>
                  <w:tcW w:w="297" w:type="pct"/>
                  <w:vMerge w:val="restart"/>
                  <w:shd w:val="clear" w:color="auto" w:fill="auto"/>
                  <w:vAlign w:val="center"/>
                </w:tcPr>
                <w:p>
                  <w:pPr>
                    <w:pStyle w:val="148"/>
                    <w:snapToGrid w:val="0"/>
                    <w:spacing w:before="0" w:after="0"/>
                    <w:jc w:val="center"/>
                    <w:rPr>
                      <w:b/>
                      <w:bCs/>
                      <w:color w:val="auto"/>
                      <w:szCs w:val="21"/>
                      <w:highlight w:val="none"/>
                    </w:rPr>
                  </w:pPr>
                  <w:r>
                    <w:rPr>
                      <w:b/>
                      <w:bCs/>
                      <w:color w:val="auto"/>
                      <w:szCs w:val="21"/>
                      <w:highlight w:val="none"/>
                    </w:rPr>
                    <w:t>达标</w:t>
                  </w:r>
                </w:p>
                <w:p>
                  <w:pPr>
                    <w:pStyle w:val="148"/>
                    <w:snapToGrid w:val="0"/>
                    <w:spacing w:before="0" w:after="0"/>
                    <w:jc w:val="center"/>
                    <w:rPr>
                      <w:b/>
                      <w:bCs/>
                      <w:color w:val="auto"/>
                      <w:szCs w:val="21"/>
                      <w:highlight w:val="none"/>
                    </w:rPr>
                  </w:pPr>
                  <w:r>
                    <w:rPr>
                      <w:b/>
                      <w:bCs/>
                      <w:color w:val="auto"/>
                      <w:szCs w:val="21"/>
                      <w:highlight w:val="none"/>
                    </w:rPr>
                    <w:t>情况</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337" w:type="pct"/>
                  <w:vMerge w:val="continue"/>
                  <w:shd w:val="clear" w:color="auto" w:fill="CCFFFF"/>
                  <w:vAlign w:val="center"/>
                </w:tcPr>
                <w:p>
                  <w:pPr>
                    <w:pStyle w:val="148"/>
                    <w:snapToGrid w:val="0"/>
                    <w:spacing w:before="0" w:after="0"/>
                    <w:jc w:val="center"/>
                    <w:rPr>
                      <w:b/>
                      <w:color w:val="auto"/>
                      <w:szCs w:val="21"/>
                      <w:highlight w:val="none"/>
                    </w:rPr>
                  </w:pPr>
                </w:p>
              </w:tc>
              <w:tc>
                <w:tcPr>
                  <w:tcW w:w="1001" w:type="pct"/>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废气</w:t>
                  </w:r>
                </w:p>
                <w:p>
                  <w:pPr>
                    <w:pStyle w:val="148"/>
                    <w:snapToGrid w:val="0"/>
                    <w:spacing w:before="0" w:after="0"/>
                    <w:jc w:val="center"/>
                    <w:rPr>
                      <w:b/>
                      <w:color w:val="auto"/>
                      <w:szCs w:val="21"/>
                      <w:highlight w:val="none"/>
                    </w:rPr>
                  </w:pPr>
                  <w:r>
                    <w:rPr>
                      <w:b/>
                      <w:color w:val="auto"/>
                      <w:szCs w:val="21"/>
                      <w:highlight w:val="none"/>
                    </w:rPr>
                    <w:t>名称</w:t>
                  </w:r>
                </w:p>
              </w:tc>
              <w:tc>
                <w:tcPr>
                  <w:tcW w:w="330" w:type="pct"/>
                  <w:shd w:val="clear" w:color="auto" w:fill="auto"/>
                  <w:vAlign w:val="center"/>
                </w:tcPr>
                <w:p>
                  <w:pPr>
                    <w:pStyle w:val="148"/>
                    <w:snapToGrid w:val="0"/>
                    <w:spacing w:before="0" w:after="0"/>
                    <w:jc w:val="center"/>
                    <w:rPr>
                      <w:b/>
                      <w:color w:val="auto"/>
                      <w:szCs w:val="21"/>
                      <w:highlight w:val="none"/>
                    </w:rPr>
                  </w:pPr>
                  <w:r>
                    <w:rPr>
                      <w:b/>
                      <w:color w:val="auto"/>
                      <w:szCs w:val="21"/>
                      <w:highlight w:val="none"/>
                    </w:rPr>
                    <w:t>排气筒数量</w:t>
                  </w:r>
                </w:p>
              </w:tc>
              <w:tc>
                <w:tcPr>
                  <w:tcW w:w="201" w:type="pct"/>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高度</w:t>
                  </w:r>
                </w:p>
                <w:p>
                  <w:pPr>
                    <w:pStyle w:val="148"/>
                    <w:snapToGrid w:val="0"/>
                    <w:spacing w:before="0" w:after="0"/>
                    <w:jc w:val="center"/>
                    <w:rPr>
                      <w:b/>
                      <w:color w:val="auto"/>
                      <w:szCs w:val="21"/>
                      <w:highlight w:val="none"/>
                    </w:rPr>
                  </w:pPr>
                  <w:r>
                    <w:rPr>
                      <w:b/>
                      <w:color w:val="auto"/>
                      <w:szCs w:val="21"/>
                      <w:highlight w:val="none"/>
                    </w:rPr>
                    <w:t>m</w:t>
                  </w:r>
                </w:p>
              </w:tc>
              <w:tc>
                <w:tcPr>
                  <w:tcW w:w="363" w:type="pct"/>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排气总量m</w:t>
                  </w:r>
                  <w:r>
                    <w:rPr>
                      <w:b/>
                      <w:color w:val="auto"/>
                      <w:szCs w:val="21"/>
                      <w:highlight w:val="none"/>
                      <w:vertAlign w:val="superscript"/>
                    </w:rPr>
                    <w:t>3</w:t>
                  </w:r>
                  <w:r>
                    <w:rPr>
                      <w:b/>
                      <w:color w:val="auto"/>
                      <w:szCs w:val="21"/>
                      <w:highlight w:val="none"/>
                    </w:rPr>
                    <w:t>/h</w:t>
                  </w:r>
                </w:p>
              </w:tc>
              <w:tc>
                <w:tcPr>
                  <w:tcW w:w="456" w:type="pct"/>
                  <w:vMerge w:val="continue"/>
                  <w:shd w:val="clear" w:color="auto" w:fill="auto"/>
                  <w:tcMar>
                    <w:left w:w="28" w:type="dxa"/>
                    <w:right w:w="28" w:type="dxa"/>
                  </w:tcMar>
                  <w:vAlign w:val="center"/>
                </w:tcPr>
                <w:p>
                  <w:pPr>
                    <w:pStyle w:val="148"/>
                    <w:snapToGrid w:val="0"/>
                    <w:spacing w:before="0" w:after="0"/>
                    <w:jc w:val="center"/>
                    <w:rPr>
                      <w:b/>
                      <w:color w:val="auto"/>
                      <w:szCs w:val="21"/>
                      <w:highlight w:val="none"/>
                    </w:rPr>
                  </w:pPr>
                </w:p>
              </w:tc>
              <w:tc>
                <w:tcPr>
                  <w:tcW w:w="425" w:type="pct"/>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排放</w:t>
                  </w:r>
                </w:p>
                <w:p>
                  <w:pPr>
                    <w:pStyle w:val="148"/>
                    <w:snapToGrid w:val="0"/>
                    <w:spacing w:before="0" w:after="0"/>
                    <w:jc w:val="center"/>
                    <w:rPr>
                      <w:b/>
                      <w:color w:val="auto"/>
                      <w:szCs w:val="21"/>
                      <w:highlight w:val="none"/>
                    </w:rPr>
                  </w:pPr>
                  <w:r>
                    <w:rPr>
                      <w:b/>
                      <w:color w:val="auto"/>
                      <w:szCs w:val="21"/>
                      <w:highlight w:val="none"/>
                    </w:rPr>
                    <w:t>浓度</w:t>
                  </w:r>
                </w:p>
                <w:p>
                  <w:pPr>
                    <w:pStyle w:val="148"/>
                    <w:snapToGrid w:val="0"/>
                    <w:spacing w:before="0" w:after="0"/>
                    <w:jc w:val="center"/>
                    <w:rPr>
                      <w:b/>
                      <w:color w:val="auto"/>
                      <w:szCs w:val="21"/>
                      <w:highlight w:val="none"/>
                    </w:rPr>
                  </w:pPr>
                  <w:r>
                    <w:rPr>
                      <w:b/>
                      <w:color w:val="auto"/>
                      <w:szCs w:val="21"/>
                      <w:highlight w:val="none"/>
                    </w:rPr>
                    <w:t>mg/m</w:t>
                  </w:r>
                  <w:r>
                    <w:rPr>
                      <w:b/>
                      <w:color w:val="auto"/>
                      <w:szCs w:val="21"/>
                      <w:highlight w:val="none"/>
                      <w:vertAlign w:val="superscript"/>
                    </w:rPr>
                    <w:t>3</w:t>
                  </w:r>
                </w:p>
              </w:tc>
              <w:tc>
                <w:tcPr>
                  <w:tcW w:w="426" w:type="pct"/>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排放速率</w:t>
                  </w:r>
                </w:p>
                <w:p>
                  <w:pPr>
                    <w:pStyle w:val="148"/>
                    <w:snapToGrid w:val="0"/>
                    <w:spacing w:before="0" w:after="0"/>
                    <w:jc w:val="center"/>
                    <w:rPr>
                      <w:b/>
                      <w:color w:val="auto"/>
                      <w:szCs w:val="21"/>
                      <w:highlight w:val="none"/>
                    </w:rPr>
                  </w:pPr>
                  <w:r>
                    <w:rPr>
                      <w:b/>
                      <w:color w:val="auto"/>
                      <w:szCs w:val="21"/>
                      <w:highlight w:val="none"/>
                    </w:rPr>
                    <w:t>kg/h</w:t>
                  </w:r>
                </w:p>
              </w:tc>
              <w:tc>
                <w:tcPr>
                  <w:tcW w:w="371" w:type="pct"/>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排放</w:t>
                  </w:r>
                </w:p>
                <w:p>
                  <w:pPr>
                    <w:pStyle w:val="148"/>
                    <w:snapToGrid w:val="0"/>
                    <w:spacing w:before="0" w:after="0"/>
                    <w:jc w:val="center"/>
                    <w:rPr>
                      <w:b/>
                      <w:color w:val="auto"/>
                      <w:szCs w:val="21"/>
                      <w:highlight w:val="none"/>
                    </w:rPr>
                  </w:pPr>
                  <w:r>
                    <w:rPr>
                      <w:b/>
                      <w:color w:val="auto"/>
                      <w:szCs w:val="21"/>
                      <w:highlight w:val="none"/>
                    </w:rPr>
                    <w:t>速率</w:t>
                  </w:r>
                </w:p>
                <w:p>
                  <w:pPr>
                    <w:pStyle w:val="148"/>
                    <w:snapToGrid w:val="0"/>
                    <w:spacing w:before="0" w:after="0"/>
                    <w:jc w:val="center"/>
                    <w:rPr>
                      <w:b/>
                      <w:color w:val="auto"/>
                      <w:szCs w:val="21"/>
                      <w:highlight w:val="none"/>
                    </w:rPr>
                  </w:pPr>
                  <w:r>
                    <w:rPr>
                      <w:b/>
                      <w:color w:val="auto"/>
                      <w:szCs w:val="21"/>
                      <w:highlight w:val="none"/>
                    </w:rPr>
                    <w:t>kg/h</w:t>
                  </w:r>
                </w:p>
              </w:tc>
              <w:tc>
                <w:tcPr>
                  <w:tcW w:w="447" w:type="pct"/>
                  <w:shd w:val="clear" w:color="auto" w:fill="auto"/>
                  <w:tcMar>
                    <w:left w:w="28" w:type="dxa"/>
                    <w:right w:w="28" w:type="dxa"/>
                  </w:tcMar>
                  <w:vAlign w:val="center"/>
                </w:tcPr>
                <w:p>
                  <w:pPr>
                    <w:pStyle w:val="148"/>
                    <w:snapToGrid w:val="0"/>
                    <w:spacing w:before="0" w:after="0"/>
                    <w:jc w:val="center"/>
                    <w:rPr>
                      <w:b/>
                      <w:color w:val="auto"/>
                      <w:szCs w:val="21"/>
                      <w:highlight w:val="none"/>
                    </w:rPr>
                  </w:pPr>
                  <w:r>
                    <w:rPr>
                      <w:b/>
                      <w:color w:val="auto"/>
                      <w:szCs w:val="21"/>
                      <w:highlight w:val="none"/>
                    </w:rPr>
                    <w:t>排放</w:t>
                  </w:r>
                </w:p>
                <w:p>
                  <w:pPr>
                    <w:pStyle w:val="148"/>
                    <w:snapToGrid w:val="0"/>
                    <w:spacing w:before="0" w:after="0"/>
                    <w:jc w:val="center"/>
                    <w:rPr>
                      <w:b/>
                      <w:color w:val="auto"/>
                      <w:szCs w:val="21"/>
                      <w:highlight w:val="none"/>
                    </w:rPr>
                  </w:pPr>
                  <w:r>
                    <w:rPr>
                      <w:b/>
                      <w:color w:val="auto"/>
                      <w:szCs w:val="21"/>
                      <w:highlight w:val="none"/>
                    </w:rPr>
                    <w:t>浓度mg/m</w:t>
                  </w:r>
                  <w:r>
                    <w:rPr>
                      <w:b/>
                      <w:color w:val="auto"/>
                      <w:szCs w:val="21"/>
                      <w:highlight w:val="none"/>
                      <w:vertAlign w:val="superscript"/>
                    </w:rPr>
                    <w:t>3</w:t>
                  </w:r>
                </w:p>
              </w:tc>
              <w:tc>
                <w:tcPr>
                  <w:tcW w:w="340" w:type="pct"/>
                  <w:vMerge w:val="continue"/>
                  <w:shd w:val="clear" w:color="auto" w:fill="CCFFFF"/>
                  <w:tcMar>
                    <w:left w:w="28" w:type="dxa"/>
                    <w:right w:w="28" w:type="dxa"/>
                  </w:tcMar>
                  <w:vAlign w:val="center"/>
                </w:tcPr>
                <w:p>
                  <w:pPr>
                    <w:pStyle w:val="148"/>
                    <w:snapToGrid w:val="0"/>
                    <w:spacing w:before="0" w:after="0"/>
                    <w:jc w:val="center"/>
                    <w:rPr>
                      <w:color w:val="auto"/>
                      <w:szCs w:val="21"/>
                      <w:highlight w:val="none"/>
                    </w:rPr>
                  </w:pPr>
                </w:p>
              </w:tc>
              <w:tc>
                <w:tcPr>
                  <w:tcW w:w="297" w:type="pct"/>
                  <w:vMerge w:val="continue"/>
                  <w:shd w:val="clear" w:color="auto" w:fill="CCFFFF"/>
                  <w:vAlign w:val="center"/>
                </w:tcPr>
                <w:p>
                  <w:pPr>
                    <w:pStyle w:val="148"/>
                    <w:snapToGrid w:val="0"/>
                    <w:spacing w:before="0" w:after="0"/>
                    <w:jc w:val="center"/>
                    <w:rPr>
                      <w:color w:val="auto"/>
                      <w:szCs w:val="21"/>
                      <w:highlight w:val="none"/>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86" w:hRule="atLeast"/>
                <w:jc w:val="center"/>
              </w:trPr>
              <w:tc>
                <w:tcPr>
                  <w:tcW w:w="337" w:type="pct"/>
                  <w:vMerge w:val="restart"/>
                  <w:shd w:val="clear" w:color="auto" w:fill="auto"/>
                  <w:vAlign w:val="center"/>
                </w:tcPr>
                <w:p>
                  <w:pPr>
                    <w:jc w:val="center"/>
                    <w:rPr>
                      <w:color w:val="auto"/>
                      <w:szCs w:val="21"/>
                      <w:highlight w:val="none"/>
                    </w:rPr>
                  </w:pPr>
                  <w:r>
                    <w:rPr>
                      <w:color w:val="auto"/>
                      <w:szCs w:val="21"/>
                      <w:highlight w:val="none"/>
                    </w:rPr>
                    <w:t>DA001</w:t>
                  </w:r>
                </w:p>
              </w:tc>
              <w:tc>
                <w:tcPr>
                  <w:tcW w:w="1001" w:type="pct"/>
                  <w:vMerge w:val="restart"/>
                  <w:shd w:val="clear" w:color="auto" w:fill="auto"/>
                  <w:tcMar>
                    <w:left w:w="28" w:type="dxa"/>
                    <w:right w:w="28" w:type="dxa"/>
                  </w:tcMar>
                  <w:vAlign w:val="center"/>
                </w:tcPr>
                <w:p>
                  <w:pPr>
                    <w:snapToGrid w:val="0"/>
                    <w:jc w:val="center"/>
                    <w:rPr>
                      <w:rFonts w:hint="eastAsia" w:eastAsia="宋体"/>
                      <w:color w:val="auto"/>
                      <w:szCs w:val="21"/>
                      <w:highlight w:val="none"/>
                      <w:lang w:eastAsia="zh-CN"/>
                    </w:rPr>
                  </w:pPr>
                  <w:r>
                    <w:rPr>
                      <w:color w:val="auto"/>
                      <w:szCs w:val="21"/>
                      <w:highlight w:val="none"/>
                    </w:rPr>
                    <w:t>冷芯制作废气</w:t>
                  </w:r>
                  <w:r>
                    <w:rPr>
                      <w:rFonts w:hint="eastAsia"/>
                      <w:color w:val="auto"/>
                      <w:szCs w:val="21"/>
                      <w:highlight w:val="none"/>
                      <w:lang w:eastAsia="zh-CN"/>
                    </w:rPr>
                    <w:t>、</w:t>
                  </w:r>
                </w:p>
                <w:p>
                  <w:pPr>
                    <w:snapToGrid w:val="0"/>
                    <w:jc w:val="center"/>
                    <w:rPr>
                      <w:rFonts w:hint="eastAsia" w:eastAsia="宋体"/>
                      <w:color w:val="auto"/>
                      <w:szCs w:val="21"/>
                      <w:highlight w:val="none"/>
                      <w:lang w:eastAsia="zh-CN"/>
                    </w:rPr>
                  </w:pPr>
                  <w:r>
                    <w:rPr>
                      <w:color w:val="auto"/>
                      <w:szCs w:val="21"/>
                      <w:highlight w:val="none"/>
                    </w:rPr>
                    <w:t>热芯制作废气</w:t>
                  </w:r>
                  <w:r>
                    <w:rPr>
                      <w:rFonts w:hint="eastAsia"/>
                      <w:color w:val="auto"/>
                      <w:szCs w:val="21"/>
                      <w:highlight w:val="none"/>
                      <w:lang w:eastAsia="zh-CN"/>
                    </w:rPr>
                    <w:t>、</w:t>
                  </w:r>
                </w:p>
                <w:p>
                  <w:pPr>
                    <w:snapToGrid w:val="0"/>
                    <w:jc w:val="center"/>
                    <w:rPr>
                      <w:color w:val="auto"/>
                      <w:szCs w:val="21"/>
                      <w:highlight w:val="none"/>
                    </w:rPr>
                  </w:pPr>
                  <w:r>
                    <w:rPr>
                      <w:color w:val="auto"/>
                      <w:szCs w:val="21"/>
                      <w:highlight w:val="none"/>
                    </w:rPr>
                    <w:t>热处理油雾废气</w:t>
                  </w:r>
                  <w:r>
                    <w:rPr>
                      <w:rFonts w:hint="eastAsia"/>
                      <w:color w:val="auto"/>
                      <w:szCs w:val="21"/>
                      <w:highlight w:val="none"/>
                      <w:lang w:eastAsia="zh-CN"/>
                    </w:rPr>
                    <w:t>、喷漆废气、</w:t>
                  </w:r>
                </w:p>
                <w:p>
                  <w:pPr>
                    <w:jc w:val="center"/>
                    <w:rPr>
                      <w:rFonts w:hint="default"/>
                      <w:color w:val="auto"/>
                      <w:szCs w:val="21"/>
                      <w:highlight w:val="none"/>
                      <w:lang w:val="en-US"/>
                    </w:rPr>
                  </w:pPr>
                  <w:r>
                    <w:rPr>
                      <w:rFonts w:hint="eastAsia"/>
                      <w:color w:val="auto"/>
                      <w:szCs w:val="21"/>
                      <w:highlight w:val="none"/>
                      <w:lang w:val="en-US" w:eastAsia="zh-CN"/>
                    </w:rPr>
                    <w:t>退火炉燃烧废气、</w:t>
                  </w:r>
                  <w:r>
                    <w:rPr>
                      <w:color w:val="auto"/>
                      <w:szCs w:val="21"/>
                      <w:highlight w:val="none"/>
                    </w:rPr>
                    <w:t>浇注废气</w:t>
                  </w:r>
                </w:p>
              </w:tc>
              <w:tc>
                <w:tcPr>
                  <w:tcW w:w="330" w:type="pct"/>
                  <w:vMerge w:val="restart"/>
                  <w:shd w:val="clear" w:color="auto" w:fill="auto"/>
                  <w:vAlign w:val="center"/>
                </w:tcPr>
                <w:p>
                  <w:pPr>
                    <w:pStyle w:val="148"/>
                    <w:snapToGrid w:val="0"/>
                    <w:spacing w:before="0" w:after="0"/>
                    <w:jc w:val="center"/>
                    <w:rPr>
                      <w:bCs/>
                      <w:color w:val="auto"/>
                      <w:szCs w:val="21"/>
                      <w:highlight w:val="none"/>
                    </w:rPr>
                  </w:pPr>
                  <w:r>
                    <w:rPr>
                      <w:bCs/>
                      <w:color w:val="auto"/>
                      <w:szCs w:val="21"/>
                      <w:highlight w:val="none"/>
                    </w:rPr>
                    <w:t>1</w:t>
                  </w:r>
                </w:p>
              </w:tc>
              <w:tc>
                <w:tcPr>
                  <w:tcW w:w="201" w:type="pct"/>
                  <w:vMerge w:val="restart"/>
                  <w:shd w:val="clear" w:color="auto" w:fill="auto"/>
                  <w:tcMar>
                    <w:left w:w="28" w:type="dxa"/>
                    <w:right w:w="28" w:type="dxa"/>
                  </w:tcMar>
                  <w:vAlign w:val="center"/>
                </w:tcPr>
                <w:p>
                  <w:pPr>
                    <w:pStyle w:val="148"/>
                    <w:snapToGrid w:val="0"/>
                    <w:spacing w:before="0" w:after="0"/>
                    <w:jc w:val="center"/>
                    <w:rPr>
                      <w:bCs/>
                      <w:color w:val="auto"/>
                      <w:szCs w:val="21"/>
                      <w:highlight w:val="none"/>
                    </w:rPr>
                  </w:pPr>
                  <w:r>
                    <w:rPr>
                      <w:bCs/>
                      <w:color w:val="auto"/>
                      <w:szCs w:val="21"/>
                      <w:highlight w:val="none"/>
                    </w:rPr>
                    <w:t>15</w:t>
                  </w:r>
                </w:p>
              </w:tc>
              <w:tc>
                <w:tcPr>
                  <w:tcW w:w="363" w:type="pct"/>
                  <w:vMerge w:val="restart"/>
                  <w:shd w:val="clear" w:color="auto" w:fill="auto"/>
                  <w:tcMar>
                    <w:left w:w="28" w:type="dxa"/>
                    <w:right w:w="28" w:type="dxa"/>
                  </w:tcMar>
                  <w:vAlign w:val="center"/>
                </w:tcPr>
                <w:p>
                  <w:pPr>
                    <w:snapToGrid w:val="0"/>
                    <w:jc w:val="center"/>
                    <w:rPr>
                      <w:color w:val="auto"/>
                      <w:szCs w:val="21"/>
                      <w:highlight w:val="none"/>
                    </w:rPr>
                  </w:pPr>
                  <w:r>
                    <w:rPr>
                      <w:rFonts w:hint="eastAsia"/>
                      <w:color w:val="auto"/>
                      <w:szCs w:val="21"/>
                      <w:highlight w:val="none"/>
                      <w:lang w:val="en-US" w:eastAsia="zh-CN"/>
                    </w:rPr>
                    <w:t>10</w:t>
                  </w:r>
                  <w:r>
                    <w:rPr>
                      <w:color w:val="auto"/>
                      <w:szCs w:val="21"/>
                      <w:highlight w:val="none"/>
                    </w:rPr>
                    <w:t>0000</w:t>
                  </w:r>
                </w:p>
              </w:tc>
              <w:tc>
                <w:tcPr>
                  <w:tcW w:w="456" w:type="pct"/>
                  <w:tcMar>
                    <w:left w:w="28" w:type="dxa"/>
                    <w:right w:w="28" w:type="dxa"/>
                  </w:tcMar>
                  <w:vAlign w:val="center"/>
                </w:tcPr>
                <w:p>
                  <w:pPr>
                    <w:widowControl/>
                    <w:jc w:val="center"/>
                    <w:textAlignment w:val="center"/>
                    <w:rPr>
                      <w:bCs/>
                      <w:color w:val="auto"/>
                      <w:szCs w:val="21"/>
                      <w:highlight w:val="none"/>
                    </w:rPr>
                  </w:pPr>
                  <w:r>
                    <w:rPr>
                      <w:color w:val="auto"/>
                      <w:kern w:val="0"/>
                      <w:szCs w:val="21"/>
                      <w:highlight w:val="none"/>
                      <w:lang w:bidi="ar"/>
                    </w:rPr>
                    <w:t>VOCs</w:t>
                  </w:r>
                </w:p>
              </w:tc>
              <w:tc>
                <w:tcPr>
                  <w:tcW w:w="425" w:type="pct"/>
                  <w:tcMar>
                    <w:left w:w="28" w:type="dxa"/>
                    <w:right w:w="28" w:type="dxa"/>
                  </w:tcMar>
                  <w:vAlign w:val="center"/>
                </w:tcPr>
                <w:p>
                  <w:pPr>
                    <w:widowControl/>
                    <w:jc w:val="center"/>
                    <w:textAlignment w:val="center"/>
                    <w:rPr>
                      <w:rFonts w:hint="default" w:eastAsia="宋体"/>
                      <w:color w:val="auto"/>
                      <w:kern w:val="0"/>
                      <w:szCs w:val="21"/>
                      <w:highlight w:val="none"/>
                      <w:lang w:val="en-US" w:eastAsia="zh-CN" w:bidi="ar"/>
                    </w:rPr>
                  </w:pPr>
                  <w:r>
                    <w:rPr>
                      <w:rFonts w:hint="eastAsia"/>
                      <w:color w:val="auto"/>
                      <w:kern w:val="0"/>
                      <w:szCs w:val="21"/>
                      <w:highlight w:val="none"/>
                      <w:lang w:val="en-US" w:eastAsia="zh-CN" w:bidi="ar"/>
                    </w:rPr>
                    <w:t>14.94</w:t>
                  </w:r>
                </w:p>
              </w:tc>
              <w:tc>
                <w:tcPr>
                  <w:tcW w:w="426" w:type="pct"/>
                  <w:tcMar>
                    <w:left w:w="28" w:type="dxa"/>
                    <w:right w:w="28" w:type="dxa"/>
                  </w:tcMar>
                  <w:vAlign w:val="center"/>
                </w:tcPr>
                <w:p>
                  <w:pPr>
                    <w:widowControl/>
                    <w:jc w:val="center"/>
                    <w:textAlignment w:val="center"/>
                    <w:rPr>
                      <w:rFonts w:hint="default" w:eastAsia="宋体"/>
                      <w:color w:val="auto"/>
                      <w:kern w:val="0"/>
                      <w:szCs w:val="21"/>
                      <w:highlight w:val="none"/>
                      <w:lang w:val="en-US" w:eastAsia="zh-CN" w:bidi="ar"/>
                    </w:rPr>
                  </w:pPr>
                  <w:r>
                    <w:rPr>
                      <w:rFonts w:hint="eastAsia"/>
                      <w:color w:val="auto"/>
                      <w:kern w:val="0"/>
                      <w:szCs w:val="21"/>
                      <w:highlight w:val="none"/>
                      <w:lang w:val="en-US" w:eastAsia="zh-CN" w:bidi="ar"/>
                    </w:rPr>
                    <w:t>1.49</w:t>
                  </w:r>
                </w:p>
              </w:tc>
              <w:tc>
                <w:tcPr>
                  <w:tcW w:w="371" w:type="pct"/>
                  <w:tcMar>
                    <w:left w:w="28" w:type="dxa"/>
                    <w:right w:w="28" w:type="dxa"/>
                  </w:tcMar>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3.4</w:t>
                  </w:r>
                </w:p>
              </w:tc>
              <w:tc>
                <w:tcPr>
                  <w:tcW w:w="447" w:type="pct"/>
                  <w:tcMar>
                    <w:left w:w="28" w:type="dxa"/>
                    <w:right w:w="28" w:type="dxa"/>
                  </w:tcMar>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60</w:t>
                  </w:r>
                </w:p>
              </w:tc>
              <w:tc>
                <w:tcPr>
                  <w:tcW w:w="340" w:type="pct"/>
                  <w:tcMar>
                    <w:left w:w="28" w:type="dxa"/>
                    <w:right w:w="28" w:type="dxa"/>
                  </w:tcMar>
                  <w:vAlign w:val="center"/>
                </w:tcPr>
                <w:p>
                  <w:pPr>
                    <w:snapToGrid w:val="0"/>
                    <w:jc w:val="center"/>
                    <w:rPr>
                      <w:rFonts w:hint="default"/>
                      <w:color w:val="auto"/>
                      <w:szCs w:val="21"/>
                      <w:highlight w:val="none"/>
                      <w:lang w:val="en-US"/>
                    </w:rPr>
                  </w:pPr>
                  <w:r>
                    <w:rPr>
                      <w:rFonts w:hint="eastAsia"/>
                      <w:color w:val="auto"/>
                      <w:szCs w:val="21"/>
                      <w:highlight w:val="none"/>
                      <w:lang w:val="en-US" w:eastAsia="zh-CN"/>
                    </w:rPr>
                    <w:t>85</w:t>
                  </w:r>
                </w:p>
              </w:tc>
              <w:tc>
                <w:tcPr>
                  <w:tcW w:w="297" w:type="pct"/>
                  <w:vAlign w:val="center"/>
                </w:tcPr>
                <w:p>
                  <w:pPr>
                    <w:snapToGrid w:val="0"/>
                    <w:jc w:val="center"/>
                    <w:rPr>
                      <w:color w:val="auto"/>
                      <w:szCs w:val="21"/>
                      <w:highlight w:val="none"/>
                    </w:rPr>
                  </w:pPr>
                  <w:r>
                    <w:rPr>
                      <w:color w:val="auto"/>
                      <w:szCs w:val="21"/>
                      <w:highlight w:val="none"/>
                    </w:rPr>
                    <w:t>达标</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35" w:hRule="atLeast"/>
                <w:jc w:val="center"/>
              </w:trPr>
              <w:tc>
                <w:tcPr>
                  <w:tcW w:w="337" w:type="pct"/>
                  <w:vMerge w:val="continue"/>
                  <w:tcBorders/>
                  <w:shd w:val="clear" w:color="auto" w:fill="auto"/>
                  <w:vAlign w:val="center"/>
                </w:tcPr>
                <w:p>
                  <w:pPr>
                    <w:snapToGrid w:val="0"/>
                    <w:jc w:val="center"/>
                    <w:rPr>
                      <w:color w:val="auto"/>
                      <w:szCs w:val="21"/>
                      <w:highlight w:val="none"/>
                    </w:rPr>
                  </w:pPr>
                </w:p>
              </w:tc>
              <w:tc>
                <w:tcPr>
                  <w:tcW w:w="1001" w:type="pct"/>
                  <w:vMerge w:val="continue"/>
                  <w:tcBorders/>
                  <w:shd w:val="clear" w:color="auto" w:fill="auto"/>
                  <w:tcMar>
                    <w:left w:w="28" w:type="dxa"/>
                    <w:right w:w="28" w:type="dxa"/>
                  </w:tcMar>
                  <w:vAlign w:val="center"/>
                </w:tcPr>
                <w:p>
                  <w:pPr>
                    <w:jc w:val="center"/>
                    <w:rPr>
                      <w:color w:val="auto"/>
                      <w:szCs w:val="21"/>
                      <w:highlight w:val="none"/>
                    </w:rPr>
                  </w:pPr>
                </w:p>
              </w:tc>
              <w:tc>
                <w:tcPr>
                  <w:tcW w:w="330" w:type="pct"/>
                  <w:vMerge w:val="continue"/>
                  <w:tcBorders/>
                  <w:shd w:val="clear" w:color="auto" w:fill="auto"/>
                  <w:vAlign w:val="center"/>
                </w:tcPr>
                <w:p>
                  <w:pPr>
                    <w:snapToGrid w:val="0"/>
                    <w:jc w:val="center"/>
                    <w:rPr>
                      <w:bCs/>
                      <w:color w:val="auto"/>
                      <w:szCs w:val="21"/>
                      <w:highlight w:val="none"/>
                    </w:rPr>
                  </w:pPr>
                </w:p>
              </w:tc>
              <w:tc>
                <w:tcPr>
                  <w:tcW w:w="201" w:type="pct"/>
                  <w:vMerge w:val="continue"/>
                  <w:tcBorders/>
                  <w:shd w:val="clear" w:color="auto" w:fill="auto"/>
                  <w:tcMar>
                    <w:left w:w="28" w:type="dxa"/>
                    <w:right w:w="28" w:type="dxa"/>
                  </w:tcMar>
                  <w:vAlign w:val="center"/>
                </w:tcPr>
                <w:p>
                  <w:pPr>
                    <w:pStyle w:val="148"/>
                    <w:snapToGrid w:val="0"/>
                    <w:spacing w:before="0" w:after="0"/>
                    <w:jc w:val="center"/>
                    <w:rPr>
                      <w:bCs/>
                      <w:color w:val="auto"/>
                      <w:szCs w:val="21"/>
                      <w:highlight w:val="none"/>
                    </w:rPr>
                  </w:pPr>
                </w:p>
              </w:tc>
              <w:tc>
                <w:tcPr>
                  <w:tcW w:w="363" w:type="pct"/>
                  <w:vMerge w:val="continue"/>
                  <w:tcBorders/>
                  <w:shd w:val="clear" w:color="auto" w:fill="auto"/>
                  <w:tcMar>
                    <w:left w:w="28" w:type="dxa"/>
                    <w:right w:w="28" w:type="dxa"/>
                  </w:tcMar>
                  <w:vAlign w:val="center"/>
                </w:tcPr>
                <w:p>
                  <w:pPr>
                    <w:snapToGrid w:val="0"/>
                    <w:jc w:val="center"/>
                    <w:rPr>
                      <w:color w:val="auto"/>
                      <w:szCs w:val="21"/>
                      <w:highlight w:val="none"/>
                    </w:rPr>
                  </w:pPr>
                </w:p>
              </w:tc>
              <w:tc>
                <w:tcPr>
                  <w:tcW w:w="456" w:type="pct"/>
                  <w:tcBorders>
                    <w:top w:val="single" w:color="auto" w:sz="4" w:space="0"/>
                  </w:tcBorders>
                  <w:tcMar>
                    <w:left w:w="28" w:type="dxa"/>
                    <w:right w:w="28" w:type="dxa"/>
                  </w:tcMar>
                  <w:vAlign w:val="center"/>
                </w:tcPr>
                <w:p>
                  <w:pPr>
                    <w:widowControl/>
                    <w:jc w:val="center"/>
                    <w:textAlignment w:val="center"/>
                    <w:rPr>
                      <w:bCs/>
                      <w:color w:val="auto"/>
                      <w:szCs w:val="21"/>
                      <w:highlight w:val="none"/>
                    </w:rPr>
                  </w:pPr>
                  <w:r>
                    <w:rPr>
                      <w:rFonts w:hint="eastAsia"/>
                      <w:color w:val="auto"/>
                      <w:kern w:val="0"/>
                      <w:szCs w:val="21"/>
                      <w:highlight w:val="none"/>
                      <w:lang w:eastAsia="zh-CN" w:bidi="ar"/>
                    </w:rPr>
                    <w:t>二甲苯</w:t>
                  </w:r>
                </w:p>
              </w:tc>
              <w:tc>
                <w:tcPr>
                  <w:tcW w:w="425" w:type="pct"/>
                  <w:tcBorders>
                    <w:top w:val="single" w:color="auto" w:sz="4" w:space="0"/>
                  </w:tcBorders>
                  <w:tcMar>
                    <w:left w:w="28" w:type="dxa"/>
                    <w:right w:w="28" w:type="dxa"/>
                  </w:tcMar>
                  <w:vAlign w:val="center"/>
                </w:tcPr>
                <w:p>
                  <w:pPr>
                    <w:widowControl/>
                    <w:jc w:val="center"/>
                    <w:textAlignment w:val="center"/>
                    <w:rPr>
                      <w:rFonts w:hint="default" w:eastAsia="宋体"/>
                      <w:color w:val="auto"/>
                      <w:kern w:val="0"/>
                      <w:szCs w:val="21"/>
                      <w:highlight w:val="none"/>
                      <w:lang w:val="en-US" w:eastAsia="zh-CN" w:bidi="ar"/>
                    </w:rPr>
                  </w:pPr>
                  <w:r>
                    <w:rPr>
                      <w:rFonts w:hint="eastAsia"/>
                      <w:color w:val="auto"/>
                      <w:kern w:val="0"/>
                      <w:szCs w:val="21"/>
                      <w:highlight w:val="none"/>
                      <w:lang w:val="en-US" w:eastAsia="zh-CN" w:bidi="ar"/>
                    </w:rPr>
                    <w:t>0.29</w:t>
                  </w:r>
                </w:p>
              </w:tc>
              <w:tc>
                <w:tcPr>
                  <w:tcW w:w="426" w:type="pct"/>
                  <w:tcBorders>
                    <w:top w:val="single" w:color="auto" w:sz="4" w:space="0"/>
                  </w:tcBorders>
                  <w:tcMar>
                    <w:left w:w="28" w:type="dxa"/>
                    <w:right w:w="28" w:type="dxa"/>
                  </w:tcMar>
                  <w:vAlign w:val="center"/>
                </w:tcPr>
                <w:p>
                  <w:pPr>
                    <w:widowControl/>
                    <w:jc w:val="center"/>
                    <w:textAlignment w:val="center"/>
                    <w:rPr>
                      <w:rFonts w:hint="default" w:eastAsia="宋体"/>
                      <w:color w:val="auto"/>
                      <w:kern w:val="0"/>
                      <w:szCs w:val="21"/>
                      <w:highlight w:val="none"/>
                      <w:lang w:val="en-US" w:eastAsia="zh-CN" w:bidi="ar"/>
                    </w:rPr>
                  </w:pPr>
                  <w:r>
                    <w:rPr>
                      <w:rFonts w:hint="eastAsia"/>
                      <w:color w:val="auto"/>
                      <w:kern w:val="0"/>
                      <w:szCs w:val="21"/>
                      <w:highlight w:val="none"/>
                      <w:lang w:val="en-US" w:eastAsia="zh-CN" w:bidi="ar"/>
                    </w:rPr>
                    <w:t>0.029</w:t>
                  </w:r>
                </w:p>
              </w:tc>
              <w:tc>
                <w:tcPr>
                  <w:tcW w:w="371" w:type="pct"/>
                  <w:tcBorders>
                    <w:top w:val="single" w:color="auto" w:sz="4" w:space="0"/>
                  </w:tcBorders>
                  <w:tcMar>
                    <w:left w:w="28" w:type="dxa"/>
                    <w:right w:w="28" w:type="dxa"/>
                  </w:tcMar>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0.9</w:t>
                  </w:r>
                </w:p>
              </w:tc>
              <w:tc>
                <w:tcPr>
                  <w:tcW w:w="447" w:type="pct"/>
                  <w:tcBorders>
                    <w:top w:val="single" w:color="auto" w:sz="4" w:space="0"/>
                  </w:tcBorders>
                  <w:tcMar>
                    <w:left w:w="28" w:type="dxa"/>
                    <w:right w:w="28" w:type="dxa"/>
                  </w:tcMar>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15</w:t>
                  </w:r>
                </w:p>
              </w:tc>
              <w:tc>
                <w:tcPr>
                  <w:tcW w:w="340" w:type="pct"/>
                  <w:tcBorders>
                    <w:top w:val="single" w:color="auto" w:sz="4" w:space="0"/>
                  </w:tcBorders>
                  <w:tcMar>
                    <w:left w:w="28" w:type="dxa"/>
                    <w:right w:w="28" w:type="dxa"/>
                  </w:tcMar>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85</w:t>
                  </w:r>
                </w:p>
              </w:tc>
              <w:tc>
                <w:tcPr>
                  <w:tcW w:w="297" w:type="pct"/>
                  <w:tcBorders>
                    <w:top w:val="single" w:color="auto" w:sz="4" w:space="0"/>
                  </w:tcBorders>
                  <w:vAlign w:val="center"/>
                </w:tcPr>
                <w:p>
                  <w:pPr>
                    <w:snapToGrid w:val="0"/>
                    <w:jc w:val="center"/>
                    <w:rPr>
                      <w:color w:val="auto"/>
                      <w:szCs w:val="21"/>
                      <w:highlight w:val="none"/>
                    </w:rPr>
                  </w:pPr>
                  <w:r>
                    <w:rPr>
                      <w:rFonts w:hint="eastAsia"/>
                      <w:color w:val="auto"/>
                      <w:szCs w:val="21"/>
                      <w:highlight w:val="none"/>
                      <w:lang w:eastAsia="zh-CN"/>
                    </w:rPr>
                    <w:t>达标</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63" w:hRule="atLeast"/>
                <w:jc w:val="center"/>
              </w:trPr>
              <w:tc>
                <w:tcPr>
                  <w:tcW w:w="337" w:type="pct"/>
                  <w:vMerge w:val="continue"/>
                  <w:tcBorders/>
                  <w:shd w:val="clear" w:color="auto" w:fill="auto"/>
                  <w:vAlign w:val="center"/>
                </w:tcPr>
                <w:p>
                  <w:pPr>
                    <w:snapToGrid w:val="0"/>
                    <w:jc w:val="center"/>
                    <w:rPr>
                      <w:color w:val="auto"/>
                      <w:szCs w:val="21"/>
                      <w:highlight w:val="none"/>
                    </w:rPr>
                  </w:pPr>
                </w:p>
              </w:tc>
              <w:tc>
                <w:tcPr>
                  <w:tcW w:w="1001" w:type="pct"/>
                  <w:vMerge w:val="continue"/>
                  <w:tcBorders/>
                  <w:shd w:val="clear" w:color="auto" w:fill="auto"/>
                  <w:tcMar>
                    <w:left w:w="28" w:type="dxa"/>
                    <w:right w:w="28" w:type="dxa"/>
                  </w:tcMar>
                  <w:vAlign w:val="center"/>
                </w:tcPr>
                <w:p>
                  <w:pPr>
                    <w:jc w:val="center"/>
                    <w:rPr>
                      <w:color w:val="auto"/>
                      <w:szCs w:val="21"/>
                      <w:highlight w:val="none"/>
                    </w:rPr>
                  </w:pPr>
                </w:p>
              </w:tc>
              <w:tc>
                <w:tcPr>
                  <w:tcW w:w="330" w:type="pct"/>
                  <w:vMerge w:val="continue"/>
                  <w:tcBorders/>
                  <w:shd w:val="clear" w:color="auto" w:fill="auto"/>
                  <w:vAlign w:val="center"/>
                </w:tcPr>
                <w:p>
                  <w:pPr>
                    <w:snapToGrid w:val="0"/>
                    <w:jc w:val="center"/>
                    <w:rPr>
                      <w:bCs/>
                      <w:color w:val="auto"/>
                      <w:szCs w:val="21"/>
                      <w:highlight w:val="none"/>
                    </w:rPr>
                  </w:pPr>
                </w:p>
              </w:tc>
              <w:tc>
                <w:tcPr>
                  <w:tcW w:w="201" w:type="pct"/>
                  <w:vMerge w:val="continue"/>
                  <w:tcBorders/>
                  <w:shd w:val="clear" w:color="auto" w:fill="auto"/>
                  <w:tcMar>
                    <w:left w:w="28" w:type="dxa"/>
                    <w:right w:w="28" w:type="dxa"/>
                  </w:tcMar>
                  <w:vAlign w:val="center"/>
                </w:tcPr>
                <w:p>
                  <w:pPr>
                    <w:pStyle w:val="148"/>
                    <w:snapToGrid w:val="0"/>
                    <w:spacing w:before="0" w:after="0"/>
                    <w:jc w:val="center"/>
                    <w:rPr>
                      <w:bCs/>
                      <w:color w:val="auto"/>
                      <w:szCs w:val="21"/>
                      <w:highlight w:val="none"/>
                    </w:rPr>
                  </w:pPr>
                </w:p>
              </w:tc>
              <w:tc>
                <w:tcPr>
                  <w:tcW w:w="363" w:type="pct"/>
                  <w:vMerge w:val="continue"/>
                  <w:tcBorders/>
                  <w:shd w:val="clear" w:color="auto" w:fill="auto"/>
                  <w:tcMar>
                    <w:left w:w="28" w:type="dxa"/>
                    <w:right w:w="28" w:type="dxa"/>
                  </w:tcMar>
                  <w:vAlign w:val="center"/>
                </w:tcPr>
                <w:p>
                  <w:pPr>
                    <w:snapToGrid w:val="0"/>
                    <w:jc w:val="center"/>
                    <w:rPr>
                      <w:color w:val="auto"/>
                      <w:szCs w:val="21"/>
                      <w:highlight w:val="none"/>
                    </w:rPr>
                  </w:pPr>
                </w:p>
              </w:tc>
              <w:tc>
                <w:tcPr>
                  <w:tcW w:w="456" w:type="pct"/>
                  <w:tcMar>
                    <w:left w:w="28" w:type="dxa"/>
                    <w:right w:w="28" w:type="dxa"/>
                  </w:tcMar>
                  <w:vAlign w:val="center"/>
                </w:tcPr>
                <w:p>
                  <w:pPr>
                    <w:snapToGrid w:val="0"/>
                    <w:jc w:val="center"/>
                    <w:rPr>
                      <w:color w:val="auto"/>
                      <w:kern w:val="0"/>
                      <w:szCs w:val="21"/>
                      <w:highlight w:val="none"/>
                      <w:lang w:bidi="ar"/>
                    </w:rPr>
                  </w:pPr>
                  <w:r>
                    <w:rPr>
                      <w:bCs/>
                      <w:color w:val="auto"/>
                      <w:szCs w:val="21"/>
                      <w:highlight w:val="none"/>
                    </w:rPr>
                    <w:t>颗粒物</w:t>
                  </w:r>
                </w:p>
              </w:tc>
              <w:tc>
                <w:tcPr>
                  <w:tcW w:w="425" w:type="pct"/>
                  <w:tcMar>
                    <w:left w:w="28" w:type="dxa"/>
                    <w:right w:w="28" w:type="dxa"/>
                  </w:tcMar>
                  <w:vAlign w:val="center"/>
                </w:tcPr>
                <w:p>
                  <w:pPr>
                    <w:widowControl/>
                    <w:jc w:val="center"/>
                    <w:textAlignment w:val="center"/>
                    <w:rPr>
                      <w:rFonts w:hint="default"/>
                      <w:color w:val="auto"/>
                      <w:kern w:val="0"/>
                      <w:szCs w:val="21"/>
                      <w:highlight w:val="none"/>
                      <w:lang w:val="en-US" w:eastAsia="zh-CN" w:bidi="ar"/>
                    </w:rPr>
                  </w:pPr>
                  <w:r>
                    <w:rPr>
                      <w:rFonts w:hint="eastAsia"/>
                      <w:color w:val="auto"/>
                      <w:kern w:val="0"/>
                      <w:szCs w:val="21"/>
                      <w:highlight w:val="none"/>
                      <w:lang w:val="en-US" w:eastAsia="zh-CN" w:bidi="ar"/>
                    </w:rPr>
                    <w:t>12.31</w:t>
                  </w:r>
                </w:p>
              </w:tc>
              <w:tc>
                <w:tcPr>
                  <w:tcW w:w="426" w:type="pct"/>
                  <w:tcMar>
                    <w:left w:w="28" w:type="dxa"/>
                    <w:right w:w="28" w:type="dxa"/>
                  </w:tcMar>
                  <w:vAlign w:val="center"/>
                </w:tcPr>
                <w:p>
                  <w:pPr>
                    <w:widowControl/>
                    <w:jc w:val="center"/>
                    <w:textAlignment w:val="center"/>
                    <w:rPr>
                      <w:rFonts w:hint="default"/>
                      <w:color w:val="auto"/>
                      <w:kern w:val="0"/>
                      <w:szCs w:val="21"/>
                      <w:highlight w:val="none"/>
                      <w:lang w:val="en-US" w:eastAsia="zh-CN" w:bidi="ar"/>
                    </w:rPr>
                  </w:pPr>
                  <w:r>
                    <w:rPr>
                      <w:rFonts w:hint="eastAsia"/>
                      <w:color w:val="auto"/>
                      <w:kern w:val="0"/>
                      <w:szCs w:val="21"/>
                      <w:highlight w:val="none"/>
                      <w:lang w:val="en-US" w:eastAsia="zh-CN" w:bidi="ar"/>
                    </w:rPr>
                    <w:t>1.23</w:t>
                  </w:r>
                </w:p>
              </w:tc>
              <w:tc>
                <w:tcPr>
                  <w:tcW w:w="371" w:type="pct"/>
                  <w:tcMar>
                    <w:left w:w="28" w:type="dxa"/>
                    <w:right w:w="28" w:type="dxa"/>
                  </w:tcMar>
                  <w:vAlign w:val="center"/>
                </w:tcPr>
                <w:p>
                  <w:pPr>
                    <w:snapToGrid w:val="0"/>
                    <w:jc w:val="center"/>
                    <w:rPr>
                      <w:rFonts w:hint="eastAsia"/>
                      <w:color w:val="auto"/>
                      <w:szCs w:val="21"/>
                      <w:highlight w:val="none"/>
                      <w:lang w:val="en-US" w:eastAsia="zh-CN"/>
                    </w:rPr>
                  </w:pPr>
                  <w:r>
                    <w:rPr>
                      <w:color w:val="auto"/>
                      <w:szCs w:val="21"/>
                      <w:highlight w:val="none"/>
                    </w:rPr>
                    <w:t>/</w:t>
                  </w:r>
                </w:p>
              </w:tc>
              <w:tc>
                <w:tcPr>
                  <w:tcW w:w="447" w:type="pct"/>
                  <w:tcMar>
                    <w:left w:w="28" w:type="dxa"/>
                    <w:right w:w="28" w:type="dxa"/>
                  </w:tcMar>
                  <w:vAlign w:val="center"/>
                </w:tcPr>
                <w:p>
                  <w:pPr>
                    <w:snapToGrid w:val="0"/>
                    <w:jc w:val="center"/>
                    <w:rPr>
                      <w:rFonts w:hint="eastAsia"/>
                      <w:color w:val="auto"/>
                      <w:szCs w:val="21"/>
                      <w:highlight w:val="none"/>
                      <w:lang w:val="en-US" w:eastAsia="zh-CN"/>
                    </w:rPr>
                  </w:pPr>
                  <w:r>
                    <w:rPr>
                      <w:color w:val="auto"/>
                      <w:szCs w:val="21"/>
                      <w:highlight w:val="none"/>
                    </w:rPr>
                    <w:t>30</w:t>
                  </w:r>
                </w:p>
              </w:tc>
              <w:tc>
                <w:tcPr>
                  <w:tcW w:w="340" w:type="pct"/>
                  <w:tcMar>
                    <w:left w:w="28" w:type="dxa"/>
                    <w:right w:w="28" w:type="dxa"/>
                  </w:tcMar>
                  <w:vAlign w:val="center"/>
                </w:tcPr>
                <w:p>
                  <w:pPr>
                    <w:snapToGrid w:val="0"/>
                    <w:jc w:val="center"/>
                    <w:rPr>
                      <w:rFonts w:hint="eastAsia"/>
                      <w:color w:val="auto"/>
                      <w:szCs w:val="21"/>
                      <w:highlight w:val="none"/>
                      <w:lang w:val="en-US" w:eastAsia="zh-CN"/>
                    </w:rPr>
                  </w:pPr>
                  <w:r>
                    <w:rPr>
                      <w:color w:val="auto"/>
                      <w:szCs w:val="21"/>
                      <w:highlight w:val="none"/>
                    </w:rPr>
                    <w:t>95</w:t>
                  </w:r>
                </w:p>
              </w:tc>
              <w:tc>
                <w:tcPr>
                  <w:tcW w:w="297" w:type="pct"/>
                  <w:vAlign w:val="center"/>
                </w:tcPr>
                <w:p>
                  <w:pPr>
                    <w:snapToGrid w:val="0"/>
                    <w:jc w:val="center"/>
                    <w:rPr>
                      <w:rFonts w:hint="eastAsia"/>
                      <w:color w:val="auto"/>
                      <w:szCs w:val="21"/>
                      <w:highlight w:val="none"/>
                      <w:lang w:eastAsia="zh-CN"/>
                    </w:rPr>
                  </w:pPr>
                  <w:r>
                    <w:rPr>
                      <w:color w:val="auto"/>
                      <w:szCs w:val="21"/>
                      <w:highlight w:val="none"/>
                    </w:rPr>
                    <w:t>达标</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28" w:hRule="atLeast"/>
                <w:jc w:val="center"/>
              </w:trPr>
              <w:tc>
                <w:tcPr>
                  <w:tcW w:w="337" w:type="pct"/>
                  <w:vMerge w:val="continue"/>
                  <w:tcBorders/>
                  <w:shd w:val="clear" w:color="auto" w:fill="auto"/>
                  <w:vAlign w:val="center"/>
                </w:tcPr>
                <w:p>
                  <w:pPr>
                    <w:snapToGrid w:val="0"/>
                    <w:jc w:val="center"/>
                    <w:rPr>
                      <w:color w:val="auto"/>
                      <w:szCs w:val="21"/>
                      <w:highlight w:val="none"/>
                    </w:rPr>
                  </w:pPr>
                </w:p>
              </w:tc>
              <w:tc>
                <w:tcPr>
                  <w:tcW w:w="1001" w:type="pct"/>
                  <w:vMerge w:val="continue"/>
                  <w:tcBorders/>
                  <w:shd w:val="clear" w:color="auto" w:fill="auto"/>
                  <w:tcMar>
                    <w:left w:w="28" w:type="dxa"/>
                    <w:right w:w="28" w:type="dxa"/>
                  </w:tcMar>
                  <w:vAlign w:val="center"/>
                </w:tcPr>
                <w:p>
                  <w:pPr>
                    <w:jc w:val="center"/>
                    <w:rPr>
                      <w:color w:val="auto"/>
                      <w:szCs w:val="21"/>
                      <w:highlight w:val="none"/>
                    </w:rPr>
                  </w:pPr>
                </w:p>
              </w:tc>
              <w:tc>
                <w:tcPr>
                  <w:tcW w:w="330" w:type="pct"/>
                  <w:vMerge w:val="continue"/>
                  <w:tcBorders/>
                  <w:shd w:val="clear" w:color="auto" w:fill="auto"/>
                  <w:vAlign w:val="center"/>
                </w:tcPr>
                <w:p>
                  <w:pPr>
                    <w:snapToGrid w:val="0"/>
                    <w:jc w:val="center"/>
                    <w:rPr>
                      <w:bCs/>
                      <w:color w:val="auto"/>
                      <w:szCs w:val="21"/>
                      <w:highlight w:val="none"/>
                    </w:rPr>
                  </w:pPr>
                </w:p>
              </w:tc>
              <w:tc>
                <w:tcPr>
                  <w:tcW w:w="201" w:type="pct"/>
                  <w:vMerge w:val="continue"/>
                  <w:tcBorders/>
                  <w:shd w:val="clear" w:color="auto" w:fill="auto"/>
                  <w:tcMar>
                    <w:left w:w="28" w:type="dxa"/>
                    <w:right w:w="28" w:type="dxa"/>
                  </w:tcMar>
                  <w:vAlign w:val="center"/>
                </w:tcPr>
                <w:p>
                  <w:pPr>
                    <w:pStyle w:val="148"/>
                    <w:snapToGrid w:val="0"/>
                    <w:spacing w:before="0" w:after="0"/>
                    <w:jc w:val="center"/>
                    <w:rPr>
                      <w:bCs/>
                      <w:color w:val="auto"/>
                      <w:szCs w:val="21"/>
                      <w:highlight w:val="none"/>
                    </w:rPr>
                  </w:pPr>
                </w:p>
              </w:tc>
              <w:tc>
                <w:tcPr>
                  <w:tcW w:w="363" w:type="pct"/>
                  <w:vMerge w:val="continue"/>
                  <w:tcBorders/>
                  <w:shd w:val="clear" w:color="auto" w:fill="auto"/>
                  <w:tcMar>
                    <w:left w:w="28" w:type="dxa"/>
                    <w:right w:w="28" w:type="dxa"/>
                  </w:tcMar>
                  <w:vAlign w:val="center"/>
                </w:tcPr>
                <w:p>
                  <w:pPr>
                    <w:snapToGrid w:val="0"/>
                    <w:jc w:val="center"/>
                    <w:rPr>
                      <w:color w:val="auto"/>
                      <w:szCs w:val="21"/>
                      <w:highlight w:val="none"/>
                    </w:rPr>
                  </w:pPr>
                </w:p>
              </w:tc>
              <w:tc>
                <w:tcPr>
                  <w:tcW w:w="456" w:type="pct"/>
                  <w:tcMar>
                    <w:left w:w="28" w:type="dxa"/>
                    <w:right w:w="28" w:type="dxa"/>
                  </w:tcMar>
                  <w:vAlign w:val="center"/>
                </w:tcPr>
                <w:p>
                  <w:pPr>
                    <w:snapToGrid w:val="0"/>
                    <w:jc w:val="center"/>
                    <w:rPr>
                      <w:color w:val="auto"/>
                      <w:kern w:val="0"/>
                      <w:szCs w:val="21"/>
                      <w:highlight w:val="none"/>
                      <w:lang w:bidi="ar"/>
                    </w:rPr>
                  </w:pPr>
                  <w:r>
                    <w:rPr>
                      <w:rFonts w:hint="eastAsia"/>
                      <w:color w:val="auto"/>
                      <w:kern w:val="0"/>
                      <w:szCs w:val="21"/>
                      <w:highlight w:val="none"/>
                      <w:lang w:val="en-US" w:eastAsia="zh-CN" w:bidi="ar"/>
                    </w:rPr>
                    <w:t>SO</w:t>
                  </w:r>
                  <w:r>
                    <w:rPr>
                      <w:rFonts w:hint="eastAsia"/>
                      <w:color w:val="auto"/>
                      <w:kern w:val="0"/>
                      <w:szCs w:val="21"/>
                      <w:highlight w:val="none"/>
                      <w:vertAlign w:val="subscript"/>
                      <w:lang w:val="en-US" w:eastAsia="zh-CN" w:bidi="ar"/>
                    </w:rPr>
                    <w:t>2</w:t>
                  </w:r>
                </w:p>
              </w:tc>
              <w:tc>
                <w:tcPr>
                  <w:tcW w:w="425" w:type="pct"/>
                  <w:tcMar>
                    <w:left w:w="28" w:type="dxa"/>
                    <w:right w:w="28" w:type="dxa"/>
                  </w:tcMar>
                  <w:vAlign w:val="center"/>
                </w:tcPr>
                <w:p>
                  <w:pPr>
                    <w:widowControl/>
                    <w:jc w:val="center"/>
                    <w:textAlignment w:val="center"/>
                    <w:rPr>
                      <w:rFonts w:hint="default"/>
                      <w:color w:val="auto"/>
                      <w:kern w:val="0"/>
                      <w:szCs w:val="21"/>
                      <w:highlight w:val="none"/>
                      <w:lang w:val="en-US" w:eastAsia="zh-CN" w:bidi="ar"/>
                    </w:rPr>
                  </w:pPr>
                  <w:r>
                    <w:rPr>
                      <w:rFonts w:hint="eastAsia"/>
                      <w:color w:val="auto"/>
                      <w:kern w:val="0"/>
                      <w:szCs w:val="21"/>
                      <w:highlight w:val="none"/>
                      <w:lang w:val="en-US" w:eastAsia="zh-CN" w:bidi="ar"/>
                    </w:rPr>
                    <w:t>0.0044</w:t>
                  </w:r>
                </w:p>
              </w:tc>
              <w:tc>
                <w:tcPr>
                  <w:tcW w:w="426" w:type="pct"/>
                  <w:tcMar>
                    <w:left w:w="28" w:type="dxa"/>
                    <w:right w:w="28" w:type="dxa"/>
                  </w:tcMar>
                  <w:vAlign w:val="center"/>
                </w:tcPr>
                <w:p>
                  <w:pPr>
                    <w:widowControl/>
                    <w:jc w:val="center"/>
                    <w:textAlignment w:val="center"/>
                    <w:rPr>
                      <w:rFonts w:hint="eastAsia"/>
                      <w:color w:val="auto"/>
                      <w:kern w:val="0"/>
                      <w:szCs w:val="21"/>
                      <w:highlight w:val="none"/>
                      <w:lang w:val="en-US" w:eastAsia="zh-CN" w:bidi="ar"/>
                    </w:rPr>
                  </w:pPr>
                  <w:r>
                    <w:rPr>
                      <w:rFonts w:hint="eastAsia"/>
                      <w:color w:val="auto"/>
                      <w:kern w:val="0"/>
                      <w:szCs w:val="21"/>
                      <w:highlight w:val="none"/>
                      <w:lang w:val="en-US" w:eastAsia="zh-CN" w:bidi="ar"/>
                    </w:rPr>
                    <w:t>0.00044</w:t>
                  </w:r>
                </w:p>
              </w:tc>
              <w:tc>
                <w:tcPr>
                  <w:tcW w:w="371" w:type="pct"/>
                  <w:tcMar>
                    <w:left w:w="28" w:type="dxa"/>
                    <w:right w:w="28" w:type="dxa"/>
                  </w:tcMar>
                  <w:vAlign w:val="center"/>
                </w:tcPr>
                <w:p>
                  <w:pPr>
                    <w:snapToGrid w:val="0"/>
                    <w:jc w:val="center"/>
                    <w:rPr>
                      <w:rFonts w:hint="eastAsia"/>
                      <w:color w:val="auto"/>
                      <w:szCs w:val="21"/>
                      <w:highlight w:val="none"/>
                      <w:lang w:val="en-US" w:eastAsia="zh-CN"/>
                    </w:rPr>
                  </w:pPr>
                  <w:r>
                    <w:rPr>
                      <w:rFonts w:hint="eastAsia"/>
                      <w:color w:val="auto"/>
                      <w:szCs w:val="21"/>
                      <w:highlight w:val="none"/>
                      <w:lang w:val="en-US" w:eastAsia="zh-CN"/>
                    </w:rPr>
                    <w:t>/</w:t>
                  </w:r>
                </w:p>
              </w:tc>
              <w:tc>
                <w:tcPr>
                  <w:tcW w:w="447" w:type="pct"/>
                  <w:tcMar>
                    <w:left w:w="28" w:type="dxa"/>
                    <w:right w:w="28" w:type="dxa"/>
                  </w:tcMar>
                  <w:vAlign w:val="center"/>
                </w:tcPr>
                <w:p>
                  <w:pPr>
                    <w:snapToGrid w:val="0"/>
                    <w:jc w:val="center"/>
                    <w:rPr>
                      <w:rFonts w:hint="eastAsia"/>
                      <w:color w:val="auto"/>
                      <w:szCs w:val="21"/>
                      <w:highlight w:val="none"/>
                      <w:lang w:val="en-US" w:eastAsia="zh-CN"/>
                    </w:rPr>
                  </w:pPr>
                  <w:r>
                    <w:rPr>
                      <w:rFonts w:hint="eastAsia"/>
                      <w:color w:val="auto"/>
                      <w:szCs w:val="21"/>
                      <w:highlight w:val="none"/>
                      <w:lang w:val="en-US" w:eastAsia="zh-CN"/>
                    </w:rPr>
                    <w:t>100</w:t>
                  </w:r>
                </w:p>
              </w:tc>
              <w:tc>
                <w:tcPr>
                  <w:tcW w:w="340" w:type="pct"/>
                  <w:tcMar>
                    <w:left w:w="28" w:type="dxa"/>
                    <w:right w:w="28" w:type="dxa"/>
                  </w:tcMar>
                  <w:vAlign w:val="center"/>
                </w:tcPr>
                <w:p>
                  <w:pPr>
                    <w:snapToGrid w:val="0"/>
                    <w:jc w:val="center"/>
                    <w:rPr>
                      <w:rFonts w:hint="eastAsia"/>
                      <w:color w:val="auto"/>
                      <w:szCs w:val="21"/>
                      <w:highlight w:val="none"/>
                      <w:lang w:val="en-US" w:eastAsia="zh-CN"/>
                    </w:rPr>
                  </w:pPr>
                  <w:r>
                    <w:rPr>
                      <w:rFonts w:hint="eastAsia"/>
                      <w:color w:val="auto"/>
                      <w:szCs w:val="21"/>
                      <w:highlight w:val="none"/>
                      <w:lang w:val="en-US" w:eastAsia="zh-CN"/>
                    </w:rPr>
                    <w:t>0</w:t>
                  </w:r>
                </w:p>
              </w:tc>
              <w:tc>
                <w:tcPr>
                  <w:tcW w:w="297" w:type="pct"/>
                  <w:vAlign w:val="center"/>
                </w:tcPr>
                <w:p>
                  <w:pPr>
                    <w:snapToGrid w:val="0"/>
                    <w:jc w:val="center"/>
                    <w:rPr>
                      <w:rFonts w:hint="eastAsia"/>
                      <w:color w:val="auto"/>
                      <w:szCs w:val="21"/>
                      <w:highlight w:val="none"/>
                      <w:lang w:eastAsia="zh-CN"/>
                    </w:rPr>
                  </w:pPr>
                  <w:r>
                    <w:rPr>
                      <w:color w:val="auto"/>
                      <w:szCs w:val="21"/>
                      <w:highlight w:val="none"/>
                    </w:rPr>
                    <w:t>达标</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7" w:hRule="atLeast"/>
                <w:jc w:val="center"/>
              </w:trPr>
              <w:tc>
                <w:tcPr>
                  <w:tcW w:w="337" w:type="pct"/>
                  <w:vMerge w:val="continue"/>
                  <w:tcBorders/>
                  <w:shd w:val="clear" w:color="auto" w:fill="auto"/>
                  <w:vAlign w:val="center"/>
                </w:tcPr>
                <w:p>
                  <w:pPr>
                    <w:snapToGrid w:val="0"/>
                    <w:jc w:val="center"/>
                    <w:rPr>
                      <w:color w:val="auto"/>
                      <w:szCs w:val="21"/>
                      <w:highlight w:val="none"/>
                    </w:rPr>
                  </w:pPr>
                </w:p>
              </w:tc>
              <w:tc>
                <w:tcPr>
                  <w:tcW w:w="1001" w:type="pct"/>
                  <w:vMerge w:val="continue"/>
                  <w:tcBorders/>
                  <w:shd w:val="clear" w:color="auto" w:fill="auto"/>
                  <w:tcMar>
                    <w:left w:w="28" w:type="dxa"/>
                    <w:right w:w="28" w:type="dxa"/>
                  </w:tcMar>
                  <w:vAlign w:val="center"/>
                </w:tcPr>
                <w:p>
                  <w:pPr>
                    <w:jc w:val="center"/>
                    <w:rPr>
                      <w:color w:val="auto"/>
                      <w:szCs w:val="21"/>
                      <w:highlight w:val="none"/>
                    </w:rPr>
                  </w:pPr>
                </w:p>
              </w:tc>
              <w:tc>
                <w:tcPr>
                  <w:tcW w:w="330" w:type="pct"/>
                  <w:vMerge w:val="continue"/>
                  <w:tcBorders/>
                  <w:shd w:val="clear" w:color="auto" w:fill="auto"/>
                  <w:vAlign w:val="center"/>
                </w:tcPr>
                <w:p>
                  <w:pPr>
                    <w:snapToGrid w:val="0"/>
                    <w:jc w:val="center"/>
                    <w:rPr>
                      <w:bCs/>
                      <w:color w:val="auto"/>
                      <w:szCs w:val="21"/>
                      <w:highlight w:val="none"/>
                    </w:rPr>
                  </w:pPr>
                </w:p>
              </w:tc>
              <w:tc>
                <w:tcPr>
                  <w:tcW w:w="201" w:type="pct"/>
                  <w:vMerge w:val="continue"/>
                  <w:tcBorders/>
                  <w:shd w:val="clear" w:color="auto" w:fill="auto"/>
                  <w:tcMar>
                    <w:left w:w="28" w:type="dxa"/>
                    <w:right w:w="28" w:type="dxa"/>
                  </w:tcMar>
                  <w:vAlign w:val="center"/>
                </w:tcPr>
                <w:p>
                  <w:pPr>
                    <w:pStyle w:val="148"/>
                    <w:snapToGrid w:val="0"/>
                    <w:spacing w:before="0" w:after="0"/>
                    <w:jc w:val="center"/>
                    <w:rPr>
                      <w:bCs/>
                      <w:color w:val="auto"/>
                      <w:szCs w:val="21"/>
                      <w:highlight w:val="none"/>
                    </w:rPr>
                  </w:pPr>
                </w:p>
              </w:tc>
              <w:tc>
                <w:tcPr>
                  <w:tcW w:w="363" w:type="pct"/>
                  <w:vMerge w:val="continue"/>
                  <w:tcBorders/>
                  <w:shd w:val="clear" w:color="auto" w:fill="auto"/>
                  <w:tcMar>
                    <w:left w:w="28" w:type="dxa"/>
                    <w:right w:w="28" w:type="dxa"/>
                  </w:tcMar>
                  <w:vAlign w:val="center"/>
                </w:tcPr>
                <w:p>
                  <w:pPr>
                    <w:snapToGrid w:val="0"/>
                    <w:jc w:val="center"/>
                    <w:rPr>
                      <w:color w:val="auto"/>
                      <w:szCs w:val="21"/>
                      <w:highlight w:val="none"/>
                    </w:rPr>
                  </w:pPr>
                </w:p>
              </w:tc>
              <w:tc>
                <w:tcPr>
                  <w:tcW w:w="456" w:type="pct"/>
                  <w:tcMar>
                    <w:left w:w="28" w:type="dxa"/>
                    <w:right w:w="28" w:type="dxa"/>
                  </w:tcMar>
                  <w:vAlign w:val="center"/>
                </w:tcPr>
                <w:p>
                  <w:pPr>
                    <w:widowControl/>
                    <w:jc w:val="center"/>
                    <w:textAlignment w:val="center"/>
                    <w:rPr>
                      <w:color w:val="auto"/>
                      <w:kern w:val="0"/>
                      <w:szCs w:val="21"/>
                      <w:highlight w:val="none"/>
                      <w:lang w:bidi="ar"/>
                    </w:rPr>
                  </w:pPr>
                  <w:r>
                    <w:rPr>
                      <w:rFonts w:hint="eastAsia"/>
                      <w:color w:val="auto"/>
                      <w:kern w:val="0"/>
                      <w:szCs w:val="21"/>
                      <w:highlight w:val="none"/>
                      <w:lang w:val="en-US" w:eastAsia="zh-CN" w:bidi="ar"/>
                    </w:rPr>
                    <w:t>NO</w:t>
                  </w:r>
                  <w:r>
                    <w:rPr>
                      <w:rFonts w:hint="eastAsia"/>
                      <w:color w:val="auto"/>
                      <w:kern w:val="0"/>
                      <w:szCs w:val="21"/>
                      <w:highlight w:val="none"/>
                      <w:vertAlign w:val="subscript"/>
                      <w:lang w:val="en-US" w:eastAsia="zh-CN" w:bidi="ar"/>
                    </w:rPr>
                    <w:t>2</w:t>
                  </w:r>
                </w:p>
              </w:tc>
              <w:tc>
                <w:tcPr>
                  <w:tcW w:w="425" w:type="pct"/>
                  <w:tcMar>
                    <w:left w:w="28" w:type="dxa"/>
                    <w:right w:w="28" w:type="dxa"/>
                  </w:tcMar>
                  <w:vAlign w:val="center"/>
                </w:tcPr>
                <w:p>
                  <w:pPr>
                    <w:widowControl/>
                    <w:jc w:val="center"/>
                    <w:textAlignment w:val="center"/>
                    <w:rPr>
                      <w:rFonts w:hint="default"/>
                      <w:color w:val="auto"/>
                      <w:kern w:val="0"/>
                      <w:szCs w:val="21"/>
                      <w:highlight w:val="none"/>
                      <w:lang w:val="en-US" w:eastAsia="zh-CN" w:bidi="ar"/>
                    </w:rPr>
                  </w:pPr>
                  <w:r>
                    <w:rPr>
                      <w:rFonts w:hint="eastAsia"/>
                      <w:color w:val="auto"/>
                      <w:kern w:val="0"/>
                      <w:szCs w:val="21"/>
                      <w:highlight w:val="none"/>
                      <w:lang w:val="en-US" w:eastAsia="zh-CN" w:bidi="ar"/>
                    </w:rPr>
                    <w:t>2.06</w:t>
                  </w:r>
                </w:p>
              </w:tc>
              <w:tc>
                <w:tcPr>
                  <w:tcW w:w="426" w:type="pct"/>
                  <w:tcMar>
                    <w:left w:w="28" w:type="dxa"/>
                    <w:right w:w="28" w:type="dxa"/>
                  </w:tcMar>
                  <w:vAlign w:val="center"/>
                </w:tcPr>
                <w:p>
                  <w:pPr>
                    <w:widowControl/>
                    <w:jc w:val="center"/>
                    <w:textAlignment w:val="center"/>
                    <w:rPr>
                      <w:rFonts w:hint="eastAsia"/>
                      <w:color w:val="auto"/>
                      <w:kern w:val="0"/>
                      <w:szCs w:val="21"/>
                      <w:highlight w:val="none"/>
                      <w:lang w:val="en-US" w:eastAsia="zh-CN" w:bidi="ar"/>
                    </w:rPr>
                  </w:pPr>
                  <w:r>
                    <w:rPr>
                      <w:rFonts w:hint="eastAsia"/>
                      <w:color w:val="auto"/>
                      <w:kern w:val="0"/>
                      <w:szCs w:val="21"/>
                      <w:highlight w:val="none"/>
                      <w:lang w:val="en-US" w:eastAsia="zh-CN" w:bidi="ar"/>
                    </w:rPr>
                    <w:t>0.206</w:t>
                  </w:r>
                </w:p>
              </w:tc>
              <w:tc>
                <w:tcPr>
                  <w:tcW w:w="371" w:type="pct"/>
                  <w:tcMar>
                    <w:left w:w="28" w:type="dxa"/>
                    <w:right w:w="28" w:type="dxa"/>
                  </w:tcMar>
                  <w:vAlign w:val="center"/>
                </w:tcPr>
                <w:p>
                  <w:pPr>
                    <w:snapToGrid w:val="0"/>
                    <w:jc w:val="center"/>
                    <w:rPr>
                      <w:rFonts w:hint="eastAsia"/>
                      <w:color w:val="auto"/>
                      <w:szCs w:val="21"/>
                      <w:highlight w:val="none"/>
                      <w:lang w:val="en-US" w:eastAsia="zh-CN"/>
                    </w:rPr>
                  </w:pPr>
                  <w:r>
                    <w:rPr>
                      <w:rFonts w:hint="eastAsia"/>
                      <w:color w:val="auto"/>
                      <w:szCs w:val="21"/>
                      <w:highlight w:val="none"/>
                      <w:lang w:val="en-US" w:eastAsia="zh-CN"/>
                    </w:rPr>
                    <w:t>/</w:t>
                  </w:r>
                </w:p>
              </w:tc>
              <w:tc>
                <w:tcPr>
                  <w:tcW w:w="447" w:type="pct"/>
                  <w:tcMar>
                    <w:left w:w="28" w:type="dxa"/>
                    <w:right w:w="28" w:type="dxa"/>
                  </w:tcMar>
                  <w:vAlign w:val="center"/>
                </w:tcPr>
                <w:p>
                  <w:pPr>
                    <w:snapToGrid w:val="0"/>
                    <w:jc w:val="center"/>
                    <w:rPr>
                      <w:rFonts w:hint="eastAsia"/>
                      <w:color w:val="auto"/>
                      <w:szCs w:val="21"/>
                      <w:highlight w:val="none"/>
                      <w:lang w:val="en-US" w:eastAsia="zh-CN"/>
                    </w:rPr>
                  </w:pPr>
                  <w:r>
                    <w:rPr>
                      <w:rFonts w:hint="eastAsia"/>
                      <w:color w:val="auto"/>
                      <w:szCs w:val="21"/>
                      <w:highlight w:val="none"/>
                      <w:lang w:val="en-US" w:eastAsia="zh-CN"/>
                    </w:rPr>
                    <w:t>300</w:t>
                  </w:r>
                </w:p>
              </w:tc>
              <w:tc>
                <w:tcPr>
                  <w:tcW w:w="340" w:type="pct"/>
                  <w:tcMar>
                    <w:left w:w="28" w:type="dxa"/>
                    <w:right w:w="28" w:type="dxa"/>
                  </w:tcMar>
                  <w:vAlign w:val="center"/>
                </w:tcPr>
                <w:p>
                  <w:pPr>
                    <w:snapToGrid w:val="0"/>
                    <w:jc w:val="center"/>
                    <w:rPr>
                      <w:rFonts w:hint="eastAsia"/>
                      <w:color w:val="auto"/>
                      <w:szCs w:val="21"/>
                      <w:highlight w:val="none"/>
                      <w:lang w:val="en-US" w:eastAsia="zh-CN"/>
                    </w:rPr>
                  </w:pPr>
                  <w:r>
                    <w:rPr>
                      <w:rFonts w:hint="eastAsia"/>
                      <w:color w:val="auto"/>
                      <w:szCs w:val="21"/>
                      <w:highlight w:val="none"/>
                      <w:lang w:val="en-US" w:eastAsia="zh-CN"/>
                    </w:rPr>
                    <w:t>0</w:t>
                  </w:r>
                </w:p>
              </w:tc>
              <w:tc>
                <w:tcPr>
                  <w:tcW w:w="297" w:type="pct"/>
                  <w:vAlign w:val="center"/>
                </w:tcPr>
                <w:p>
                  <w:pPr>
                    <w:snapToGrid w:val="0"/>
                    <w:jc w:val="center"/>
                    <w:rPr>
                      <w:rFonts w:hint="eastAsia"/>
                      <w:color w:val="auto"/>
                      <w:szCs w:val="21"/>
                      <w:highlight w:val="none"/>
                      <w:lang w:eastAsia="zh-CN"/>
                    </w:rPr>
                  </w:pPr>
                  <w:r>
                    <w:rPr>
                      <w:color w:val="auto"/>
                      <w:szCs w:val="21"/>
                      <w:highlight w:val="none"/>
                    </w:rPr>
                    <w:t>达标</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356" w:hRule="atLeast"/>
                <w:jc w:val="center"/>
              </w:trPr>
              <w:tc>
                <w:tcPr>
                  <w:tcW w:w="337" w:type="pct"/>
                  <w:shd w:val="clear" w:color="auto" w:fill="auto"/>
                  <w:vAlign w:val="center"/>
                </w:tcPr>
                <w:p>
                  <w:pPr>
                    <w:jc w:val="center"/>
                    <w:rPr>
                      <w:color w:val="auto"/>
                      <w:szCs w:val="21"/>
                      <w:highlight w:val="none"/>
                    </w:rPr>
                  </w:pPr>
                  <w:r>
                    <w:rPr>
                      <w:color w:val="auto"/>
                      <w:szCs w:val="21"/>
                      <w:highlight w:val="none"/>
                    </w:rPr>
                    <w:t>DA002</w:t>
                  </w:r>
                </w:p>
              </w:tc>
              <w:tc>
                <w:tcPr>
                  <w:tcW w:w="1001" w:type="pct"/>
                  <w:shd w:val="clear" w:color="auto" w:fill="auto"/>
                  <w:tcMar>
                    <w:left w:w="28" w:type="dxa"/>
                    <w:right w:w="28" w:type="dxa"/>
                  </w:tcMar>
                  <w:vAlign w:val="center"/>
                </w:tcPr>
                <w:p>
                  <w:pPr>
                    <w:jc w:val="center"/>
                    <w:rPr>
                      <w:color w:val="auto"/>
                      <w:szCs w:val="21"/>
                      <w:highlight w:val="none"/>
                    </w:rPr>
                  </w:pPr>
                  <w:r>
                    <w:rPr>
                      <w:color w:val="auto"/>
                      <w:szCs w:val="21"/>
                      <w:highlight w:val="none"/>
                    </w:rPr>
                    <w:t>中频炉烟尘</w:t>
                  </w:r>
                  <w:r>
                    <w:rPr>
                      <w:rFonts w:hint="eastAsia"/>
                      <w:color w:val="auto"/>
                      <w:szCs w:val="21"/>
                      <w:highlight w:val="none"/>
                      <w:lang w:eastAsia="zh-CN"/>
                    </w:rPr>
                    <w:t>、</w:t>
                  </w:r>
                  <w:r>
                    <w:rPr>
                      <w:color w:val="auto"/>
                      <w:szCs w:val="21"/>
                      <w:highlight w:val="none"/>
                    </w:rPr>
                    <w:t>落砂粉尘</w:t>
                  </w:r>
                  <w:r>
                    <w:rPr>
                      <w:rFonts w:hint="eastAsia"/>
                      <w:color w:val="auto"/>
                      <w:szCs w:val="21"/>
                      <w:highlight w:val="none"/>
                      <w:lang w:eastAsia="zh-CN"/>
                    </w:rPr>
                    <w:t>、</w:t>
                  </w:r>
                  <w:r>
                    <w:rPr>
                      <w:color w:val="auto"/>
                      <w:szCs w:val="21"/>
                      <w:highlight w:val="none"/>
                    </w:rPr>
                    <w:t>打磨粉尘</w:t>
                  </w:r>
                  <w:r>
                    <w:rPr>
                      <w:rFonts w:hint="eastAsia"/>
                      <w:color w:val="auto"/>
                      <w:szCs w:val="21"/>
                      <w:highlight w:val="none"/>
                      <w:lang w:eastAsia="zh-CN"/>
                    </w:rPr>
                    <w:t>、</w:t>
                  </w:r>
                  <w:r>
                    <w:rPr>
                      <w:color w:val="auto"/>
                      <w:szCs w:val="21"/>
                      <w:highlight w:val="none"/>
                    </w:rPr>
                    <w:t>抛丸粉尘</w:t>
                  </w:r>
                  <w:r>
                    <w:rPr>
                      <w:rFonts w:hint="eastAsia"/>
                      <w:color w:val="auto"/>
                      <w:szCs w:val="21"/>
                      <w:highlight w:val="none"/>
                      <w:lang w:eastAsia="zh-CN"/>
                    </w:rPr>
                    <w:t>、</w:t>
                  </w:r>
                  <w:r>
                    <w:rPr>
                      <w:color w:val="auto"/>
                      <w:szCs w:val="21"/>
                      <w:highlight w:val="none"/>
                    </w:rPr>
                    <w:t>砂再生系统废气</w:t>
                  </w:r>
                </w:p>
              </w:tc>
              <w:tc>
                <w:tcPr>
                  <w:tcW w:w="330" w:type="pct"/>
                  <w:shd w:val="clear" w:color="auto" w:fill="auto"/>
                  <w:vAlign w:val="center"/>
                </w:tcPr>
                <w:p>
                  <w:pPr>
                    <w:snapToGrid w:val="0"/>
                    <w:jc w:val="center"/>
                    <w:rPr>
                      <w:bCs/>
                      <w:color w:val="auto"/>
                      <w:szCs w:val="21"/>
                      <w:highlight w:val="none"/>
                    </w:rPr>
                  </w:pPr>
                  <w:r>
                    <w:rPr>
                      <w:bCs/>
                      <w:color w:val="auto"/>
                      <w:szCs w:val="21"/>
                      <w:highlight w:val="none"/>
                    </w:rPr>
                    <w:t>1</w:t>
                  </w:r>
                </w:p>
              </w:tc>
              <w:tc>
                <w:tcPr>
                  <w:tcW w:w="201" w:type="pct"/>
                  <w:shd w:val="clear" w:color="auto" w:fill="auto"/>
                  <w:tcMar>
                    <w:left w:w="28" w:type="dxa"/>
                    <w:right w:w="28" w:type="dxa"/>
                  </w:tcMar>
                  <w:vAlign w:val="center"/>
                </w:tcPr>
                <w:p>
                  <w:pPr>
                    <w:pStyle w:val="148"/>
                    <w:snapToGrid w:val="0"/>
                    <w:spacing w:before="0" w:after="0"/>
                    <w:jc w:val="center"/>
                    <w:rPr>
                      <w:bCs/>
                      <w:color w:val="auto"/>
                      <w:szCs w:val="21"/>
                      <w:highlight w:val="none"/>
                    </w:rPr>
                  </w:pPr>
                  <w:r>
                    <w:rPr>
                      <w:bCs/>
                      <w:color w:val="auto"/>
                      <w:szCs w:val="21"/>
                      <w:highlight w:val="none"/>
                    </w:rPr>
                    <w:t>15</w:t>
                  </w:r>
                </w:p>
              </w:tc>
              <w:tc>
                <w:tcPr>
                  <w:tcW w:w="363" w:type="pct"/>
                  <w:shd w:val="clear" w:color="auto" w:fill="auto"/>
                  <w:tcMar>
                    <w:left w:w="28" w:type="dxa"/>
                    <w:right w:w="28" w:type="dxa"/>
                  </w:tcMar>
                  <w:vAlign w:val="center"/>
                </w:tcPr>
                <w:p>
                  <w:pPr>
                    <w:snapToGrid w:val="0"/>
                    <w:jc w:val="center"/>
                    <w:rPr>
                      <w:color w:val="auto"/>
                      <w:szCs w:val="21"/>
                      <w:highlight w:val="none"/>
                    </w:rPr>
                  </w:pPr>
                  <w:r>
                    <w:rPr>
                      <w:rFonts w:hint="eastAsia"/>
                      <w:color w:val="auto"/>
                      <w:szCs w:val="21"/>
                      <w:highlight w:val="none"/>
                      <w:lang w:val="en-US" w:eastAsia="zh-CN"/>
                    </w:rPr>
                    <w:t>16</w:t>
                  </w:r>
                  <w:r>
                    <w:rPr>
                      <w:color w:val="auto"/>
                      <w:szCs w:val="21"/>
                      <w:highlight w:val="none"/>
                    </w:rPr>
                    <w:t>0000</w:t>
                  </w:r>
                </w:p>
              </w:tc>
              <w:tc>
                <w:tcPr>
                  <w:tcW w:w="456" w:type="pct"/>
                  <w:tcMar>
                    <w:left w:w="28" w:type="dxa"/>
                    <w:right w:w="28" w:type="dxa"/>
                  </w:tcMar>
                  <w:vAlign w:val="center"/>
                </w:tcPr>
                <w:p>
                  <w:pPr>
                    <w:pStyle w:val="148"/>
                    <w:snapToGrid w:val="0"/>
                    <w:spacing w:before="0" w:after="0"/>
                    <w:jc w:val="center"/>
                    <w:rPr>
                      <w:bCs/>
                      <w:color w:val="auto"/>
                      <w:szCs w:val="21"/>
                      <w:highlight w:val="none"/>
                    </w:rPr>
                  </w:pPr>
                  <w:r>
                    <w:rPr>
                      <w:rFonts w:hint="eastAsia"/>
                      <w:bCs/>
                      <w:color w:val="auto"/>
                      <w:szCs w:val="21"/>
                      <w:highlight w:val="none"/>
                    </w:rPr>
                    <w:t>颗粒物</w:t>
                  </w:r>
                </w:p>
              </w:tc>
              <w:tc>
                <w:tcPr>
                  <w:tcW w:w="425" w:type="pct"/>
                  <w:tcMar>
                    <w:left w:w="28" w:type="dxa"/>
                    <w:right w:w="28" w:type="dxa"/>
                  </w:tcMar>
                  <w:vAlign w:val="center"/>
                </w:tcPr>
                <w:p>
                  <w:pPr>
                    <w:widowControl/>
                    <w:jc w:val="center"/>
                    <w:textAlignment w:val="center"/>
                    <w:rPr>
                      <w:rFonts w:hint="default" w:eastAsia="宋体"/>
                      <w:color w:val="auto"/>
                      <w:kern w:val="0"/>
                      <w:szCs w:val="21"/>
                      <w:highlight w:val="none"/>
                      <w:lang w:val="en-US" w:eastAsia="zh-CN" w:bidi="ar"/>
                    </w:rPr>
                  </w:pPr>
                  <w:r>
                    <w:rPr>
                      <w:rFonts w:hint="eastAsia"/>
                      <w:color w:val="auto"/>
                      <w:kern w:val="0"/>
                      <w:szCs w:val="21"/>
                      <w:highlight w:val="none"/>
                      <w:lang w:val="en-US" w:eastAsia="zh-CN" w:bidi="ar"/>
                    </w:rPr>
                    <w:t>4.14</w:t>
                  </w:r>
                </w:p>
              </w:tc>
              <w:tc>
                <w:tcPr>
                  <w:tcW w:w="426" w:type="pct"/>
                  <w:tcMar>
                    <w:left w:w="28" w:type="dxa"/>
                    <w:right w:w="28" w:type="dxa"/>
                  </w:tcMar>
                  <w:vAlign w:val="center"/>
                </w:tcPr>
                <w:p>
                  <w:pPr>
                    <w:widowControl/>
                    <w:jc w:val="center"/>
                    <w:textAlignment w:val="center"/>
                    <w:rPr>
                      <w:rFonts w:hint="default" w:eastAsia="宋体"/>
                      <w:color w:val="auto"/>
                      <w:kern w:val="0"/>
                      <w:szCs w:val="21"/>
                      <w:highlight w:val="none"/>
                      <w:lang w:val="en-US" w:eastAsia="zh-CN" w:bidi="ar"/>
                    </w:rPr>
                  </w:pPr>
                  <w:r>
                    <w:rPr>
                      <w:rFonts w:hint="eastAsia"/>
                      <w:color w:val="auto"/>
                      <w:kern w:val="0"/>
                      <w:szCs w:val="21"/>
                      <w:highlight w:val="none"/>
                      <w:lang w:val="en-US" w:eastAsia="zh-CN" w:bidi="ar"/>
                    </w:rPr>
                    <w:t>0.66</w:t>
                  </w:r>
                </w:p>
              </w:tc>
              <w:tc>
                <w:tcPr>
                  <w:tcW w:w="371" w:type="pct"/>
                  <w:tcMar>
                    <w:left w:w="28" w:type="dxa"/>
                    <w:right w:w="28" w:type="dxa"/>
                  </w:tcMar>
                  <w:vAlign w:val="center"/>
                </w:tcPr>
                <w:p>
                  <w:pPr>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w:t>
                  </w:r>
                </w:p>
              </w:tc>
              <w:tc>
                <w:tcPr>
                  <w:tcW w:w="447" w:type="pct"/>
                  <w:tcMar>
                    <w:left w:w="28" w:type="dxa"/>
                    <w:right w:w="28" w:type="dxa"/>
                  </w:tcMar>
                  <w:vAlign w:val="center"/>
                </w:tcPr>
                <w:p>
                  <w:pPr>
                    <w:snapToGrid w:val="0"/>
                    <w:jc w:val="center"/>
                    <w:rPr>
                      <w:color w:val="auto"/>
                      <w:szCs w:val="21"/>
                      <w:highlight w:val="none"/>
                    </w:rPr>
                  </w:pPr>
                  <w:r>
                    <w:rPr>
                      <w:color w:val="auto"/>
                      <w:szCs w:val="21"/>
                      <w:highlight w:val="none"/>
                    </w:rPr>
                    <w:t>30</w:t>
                  </w:r>
                </w:p>
              </w:tc>
              <w:tc>
                <w:tcPr>
                  <w:tcW w:w="340" w:type="pct"/>
                  <w:tcMar>
                    <w:left w:w="28" w:type="dxa"/>
                    <w:right w:w="28" w:type="dxa"/>
                  </w:tcMar>
                  <w:vAlign w:val="center"/>
                </w:tcPr>
                <w:p>
                  <w:pPr>
                    <w:snapToGrid w:val="0"/>
                    <w:jc w:val="center"/>
                    <w:rPr>
                      <w:color w:val="auto"/>
                      <w:szCs w:val="21"/>
                      <w:highlight w:val="none"/>
                    </w:rPr>
                  </w:pPr>
                  <w:r>
                    <w:rPr>
                      <w:color w:val="auto"/>
                      <w:szCs w:val="21"/>
                      <w:highlight w:val="none"/>
                    </w:rPr>
                    <w:t>95</w:t>
                  </w:r>
                </w:p>
              </w:tc>
              <w:tc>
                <w:tcPr>
                  <w:tcW w:w="297" w:type="pct"/>
                  <w:tcBorders>
                    <w:bottom w:val="single" w:color="auto" w:sz="4" w:space="0"/>
                  </w:tcBorders>
                  <w:vAlign w:val="center"/>
                </w:tcPr>
                <w:p>
                  <w:pPr>
                    <w:snapToGrid w:val="0"/>
                    <w:jc w:val="center"/>
                    <w:rPr>
                      <w:color w:val="auto"/>
                      <w:szCs w:val="21"/>
                      <w:highlight w:val="none"/>
                    </w:rPr>
                  </w:pPr>
                  <w:r>
                    <w:rPr>
                      <w:color w:val="auto"/>
                      <w:szCs w:val="21"/>
                      <w:highlight w:val="none"/>
                    </w:rPr>
                    <w:t>达标</w:t>
                  </w:r>
                </w:p>
              </w:tc>
            </w:tr>
          </w:tbl>
          <w:p>
            <w:pPr>
              <w:snapToGrid w:val="0"/>
              <w:spacing w:before="120" w:beforeLines="50" w:line="360" w:lineRule="auto"/>
              <w:ind w:firstLine="480" w:firstLineChars="200"/>
              <w:rPr>
                <w:color w:val="auto"/>
                <w:sz w:val="24"/>
                <w:highlight w:val="none"/>
                <w:lang w:val="en-GB"/>
              </w:rPr>
            </w:pPr>
            <w:r>
              <w:rPr>
                <w:color w:val="auto"/>
                <w:sz w:val="24"/>
                <w:highlight w:val="none"/>
                <w:lang w:val="en-GB"/>
              </w:rPr>
              <w:t>由</w:t>
            </w:r>
            <w:r>
              <w:rPr>
                <w:rFonts w:hint="eastAsia"/>
                <w:color w:val="auto"/>
                <w:sz w:val="24"/>
                <w:highlight w:val="none"/>
                <w:lang w:val="en-GB" w:eastAsia="zh-CN"/>
              </w:rPr>
              <w:t>上</w:t>
            </w:r>
            <w:r>
              <w:rPr>
                <w:color w:val="auto"/>
                <w:sz w:val="24"/>
                <w:highlight w:val="none"/>
                <w:lang w:val="en-GB"/>
              </w:rPr>
              <w:t>表可见，本项目实施后外排废气均能够达到</w:t>
            </w:r>
            <w:r>
              <w:rPr>
                <w:color w:val="auto"/>
                <w:sz w:val="24"/>
                <w:highlight w:val="none"/>
              </w:rPr>
              <w:t>《铸造工业大气污染物排放标准》（</w:t>
            </w:r>
            <w:r>
              <w:rPr>
                <w:rFonts w:hint="eastAsia"/>
                <w:color w:val="auto"/>
                <w:sz w:val="24"/>
                <w:highlight w:val="none"/>
                <w:lang w:eastAsia="zh-CN"/>
              </w:rPr>
              <w:t>GB 39726-2020</w:t>
            </w:r>
            <w:r>
              <w:rPr>
                <w:color w:val="auto"/>
                <w:sz w:val="24"/>
                <w:highlight w:val="none"/>
              </w:rPr>
              <w:t>）</w:t>
            </w:r>
            <w:r>
              <w:rPr>
                <w:rFonts w:hint="eastAsia"/>
                <w:color w:val="auto"/>
                <w:sz w:val="24"/>
                <w:highlight w:val="none"/>
                <w:lang w:eastAsia="zh-CN"/>
              </w:rPr>
              <w:t>限值</w:t>
            </w:r>
            <w:r>
              <w:rPr>
                <w:color w:val="auto"/>
                <w:sz w:val="24"/>
                <w:highlight w:val="none"/>
              </w:rPr>
              <w:t>要求及《四川省固定污染源大气</w:t>
            </w:r>
            <w:r>
              <w:rPr>
                <w:rFonts w:hint="eastAsia"/>
                <w:color w:val="auto"/>
                <w:sz w:val="24"/>
                <w:highlight w:val="none"/>
                <w:lang w:eastAsia="zh-CN"/>
              </w:rPr>
              <w:t>VOCs</w:t>
            </w:r>
            <w:r>
              <w:rPr>
                <w:color w:val="auto"/>
                <w:sz w:val="24"/>
                <w:highlight w:val="none"/>
              </w:rPr>
              <w:t>排放标准》（DB51/2377-2017）限值要求</w:t>
            </w:r>
            <w:r>
              <w:rPr>
                <w:color w:val="auto"/>
                <w:sz w:val="24"/>
                <w:highlight w:val="none"/>
                <w:lang w:val="en-GB"/>
              </w:rPr>
              <w:t>。</w:t>
            </w:r>
          </w:p>
          <w:p>
            <w:pPr>
              <w:snapToGrid w:val="0"/>
              <w:spacing w:line="360" w:lineRule="auto"/>
              <w:ind w:left="609" w:leftChars="290"/>
              <w:rPr>
                <w:b/>
                <w:color w:val="auto"/>
                <w:sz w:val="24"/>
                <w:highlight w:val="none"/>
              </w:rPr>
            </w:pPr>
            <w:r>
              <w:rPr>
                <w:b/>
                <w:color w:val="auto"/>
                <w:sz w:val="24"/>
                <w:highlight w:val="none"/>
              </w:rPr>
              <w:t>③项目废气污染物排放量</w:t>
            </w:r>
          </w:p>
          <w:p>
            <w:pPr>
              <w:pStyle w:val="172"/>
              <w:snapToGrid w:val="0"/>
              <w:spacing w:line="240" w:lineRule="auto"/>
              <w:ind w:left="0" w:right="0" w:firstLine="0"/>
              <w:jc w:val="center"/>
              <w:rPr>
                <w:b/>
                <w:color w:val="auto"/>
                <w:sz w:val="21"/>
                <w:szCs w:val="21"/>
                <w:highlight w:val="none"/>
              </w:rPr>
            </w:pPr>
            <w:r>
              <w:rPr>
                <w:b/>
                <w:color w:val="auto"/>
                <w:sz w:val="21"/>
                <w:szCs w:val="21"/>
                <w:highlight w:val="none"/>
              </w:rPr>
              <w:t>表4-4  废气污染物产生量和排放量</w:t>
            </w:r>
          </w:p>
          <w:tbl>
            <w:tblPr>
              <w:tblStyle w:val="85"/>
              <w:tblW w:w="4994"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1053"/>
              <w:gridCol w:w="1728"/>
              <w:gridCol w:w="1573"/>
              <w:gridCol w:w="1688"/>
              <w:gridCol w:w="1574"/>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691" w:type="pct"/>
                  <w:shd w:val="clear" w:color="auto" w:fill="auto"/>
                  <w:vAlign w:val="center"/>
                </w:tcPr>
                <w:p>
                  <w:pPr>
                    <w:pStyle w:val="148"/>
                    <w:snapToGrid w:val="0"/>
                    <w:spacing w:before="0" w:after="0"/>
                    <w:rPr>
                      <w:b/>
                      <w:color w:val="auto"/>
                      <w:szCs w:val="21"/>
                      <w:highlight w:val="none"/>
                    </w:rPr>
                  </w:pPr>
                  <w:r>
                    <w:rPr>
                      <w:b/>
                      <w:color w:val="auto"/>
                      <w:szCs w:val="21"/>
                      <w:highlight w:val="none"/>
                    </w:rPr>
                    <w:t>排放类型</w:t>
                  </w:r>
                </w:p>
              </w:tc>
              <w:tc>
                <w:tcPr>
                  <w:tcW w:w="1134" w:type="pct"/>
                  <w:shd w:val="clear" w:color="auto" w:fill="auto"/>
                  <w:vAlign w:val="center"/>
                </w:tcPr>
                <w:p>
                  <w:pPr>
                    <w:pStyle w:val="148"/>
                    <w:snapToGrid w:val="0"/>
                    <w:spacing w:before="0" w:after="0"/>
                    <w:rPr>
                      <w:b/>
                      <w:color w:val="auto"/>
                      <w:szCs w:val="21"/>
                      <w:highlight w:val="none"/>
                    </w:rPr>
                  </w:pPr>
                  <w:r>
                    <w:rPr>
                      <w:b/>
                      <w:color w:val="auto"/>
                      <w:szCs w:val="21"/>
                      <w:highlight w:val="none"/>
                    </w:rPr>
                    <w:t>污染物</w:t>
                  </w:r>
                </w:p>
              </w:tc>
              <w:tc>
                <w:tcPr>
                  <w:tcW w:w="1032" w:type="pct"/>
                  <w:shd w:val="clear" w:color="auto" w:fill="auto"/>
                  <w:vAlign w:val="center"/>
                </w:tcPr>
                <w:p>
                  <w:pPr>
                    <w:pStyle w:val="148"/>
                    <w:snapToGrid w:val="0"/>
                    <w:spacing w:before="0" w:after="0"/>
                    <w:rPr>
                      <w:b/>
                      <w:color w:val="auto"/>
                      <w:szCs w:val="21"/>
                      <w:highlight w:val="none"/>
                    </w:rPr>
                  </w:pPr>
                  <w:r>
                    <w:rPr>
                      <w:b/>
                      <w:color w:val="auto"/>
                      <w:szCs w:val="21"/>
                      <w:highlight w:val="none"/>
                    </w:rPr>
                    <w:t>产生量(t/a)</w:t>
                  </w:r>
                </w:p>
              </w:tc>
              <w:tc>
                <w:tcPr>
                  <w:tcW w:w="1108" w:type="pct"/>
                  <w:shd w:val="clear" w:color="auto" w:fill="auto"/>
                  <w:vAlign w:val="center"/>
                </w:tcPr>
                <w:p>
                  <w:pPr>
                    <w:pStyle w:val="148"/>
                    <w:snapToGrid w:val="0"/>
                    <w:spacing w:before="0" w:after="0"/>
                    <w:rPr>
                      <w:b/>
                      <w:color w:val="auto"/>
                      <w:szCs w:val="21"/>
                      <w:highlight w:val="none"/>
                    </w:rPr>
                  </w:pPr>
                  <w:r>
                    <w:rPr>
                      <w:b/>
                      <w:color w:val="auto"/>
                      <w:szCs w:val="21"/>
                      <w:highlight w:val="none"/>
                    </w:rPr>
                    <w:t>处理量(t/a)</w:t>
                  </w:r>
                </w:p>
              </w:tc>
              <w:tc>
                <w:tcPr>
                  <w:tcW w:w="1033" w:type="pct"/>
                  <w:shd w:val="clear" w:color="auto" w:fill="auto"/>
                  <w:vAlign w:val="center"/>
                </w:tcPr>
                <w:p>
                  <w:pPr>
                    <w:pStyle w:val="148"/>
                    <w:snapToGrid w:val="0"/>
                    <w:spacing w:before="0" w:after="0"/>
                    <w:rPr>
                      <w:b/>
                      <w:color w:val="auto"/>
                      <w:szCs w:val="21"/>
                      <w:highlight w:val="none"/>
                    </w:rPr>
                  </w:pPr>
                  <w:r>
                    <w:rPr>
                      <w:b/>
                      <w:color w:val="auto"/>
                      <w:szCs w:val="21"/>
                      <w:highlight w:val="none"/>
                    </w:rPr>
                    <w:t>排放量(t/a)</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691" w:type="pct"/>
                  <w:vMerge w:val="restart"/>
                  <w:shd w:val="clear" w:color="auto" w:fill="auto"/>
                  <w:vAlign w:val="center"/>
                </w:tcPr>
                <w:p>
                  <w:pPr>
                    <w:pStyle w:val="148"/>
                    <w:snapToGrid w:val="0"/>
                    <w:spacing w:before="0" w:after="0"/>
                    <w:rPr>
                      <w:bCs/>
                      <w:color w:val="auto"/>
                      <w:szCs w:val="21"/>
                      <w:highlight w:val="none"/>
                    </w:rPr>
                  </w:pPr>
                  <w:r>
                    <w:rPr>
                      <w:bCs/>
                      <w:color w:val="auto"/>
                      <w:szCs w:val="21"/>
                      <w:highlight w:val="none"/>
                    </w:rPr>
                    <w:t>有组织</w:t>
                  </w:r>
                </w:p>
              </w:tc>
              <w:tc>
                <w:tcPr>
                  <w:tcW w:w="1134" w:type="pct"/>
                  <w:shd w:val="clear" w:color="auto" w:fill="auto"/>
                  <w:vAlign w:val="center"/>
                </w:tcPr>
                <w:p>
                  <w:pPr>
                    <w:pStyle w:val="148"/>
                    <w:snapToGrid w:val="0"/>
                    <w:spacing w:before="0" w:after="0"/>
                    <w:rPr>
                      <w:bCs/>
                      <w:color w:val="auto"/>
                      <w:szCs w:val="21"/>
                      <w:highlight w:val="none"/>
                    </w:rPr>
                  </w:pPr>
                  <w:r>
                    <w:rPr>
                      <w:bCs/>
                      <w:color w:val="auto"/>
                      <w:szCs w:val="21"/>
                      <w:highlight w:val="none"/>
                    </w:rPr>
                    <w:t>烟（粉）尘</w:t>
                  </w:r>
                </w:p>
              </w:tc>
              <w:tc>
                <w:tcPr>
                  <w:tcW w:w="1032" w:type="pct"/>
                  <w:shd w:val="clear" w:color="auto" w:fill="auto"/>
                  <w:vAlign w:val="center"/>
                </w:tcPr>
                <w:p>
                  <w:pPr>
                    <w:widowControl/>
                    <w:jc w:val="center"/>
                    <w:textAlignment w:val="center"/>
                    <w:rPr>
                      <w:rFonts w:hint="default" w:eastAsia="宋体"/>
                      <w:color w:val="auto"/>
                      <w:szCs w:val="21"/>
                      <w:highlight w:val="none"/>
                      <w:lang w:val="en-US" w:eastAsia="zh-CN"/>
                    </w:rPr>
                  </w:pPr>
                  <w:r>
                    <w:rPr>
                      <w:rFonts w:hint="eastAsia"/>
                      <w:color w:val="auto"/>
                      <w:szCs w:val="21"/>
                      <w:highlight w:val="none"/>
                      <w:lang w:val="en-US" w:eastAsia="zh-CN"/>
                    </w:rPr>
                    <w:t>51.88</w:t>
                  </w:r>
                </w:p>
              </w:tc>
              <w:tc>
                <w:tcPr>
                  <w:tcW w:w="1108" w:type="pct"/>
                  <w:shd w:val="clear" w:color="auto" w:fill="auto"/>
                  <w:vAlign w:val="center"/>
                </w:tcPr>
                <w:p>
                  <w:pPr>
                    <w:widowControl/>
                    <w:jc w:val="center"/>
                    <w:textAlignment w:val="center"/>
                    <w:rPr>
                      <w:rFonts w:hint="default" w:eastAsia="宋体"/>
                      <w:color w:val="auto"/>
                      <w:szCs w:val="21"/>
                      <w:highlight w:val="none"/>
                      <w:lang w:val="en-US" w:eastAsia="zh-CN"/>
                    </w:rPr>
                  </w:pPr>
                  <w:r>
                    <w:rPr>
                      <w:rFonts w:hint="eastAsia"/>
                      <w:color w:val="auto"/>
                      <w:szCs w:val="21"/>
                      <w:highlight w:val="none"/>
                      <w:lang w:val="en-US" w:eastAsia="zh-CN"/>
                    </w:rPr>
                    <w:t>49.286</w:t>
                  </w:r>
                </w:p>
              </w:tc>
              <w:tc>
                <w:tcPr>
                  <w:tcW w:w="1033" w:type="pct"/>
                  <w:shd w:val="clear" w:color="auto" w:fill="auto"/>
                  <w:vAlign w:val="center"/>
                </w:tcPr>
                <w:p>
                  <w:pPr>
                    <w:widowControl/>
                    <w:jc w:val="center"/>
                    <w:textAlignment w:val="center"/>
                    <w:rPr>
                      <w:rFonts w:hint="default" w:eastAsia="宋体"/>
                      <w:color w:val="auto"/>
                      <w:szCs w:val="21"/>
                      <w:highlight w:val="none"/>
                      <w:lang w:val="en-US" w:eastAsia="zh-CN"/>
                    </w:rPr>
                  </w:pPr>
                  <w:r>
                    <w:rPr>
                      <w:rFonts w:hint="eastAsia"/>
                      <w:color w:val="auto"/>
                      <w:szCs w:val="21"/>
                      <w:highlight w:val="none"/>
                      <w:lang w:val="en-US" w:eastAsia="zh-CN"/>
                    </w:rPr>
                    <w:t>2.594</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691" w:type="pct"/>
                  <w:vMerge w:val="continue"/>
                  <w:tcBorders/>
                  <w:shd w:val="clear" w:color="auto" w:fill="auto"/>
                  <w:vAlign w:val="center"/>
                </w:tcPr>
                <w:p>
                  <w:pPr>
                    <w:pStyle w:val="148"/>
                    <w:snapToGrid w:val="0"/>
                    <w:spacing w:before="0" w:after="0"/>
                    <w:rPr>
                      <w:bCs/>
                      <w:color w:val="auto"/>
                      <w:szCs w:val="21"/>
                      <w:highlight w:val="none"/>
                    </w:rPr>
                  </w:pPr>
                </w:p>
              </w:tc>
              <w:tc>
                <w:tcPr>
                  <w:tcW w:w="1134" w:type="pct"/>
                  <w:shd w:val="clear" w:color="auto" w:fill="auto"/>
                  <w:vAlign w:val="center"/>
                </w:tcPr>
                <w:p>
                  <w:pPr>
                    <w:pStyle w:val="148"/>
                    <w:snapToGrid w:val="0"/>
                    <w:spacing w:before="0" w:after="0"/>
                    <w:rPr>
                      <w:rFonts w:hint="eastAsia" w:eastAsia="宋体"/>
                      <w:bCs/>
                      <w:color w:val="auto"/>
                      <w:szCs w:val="21"/>
                      <w:highlight w:val="none"/>
                      <w:lang w:eastAsia="zh-CN"/>
                    </w:rPr>
                  </w:pPr>
                  <w:r>
                    <w:rPr>
                      <w:bCs/>
                      <w:color w:val="auto"/>
                      <w:szCs w:val="21"/>
                      <w:highlight w:val="none"/>
                    </w:rPr>
                    <w:t>VOCs</w:t>
                  </w:r>
                </w:p>
              </w:tc>
              <w:tc>
                <w:tcPr>
                  <w:tcW w:w="1032" w:type="pct"/>
                  <w:shd w:val="clear" w:color="auto" w:fill="auto"/>
                  <w:vAlign w:val="center"/>
                </w:tcPr>
                <w:p>
                  <w:pPr>
                    <w:widowControl/>
                    <w:jc w:val="center"/>
                    <w:textAlignment w:val="center"/>
                    <w:rPr>
                      <w:rFonts w:hint="default" w:eastAsia="宋体"/>
                      <w:color w:val="auto"/>
                      <w:kern w:val="0"/>
                      <w:szCs w:val="21"/>
                      <w:highlight w:val="none"/>
                      <w:lang w:val="en-US" w:eastAsia="zh-CN" w:bidi="ar"/>
                    </w:rPr>
                  </w:pPr>
                  <w:r>
                    <w:rPr>
                      <w:rFonts w:hint="eastAsia"/>
                      <w:color w:val="auto"/>
                      <w:kern w:val="0"/>
                      <w:szCs w:val="21"/>
                      <w:highlight w:val="none"/>
                      <w:lang w:val="en-US" w:eastAsia="zh-CN" w:bidi="ar"/>
                    </w:rPr>
                    <w:t>39.814</w:t>
                  </w:r>
                </w:p>
              </w:tc>
              <w:tc>
                <w:tcPr>
                  <w:tcW w:w="1108" w:type="pct"/>
                  <w:shd w:val="clear" w:color="auto" w:fill="auto"/>
                  <w:vAlign w:val="center"/>
                </w:tcPr>
                <w:p>
                  <w:pPr>
                    <w:widowControl/>
                    <w:jc w:val="center"/>
                    <w:textAlignment w:val="center"/>
                    <w:rPr>
                      <w:rFonts w:hint="default" w:eastAsia="宋体"/>
                      <w:color w:val="auto"/>
                      <w:kern w:val="0"/>
                      <w:szCs w:val="21"/>
                      <w:highlight w:val="none"/>
                      <w:lang w:val="en-US" w:eastAsia="zh-CN" w:bidi="ar"/>
                    </w:rPr>
                  </w:pPr>
                  <w:r>
                    <w:rPr>
                      <w:rFonts w:hint="eastAsia"/>
                      <w:color w:val="auto"/>
                      <w:kern w:val="0"/>
                      <w:szCs w:val="21"/>
                      <w:highlight w:val="none"/>
                      <w:lang w:val="en-US" w:eastAsia="zh-CN" w:bidi="ar"/>
                    </w:rPr>
                    <w:t>33.8419</w:t>
                  </w:r>
                </w:p>
              </w:tc>
              <w:tc>
                <w:tcPr>
                  <w:tcW w:w="1033" w:type="pct"/>
                  <w:shd w:val="clear" w:color="auto" w:fill="auto"/>
                  <w:vAlign w:val="center"/>
                </w:tcPr>
                <w:p>
                  <w:pPr>
                    <w:widowControl/>
                    <w:jc w:val="center"/>
                    <w:textAlignment w:val="center"/>
                    <w:rPr>
                      <w:rFonts w:hint="default" w:eastAsia="宋体"/>
                      <w:color w:val="auto"/>
                      <w:kern w:val="0"/>
                      <w:szCs w:val="21"/>
                      <w:highlight w:val="none"/>
                      <w:lang w:val="en-US" w:eastAsia="zh-CN" w:bidi="ar"/>
                    </w:rPr>
                  </w:pPr>
                  <w:r>
                    <w:rPr>
                      <w:rFonts w:hint="eastAsia"/>
                      <w:color w:val="auto"/>
                      <w:kern w:val="0"/>
                      <w:szCs w:val="21"/>
                      <w:highlight w:val="none"/>
                      <w:lang w:val="en-US" w:eastAsia="zh-CN" w:bidi="ar"/>
                    </w:rPr>
                    <w:t>5.9721</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691" w:type="pct"/>
                  <w:vMerge w:val="continue"/>
                  <w:tcBorders/>
                  <w:shd w:val="clear" w:color="auto" w:fill="auto"/>
                  <w:vAlign w:val="center"/>
                </w:tcPr>
                <w:p>
                  <w:pPr>
                    <w:pStyle w:val="148"/>
                    <w:snapToGrid w:val="0"/>
                    <w:spacing w:before="0" w:after="0"/>
                    <w:rPr>
                      <w:bCs/>
                      <w:color w:val="auto"/>
                      <w:szCs w:val="21"/>
                      <w:highlight w:val="none"/>
                    </w:rPr>
                  </w:pPr>
                </w:p>
              </w:tc>
              <w:tc>
                <w:tcPr>
                  <w:tcW w:w="1134" w:type="pct"/>
                  <w:shd w:val="clear" w:color="auto" w:fill="auto"/>
                  <w:vAlign w:val="center"/>
                </w:tcPr>
                <w:p>
                  <w:pPr>
                    <w:pStyle w:val="148"/>
                    <w:snapToGrid w:val="0"/>
                    <w:spacing w:before="0" w:after="0"/>
                    <w:rPr>
                      <w:rFonts w:hint="eastAsia" w:eastAsia="宋体"/>
                      <w:bCs/>
                      <w:color w:val="auto"/>
                      <w:szCs w:val="21"/>
                      <w:highlight w:val="none"/>
                      <w:lang w:eastAsia="zh-CN"/>
                    </w:rPr>
                  </w:pPr>
                  <w:r>
                    <w:rPr>
                      <w:rFonts w:hint="eastAsia"/>
                      <w:bCs/>
                      <w:color w:val="auto"/>
                      <w:szCs w:val="21"/>
                      <w:highlight w:val="none"/>
                      <w:lang w:eastAsia="zh-CN"/>
                    </w:rPr>
                    <w:t>二甲苯</w:t>
                  </w:r>
                </w:p>
              </w:tc>
              <w:tc>
                <w:tcPr>
                  <w:tcW w:w="1032" w:type="pct"/>
                  <w:shd w:val="clear" w:color="auto" w:fill="auto"/>
                  <w:vAlign w:val="center"/>
                </w:tcPr>
                <w:p>
                  <w:pPr>
                    <w:widowControl/>
                    <w:jc w:val="center"/>
                    <w:textAlignment w:val="center"/>
                    <w:rPr>
                      <w:rFonts w:hint="default"/>
                      <w:color w:val="auto"/>
                      <w:kern w:val="0"/>
                      <w:szCs w:val="21"/>
                      <w:highlight w:val="none"/>
                      <w:lang w:val="en-US" w:eastAsia="zh-CN" w:bidi="ar"/>
                    </w:rPr>
                  </w:pPr>
                  <w:r>
                    <w:rPr>
                      <w:rFonts w:hint="eastAsia"/>
                      <w:color w:val="auto"/>
                      <w:kern w:val="0"/>
                      <w:szCs w:val="21"/>
                      <w:highlight w:val="none"/>
                      <w:lang w:val="en-US" w:eastAsia="zh-CN" w:bidi="ar"/>
                    </w:rPr>
                    <w:t>0.78</w:t>
                  </w:r>
                </w:p>
              </w:tc>
              <w:tc>
                <w:tcPr>
                  <w:tcW w:w="1108" w:type="pct"/>
                  <w:shd w:val="clear" w:color="auto" w:fill="auto"/>
                  <w:vAlign w:val="center"/>
                </w:tcPr>
                <w:p>
                  <w:pPr>
                    <w:widowControl/>
                    <w:jc w:val="center"/>
                    <w:textAlignment w:val="center"/>
                    <w:rPr>
                      <w:rFonts w:hint="default"/>
                      <w:color w:val="auto"/>
                      <w:kern w:val="0"/>
                      <w:szCs w:val="21"/>
                      <w:highlight w:val="none"/>
                      <w:lang w:val="en-US" w:eastAsia="zh-CN" w:bidi="ar"/>
                    </w:rPr>
                  </w:pPr>
                  <w:r>
                    <w:rPr>
                      <w:rFonts w:hint="eastAsia"/>
                      <w:color w:val="auto"/>
                      <w:kern w:val="0"/>
                      <w:szCs w:val="21"/>
                      <w:highlight w:val="none"/>
                      <w:lang w:val="en-US" w:eastAsia="zh-CN" w:bidi="ar"/>
                    </w:rPr>
                    <w:t>0.663</w:t>
                  </w:r>
                </w:p>
              </w:tc>
              <w:tc>
                <w:tcPr>
                  <w:tcW w:w="1033" w:type="pct"/>
                  <w:shd w:val="clear" w:color="auto" w:fill="auto"/>
                  <w:vAlign w:val="center"/>
                </w:tcPr>
                <w:p>
                  <w:pPr>
                    <w:widowControl/>
                    <w:jc w:val="center"/>
                    <w:textAlignment w:val="center"/>
                    <w:rPr>
                      <w:rFonts w:hint="default"/>
                      <w:color w:val="auto"/>
                      <w:kern w:val="0"/>
                      <w:szCs w:val="21"/>
                      <w:highlight w:val="none"/>
                      <w:lang w:val="en-US" w:eastAsia="zh-CN" w:bidi="ar"/>
                    </w:rPr>
                  </w:pPr>
                  <w:r>
                    <w:rPr>
                      <w:rFonts w:hint="eastAsia"/>
                      <w:color w:val="auto"/>
                      <w:kern w:val="0"/>
                      <w:szCs w:val="21"/>
                      <w:highlight w:val="none"/>
                      <w:lang w:val="en-US" w:eastAsia="zh-CN" w:bidi="ar"/>
                    </w:rPr>
                    <w:t>0.117</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691" w:type="pct"/>
                  <w:vMerge w:val="restart"/>
                  <w:shd w:val="clear" w:color="auto" w:fill="auto"/>
                  <w:vAlign w:val="center"/>
                </w:tcPr>
                <w:p>
                  <w:pPr>
                    <w:pStyle w:val="148"/>
                    <w:snapToGrid w:val="0"/>
                    <w:spacing w:before="0" w:after="0"/>
                    <w:rPr>
                      <w:bCs/>
                      <w:color w:val="auto"/>
                      <w:szCs w:val="21"/>
                      <w:highlight w:val="none"/>
                    </w:rPr>
                  </w:pPr>
                  <w:r>
                    <w:rPr>
                      <w:bCs/>
                      <w:color w:val="auto"/>
                      <w:szCs w:val="21"/>
                      <w:highlight w:val="none"/>
                    </w:rPr>
                    <w:t>无组织</w:t>
                  </w:r>
                </w:p>
              </w:tc>
              <w:tc>
                <w:tcPr>
                  <w:tcW w:w="1134" w:type="pct"/>
                  <w:shd w:val="clear" w:color="auto" w:fill="auto"/>
                  <w:vAlign w:val="center"/>
                </w:tcPr>
                <w:p>
                  <w:pPr>
                    <w:pStyle w:val="148"/>
                    <w:snapToGrid w:val="0"/>
                    <w:spacing w:before="0" w:after="0"/>
                    <w:rPr>
                      <w:bCs/>
                      <w:color w:val="auto"/>
                      <w:szCs w:val="21"/>
                      <w:highlight w:val="none"/>
                    </w:rPr>
                  </w:pPr>
                  <w:r>
                    <w:rPr>
                      <w:bCs/>
                      <w:color w:val="auto"/>
                      <w:szCs w:val="21"/>
                      <w:highlight w:val="none"/>
                    </w:rPr>
                    <w:t>烟（粉）尘</w:t>
                  </w:r>
                </w:p>
              </w:tc>
              <w:tc>
                <w:tcPr>
                  <w:tcW w:w="1032" w:type="pct"/>
                  <w:shd w:val="clear" w:color="auto" w:fill="auto"/>
                  <w:vAlign w:val="center"/>
                </w:tcPr>
                <w:p>
                  <w:pPr>
                    <w:widowControl/>
                    <w:jc w:val="center"/>
                    <w:textAlignment w:val="center"/>
                    <w:rPr>
                      <w:rFonts w:hint="default" w:eastAsia="宋体"/>
                      <w:color w:val="auto"/>
                      <w:kern w:val="0"/>
                      <w:sz w:val="22"/>
                      <w:szCs w:val="22"/>
                      <w:highlight w:val="none"/>
                      <w:lang w:val="en-US" w:eastAsia="zh-CN" w:bidi="ar"/>
                    </w:rPr>
                  </w:pPr>
                  <w:r>
                    <w:rPr>
                      <w:rFonts w:hint="eastAsia"/>
                      <w:color w:val="auto"/>
                      <w:kern w:val="0"/>
                      <w:sz w:val="22"/>
                      <w:szCs w:val="22"/>
                      <w:highlight w:val="none"/>
                      <w:lang w:val="en-US" w:eastAsia="zh-CN" w:bidi="ar"/>
                    </w:rPr>
                    <w:t>0.7925</w:t>
                  </w:r>
                </w:p>
              </w:tc>
              <w:tc>
                <w:tcPr>
                  <w:tcW w:w="1108" w:type="pct"/>
                  <w:shd w:val="clear" w:color="auto" w:fill="auto"/>
                  <w:vAlign w:val="center"/>
                </w:tcPr>
                <w:p>
                  <w:pPr>
                    <w:widowControl/>
                    <w:jc w:val="center"/>
                    <w:textAlignment w:val="center"/>
                    <w:rPr>
                      <w:color w:val="auto"/>
                      <w:kern w:val="0"/>
                      <w:sz w:val="22"/>
                      <w:szCs w:val="22"/>
                      <w:highlight w:val="none"/>
                      <w:lang w:bidi="ar"/>
                    </w:rPr>
                  </w:pPr>
                  <w:r>
                    <w:rPr>
                      <w:color w:val="auto"/>
                      <w:kern w:val="0"/>
                      <w:sz w:val="22"/>
                      <w:szCs w:val="22"/>
                      <w:highlight w:val="none"/>
                      <w:lang w:bidi="ar"/>
                    </w:rPr>
                    <w:t>0</w:t>
                  </w:r>
                </w:p>
              </w:tc>
              <w:tc>
                <w:tcPr>
                  <w:tcW w:w="1033" w:type="pct"/>
                  <w:shd w:val="clear" w:color="auto" w:fill="auto"/>
                  <w:vAlign w:val="center"/>
                </w:tcPr>
                <w:p>
                  <w:pPr>
                    <w:widowControl/>
                    <w:jc w:val="center"/>
                    <w:textAlignment w:val="center"/>
                    <w:rPr>
                      <w:rFonts w:hint="default" w:eastAsia="宋体"/>
                      <w:color w:val="auto"/>
                      <w:kern w:val="0"/>
                      <w:sz w:val="22"/>
                      <w:szCs w:val="22"/>
                      <w:highlight w:val="none"/>
                      <w:lang w:val="en-US" w:eastAsia="zh-CN" w:bidi="ar"/>
                    </w:rPr>
                  </w:pPr>
                  <w:r>
                    <w:rPr>
                      <w:rFonts w:hint="eastAsia"/>
                      <w:color w:val="auto"/>
                      <w:kern w:val="0"/>
                      <w:sz w:val="22"/>
                      <w:szCs w:val="22"/>
                      <w:highlight w:val="none"/>
                      <w:lang w:val="en-US" w:eastAsia="zh-CN" w:bidi="ar"/>
                    </w:rPr>
                    <w:t>0.7925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691" w:type="pct"/>
                  <w:vMerge w:val="continue"/>
                  <w:shd w:val="clear" w:color="auto" w:fill="auto"/>
                  <w:vAlign w:val="center"/>
                </w:tcPr>
                <w:p>
                  <w:pPr>
                    <w:pStyle w:val="148"/>
                    <w:snapToGrid w:val="0"/>
                    <w:spacing w:before="0" w:after="0"/>
                    <w:rPr>
                      <w:bCs/>
                      <w:color w:val="auto"/>
                      <w:szCs w:val="21"/>
                      <w:highlight w:val="none"/>
                    </w:rPr>
                  </w:pPr>
                </w:p>
              </w:tc>
              <w:tc>
                <w:tcPr>
                  <w:tcW w:w="1134" w:type="pct"/>
                  <w:shd w:val="clear" w:color="auto" w:fill="auto"/>
                  <w:vAlign w:val="center"/>
                </w:tcPr>
                <w:p>
                  <w:pPr>
                    <w:pStyle w:val="148"/>
                    <w:snapToGrid w:val="0"/>
                    <w:spacing w:before="0" w:after="0"/>
                    <w:rPr>
                      <w:bCs/>
                      <w:color w:val="auto"/>
                      <w:szCs w:val="21"/>
                      <w:highlight w:val="none"/>
                    </w:rPr>
                  </w:pPr>
                  <w:r>
                    <w:rPr>
                      <w:bCs/>
                      <w:color w:val="auto"/>
                      <w:szCs w:val="21"/>
                      <w:highlight w:val="none"/>
                    </w:rPr>
                    <w:t>VOCs</w:t>
                  </w:r>
                </w:p>
              </w:tc>
              <w:tc>
                <w:tcPr>
                  <w:tcW w:w="1032" w:type="pct"/>
                  <w:shd w:val="clear" w:color="auto" w:fill="auto"/>
                  <w:vAlign w:val="center"/>
                </w:tcPr>
                <w:p>
                  <w:pPr>
                    <w:widowControl/>
                    <w:jc w:val="center"/>
                    <w:textAlignment w:val="center"/>
                    <w:rPr>
                      <w:rFonts w:hint="default" w:eastAsia="宋体"/>
                      <w:color w:val="auto"/>
                      <w:kern w:val="0"/>
                      <w:sz w:val="22"/>
                      <w:szCs w:val="22"/>
                      <w:highlight w:val="none"/>
                      <w:lang w:val="en-US" w:eastAsia="zh-CN" w:bidi="ar"/>
                    </w:rPr>
                  </w:pPr>
                  <w:r>
                    <w:rPr>
                      <w:rFonts w:hint="eastAsia"/>
                      <w:color w:val="auto"/>
                      <w:kern w:val="0"/>
                      <w:szCs w:val="21"/>
                      <w:highlight w:val="none"/>
                      <w:lang w:val="en-US" w:eastAsia="zh-CN" w:bidi="ar"/>
                    </w:rPr>
                    <w:t>1.485</w:t>
                  </w:r>
                </w:p>
              </w:tc>
              <w:tc>
                <w:tcPr>
                  <w:tcW w:w="1108" w:type="pct"/>
                  <w:shd w:val="clear" w:color="auto" w:fill="auto"/>
                  <w:vAlign w:val="center"/>
                </w:tcPr>
                <w:p>
                  <w:pPr>
                    <w:widowControl/>
                    <w:jc w:val="center"/>
                    <w:textAlignment w:val="center"/>
                    <w:rPr>
                      <w:rFonts w:hint="eastAsia" w:eastAsia="宋体"/>
                      <w:color w:val="auto"/>
                      <w:kern w:val="0"/>
                      <w:sz w:val="22"/>
                      <w:szCs w:val="22"/>
                      <w:highlight w:val="none"/>
                      <w:lang w:val="en-US" w:eastAsia="zh-CN" w:bidi="ar"/>
                    </w:rPr>
                  </w:pPr>
                  <w:r>
                    <w:rPr>
                      <w:rFonts w:hint="eastAsia"/>
                      <w:color w:val="auto"/>
                      <w:kern w:val="0"/>
                      <w:sz w:val="22"/>
                      <w:szCs w:val="22"/>
                      <w:highlight w:val="none"/>
                      <w:lang w:val="en-US" w:eastAsia="zh-CN" w:bidi="ar"/>
                    </w:rPr>
                    <w:t>0</w:t>
                  </w:r>
                </w:p>
              </w:tc>
              <w:tc>
                <w:tcPr>
                  <w:tcW w:w="1033" w:type="pct"/>
                  <w:shd w:val="clear" w:color="auto" w:fill="auto"/>
                  <w:vAlign w:val="center"/>
                </w:tcPr>
                <w:p>
                  <w:pPr>
                    <w:widowControl/>
                    <w:jc w:val="center"/>
                    <w:textAlignment w:val="center"/>
                    <w:rPr>
                      <w:rFonts w:hint="default" w:eastAsia="宋体"/>
                      <w:color w:val="auto"/>
                      <w:kern w:val="0"/>
                      <w:sz w:val="22"/>
                      <w:szCs w:val="22"/>
                      <w:highlight w:val="none"/>
                      <w:lang w:val="en-US" w:eastAsia="zh-CN" w:bidi="ar"/>
                    </w:rPr>
                  </w:pPr>
                  <w:r>
                    <w:rPr>
                      <w:rFonts w:hint="eastAsia"/>
                      <w:color w:val="auto"/>
                      <w:kern w:val="0"/>
                      <w:szCs w:val="21"/>
                      <w:highlight w:val="none"/>
                      <w:lang w:val="en-US" w:eastAsia="zh-CN" w:bidi="ar"/>
                    </w:rPr>
                    <w:t>1.485</w:t>
                  </w:r>
                </w:p>
              </w:tc>
            </w:tr>
          </w:tbl>
          <w:p>
            <w:pPr>
              <w:pStyle w:val="9"/>
              <w:spacing w:before="120" w:beforeLines="50"/>
              <w:rPr>
                <w:rFonts w:ascii="Times New Roman" w:hAnsi="Times New Roman" w:cs="Times New Roman"/>
                <w:color w:val="auto"/>
                <w:highlight w:val="none"/>
              </w:rPr>
            </w:pPr>
            <w:r>
              <w:rPr>
                <w:rFonts w:ascii="Times New Roman" w:hAnsi="Times New Roman" w:cs="Times New Roman"/>
                <w:color w:val="auto"/>
                <w:highlight w:val="none"/>
              </w:rPr>
              <w:t>（4）废气排放的环境影响</w:t>
            </w:r>
          </w:p>
          <w:p>
            <w:pPr>
              <w:pStyle w:val="11"/>
              <w:jc w:val="both"/>
              <w:rPr>
                <w:rFonts w:ascii="Times New Roman" w:hAnsi="Times New Roman" w:cs="Times New Roman"/>
                <w:color w:val="auto"/>
                <w:spacing w:val="-4"/>
                <w:szCs w:val="24"/>
                <w:highlight w:val="none"/>
              </w:rPr>
            </w:pPr>
            <w:r>
              <w:rPr>
                <w:rFonts w:ascii="Times New Roman" w:hAnsi="Times New Roman" w:cs="Times New Roman"/>
                <w:color w:val="auto"/>
                <w:spacing w:val="-4"/>
                <w:szCs w:val="24"/>
                <w:highlight w:val="none"/>
              </w:rPr>
              <w:t>本项目工程正常运行状态下，废气经处理后排放的大气污染物浓度及速率均满足</w:t>
            </w:r>
            <w:r>
              <w:rPr>
                <w:rFonts w:ascii="Times New Roman" w:hAnsi="Times New Roman" w:cs="Times New Roman"/>
                <w:color w:val="auto"/>
                <w:szCs w:val="24"/>
                <w:highlight w:val="none"/>
                <w:lang w:val="en-GB"/>
              </w:rPr>
              <w:t>《大气污染物综合排放标准》（GB16297-1996）二级标准、《工业炉窑大气污染物排放标准》(GB9078-1996)表2二级标准要求</w:t>
            </w:r>
            <w:r>
              <w:rPr>
                <w:rFonts w:ascii="Times New Roman" w:hAnsi="Times New Roman" w:cs="Times New Roman"/>
                <w:bCs/>
                <w:color w:val="auto"/>
                <w:spacing w:val="-2"/>
                <w:szCs w:val="24"/>
                <w:highlight w:val="none"/>
              </w:rPr>
              <w:t>）</w:t>
            </w:r>
            <w:r>
              <w:rPr>
                <w:rFonts w:ascii="Times New Roman" w:hAnsi="Times New Roman" w:cs="Times New Roman"/>
                <w:color w:val="auto"/>
                <w:szCs w:val="24"/>
                <w:highlight w:val="none"/>
              </w:rPr>
              <w:t>及《四川省固定污染源大气</w:t>
            </w:r>
            <w:r>
              <w:rPr>
                <w:rFonts w:hint="eastAsia" w:ascii="Times New Roman" w:hAnsi="Times New Roman" w:cs="Times New Roman"/>
                <w:color w:val="auto"/>
                <w:szCs w:val="24"/>
                <w:highlight w:val="none"/>
                <w:lang w:eastAsia="zh-CN"/>
              </w:rPr>
              <w:t>VOCs</w:t>
            </w:r>
            <w:r>
              <w:rPr>
                <w:rFonts w:ascii="Times New Roman" w:hAnsi="Times New Roman" w:cs="Times New Roman"/>
                <w:color w:val="auto"/>
                <w:szCs w:val="24"/>
                <w:highlight w:val="none"/>
              </w:rPr>
              <w:t>排放标准》（DB51/2377-2017）表4“涉及有机溶剂生产和使用的其他行业”限值要求</w:t>
            </w:r>
            <w:r>
              <w:rPr>
                <w:rFonts w:ascii="Times New Roman" w:hAnsi="Times New Roman" w:cs="Times New Roman"/>
                <w:color w:val="auto"/>
                <w:spacing w:val="-4"/>
                <w:szCs w:val="24"/>
                <w:highlight w:val="none"/>
              </w:rPr>
              <w:t>。</w:t>
            </w:r>
          </w:p>
          <w:p>
            <w:pPr>
              <w:pStyle w:val="11"/>
              <w:jc w:val="both"/>
              <w:rPr>
                <w:rFonts w:ascii="Times New Roman" w:hAnsi="Times New Roman" w:cs="Times New Roman"/>
                <w:color w:val="auto"/>
                <w:highlight w:val="none"/>
              </w:rPr>
            </w:pPr>
            <w:r>
              <w:rPr>
                <w:rFonts w:ascii="Times New Roman" w:hAnsi="Times New Roman" w:cs="Times New Roman"/>
                <w:color w:val="auto"/>
                <w:spacing w:val="-4"/>
                <w:szCs w:val="24"/>
                <w:highlight w:val="none"/>
              </w:rPr>
              <w:t>综上所述，评价认为项目大气污染物经处理达标排放后，对评价范围内的大气环境影响较小。</w:t>
            </w:r>
          </w:p>
          <w:p>
            <w:pPr>
              <w:spacing w:line="360" w:lineRule="auto"/>
              <w:ind w:firstLine="482" w:firstLineChars="200"/>
              <w:rPr>
                <w:b/>
                <w:bCs/>
                <w:color w:val="auto"/>
                <w:sz w:val="24"/>
                <w:highlight w:val="none"/>
              </w:rPr>
            </w:pPr>
            <w:r>
              <w:rPr>
                <w:b/>
                <w:bCs/>
                <w:color w:val="auto"/>
                <w:sz w:val="24"/>
                <w:highlight w:val="none"/>
              </w:rPr>
              <w:t>2、废水</w:t>
            </w:r>
          </w:p>
          <w:p>
            <w:pPr>
              <w:pStyle w:val="9"/>
              <w:ind w:firstLine="282" w:firstLineChars="117"/>
              <w:rPr>
                <w:rFonts w:ascii="Times New Roman" w:hAnsi="Times New Roman" w:cs="Times New Roman"/>
                <w:color w:val="auto"/>
                <w:highlight w:val="none"/>
              </w:rPr>
            </w:pPr>
            <w:r>
              <w:rPr>
                <w:rFonts w:ascii="Times New Roman" w:hAnsi="Times New Roman" w:cs="Times New Roman"/>
                <w:color w:val="auto"/>
                <w:highlight w:val="none"/>
              </w:rPr>
              <w:t>（1）项目废水产排污环节及污染物种类</w:t>
            </w:r>
          </w:p>
          <w:p>
            <w:pPr>
              <w:spacing w:line="360" w:lineRule="auto"/>
              <w:ind w:firstLine="480" w:firstLineChars="200"/>
              <w:rPr>
                <w:color w:val="auto"/>
                <w:sz w:val="24"/>
                <w:highlight w:val="none"/>
              </w:rPr>
            </w:pPr>
            <w:r>
              <w:rPr>
                <w:color w:val="auto"/>
                <w:sz w:val="24"/>
                <w:highlight w:val="none"/>
              </w:rPr>
              <w:t>本项目运营期车间内地面清洁采用拖布拖地、扫地机清扫等方式，项目生产过程中的砂再生处理系统的冷却床使用的冷却水、淬火工序使用的冷却水、中频炉工作过程使用的冷却水均循环使用，不外排，循环过程汇总定期补充新鲜水，总循环水量3750m</w:t>
            </w:r>
            <w:r>
              <w:rPr>
                <w:color w:val="auto"/>
                <w:sz w:val="24"/>
                <w:highlight w:val="none"/>
                <w:vertAlign w:val="superscript"/>
              </w:rPr>
              <w:t>3</w:t>
            </w:r>
            <w:r>
              <w:rPr>
                <w:color w:val="auto"/>
                <w:sz w:val="24"/>
                <w:highlight w:val="none"/>
              </w:rPr>
              <w:t>。</w:t>
            </w:r>
          </w:p>
          <w:p>
            <w:pPr>
              <w:spacing w:line="360" w:lineRule="auto"/>
              <w:ind w:firstLine="480" w:firstLineChars="200"/>
              <w:rPr>
                <w:color w:val="auto"/>
                <w:sz w:val="24"/>
                <w:highlight w:val="none"/>
              </w:rPr>
            </w:pPr>
            <w:r>
              <w:rPr>
                <w:color w:val="auto"/>
                <w:sz w:val="24"/>
                <w:highlight w:val="none"/>
              </w:rPr>
              <w:t>本项目实施后劳动定员</w:t>
            </w:r>
            <w:r>
              <w:rPr>
                <w:rFonts w:hint="eastAsia"/>
                <w:color w:val="auto"/>
                <w:sz w:val="24"/>
                <w:highlight w:val="none"/>
              </w:rPr>
              <w:t>2</w:t>
            </w:r>
            <w:r>
              <w:rPr>
                <w:color w:val="auto"/>
                <w:sz w:val="24"/>
                <w:highlight w:val="none"/>
              </w:rPr>
              <w:t>00人，根据《四川省用水定额》（川府函[2021]8号）城镇居民生活用水定额表中中等城市用水中等城市用水定额</w:t>
            </w:r>
            <w:r>
              <w:rPr>
                <w:rFonts w:hint="eastAsia"/>
                <w:color w:val="auto"/>
                <w:sz w:val="24"/>
                <w:highlight w:val="none"/>
                <w:lang w:eastAsia="zh-CN"/>
              </w:rPr>
              <w:t>，并结合</w:t>
            </w:r>
            <w:r>
              <w:rPr>
                <w:rFonts w:hint="eastAsia"/>
                <w:color w:val="auto"/>
                <w:sz w:val="24"/>
                <w:highlight w:val="none"/>
              </w:rPr>
              <w:t>《排放源统计调查产排污核算方法和系数手册 生活源产排污系数手册》中六区</w:t>
            </w:r>
            <w:r>
              <w:rPr>
                <w:rFonts w:hint="eastAsia"/>
                <w:color w:val="auto"/>
                <w:sz w:val="24"/>
                <w:highlight w:val="none"/>
                <w:lang w:eastAsia="zh-CN"/>
              </w:rPr>
              <w:t>的产排污系数，确定本项目新增劳动定员的人均综合生活用水量约为</w:t>
            </w:r>
            <w:r>
              <w:rPr>
                <w:color w:val="auto"/>
                <w:sz w:val="24"/>
                <w:highlight w:val="none"/>
              </w:rPr>
              <w:t>180L/（人·d）</w:t>
            </w:r>
            <w:r>
              <w:rPr>
                <w:rFonts w:hint="eastAsia"/>
                <w:color w:val="auto"/>
                <w:sz w:val="24"/>
                <w:highlight w:val="none"/>
                <w:lang w:eastAsia="zh-CN"/>
              </w:rPr>
              <w:t>，</w:t>
            </w:r>
            <w:r>
              <w:rPr>
                <w:color w:val="auto"/>
                <w:sz w:val="24"/>
                <w:highlight w:val="none"/>
              </w:rPr>
              <w:t>故</w:t>
            </w:r>
            <w:r>
              <w:rPr>
                <w:rFonts w:hint="eastAsia"/>
                <w:color w:val="auto"/>
                <w:sz w:val="24"/>
                <w:highlight w:val="none"/>
                <w:lang w:eastAsia="zh-CN"/>
              </w:rPr>
              <w:t>新增</w:t>
            </w:r>
            <w:r>
              <w:rPr>
                <w:color w:val="auto"/>
                <w:sz w:val="24"/>
                <w:highlight w:val="none"/>
              </w:rPr>
              <w:t>劳动人员总用水量为</w:t>
            </w:r>
            <w:r>
              <w:rPr>
                <w:rFonts w:hint="eastAsia"/>
                <w:color w:val="auto"/>
                <w:sz w:val="24"/>
                <w:highlight w:val="none"/>
              </w:rPr>
              <w:t>36</w:t>
            </w:r>
            <w:r>
              <w:rPr>
                <w:color w:val="auto"/>
                <w:sz w:val="24"/>
                <w:highlight w:val="none"/>
              </w:rPr>
              <w:t>m</w:t>
            </w:r>
            <w:r>
              <w:rPr>
                <w:color w:val="auto"/>
                <w:sz w:val="24"/>
                <w:highlight w:val="none"/>
                <w:vertAlign w:val="superscript"/>
              </w:rPr>
              <w:t>3</w:t>
            </w:r>
            <w:r>
              <w:rPr>
                <w:color w:val="auto"/>
                <w:sz w:val="24"/>
                <w:highlight w:val="none"/>
              </w:rPr>
              <w:t>/d（</w:t>
            </w:r>
            <w:r>
              <w:rPr>
                <w:rFonts w:hint="eastAsia"/>
                <w:color w:val="auto"/>
                <w:sz w:val="24"/>
                <w:highlight w:val="none"/>
              </w:rPr>
              <w:t>90</w:t>
            </w:r>
            <w:r>
              <w:rPr>
                <w:color w:val="auto"/>
                <w:sz w:val="24"/>
                <w:highlight w:val="none"/>
              </w:rPr>
              <w:t>00m</w:t>
            </w:r>
            <w:r>
              <w:rPr>
                <w:color w:val="auto"/>
                <w:sz w:val="24"/>
                <w:highlight w:val="none"/>
                <w:vertAlign w:val="superscript"/>
              </w:rPr>
              <w:t>3</w:t>
            </w:r>
            <w:r>
              <w:rPr>
                <w:color w:val="auto"/>
                <w:sz w:val="24"/>
                <w:highlight w:val="none"/>
              </w:rPr>
              <w:t>/a），生活污水排污系数按0.8计，则项目生活污水排放量为</w:t>
            </w:r>
            <w:r>
              <w:rPr>
                <w:rFonts w:hint="eastAsia"/>
                <w:color w:val="auto"/>
                <w:sz w:val="24"/>
                <w:highlight w:val="none"/>
              </w:rPr>
              <w:t>28.8</w:t>
            </w:r>
            <w:r>
              <w:rPr>
                <w:color w:val="auto"/>
                <w:sz w:val="24"/>
                <w:highlight w:val="none"/>
              </w:rPr>
              <w:t>m</w:t>
            </w:r>
            <w:r>
              <w:rPr>
                <w:color w:val="auto"/>
                <w:sz w:val="24"/>
                <w:highlight w:val="none"/>
                <w:vertAlign w:val="superscript"/>
              </w:rPr>
              <w:t>3</w:t>
            </w:r>
            <w:r>
              <w:rPr>
                <w:color w:val="auto"/>
                <w:sz w:val="24"/>
                <w:highlight w:val="none"/>
              </w:rPr>
              <w:t>/d（</w:t>
            </w:r>
            <w:r>
              <w:rPr>
                <w:rFonts w:hint="eastAsia"/>
                <w:color w:val="auto"/>
                <w:sz w:val="24"/>
                <w:highlight w:val="none"/>
              </w:rPr>
              <w:t>720</w:t>
            </w:r>
            <w:r>
              <w:rPr>
                <w:color w:val="auto"/>
                <w:sz w:val="24"/>
                <w:highlight w:val="none"/>
              </w:rPr>
              <w:t>0m</w:t>
            </w:r>
            <w:r>
              <w:rPr>
                <w:color w:val="auto"/>
                <w:sz w:val="24"/>
                <w:highlight w:val="none"/>
                <w:vertAlign w:val="superscript"/>
              </w:rPr>
              <w:t>3</w:t>
            </w:r>
            <w:r>
              <w:rPr>
                <w:color w:val="auto"/>
                <w:sz w:val="24"/>
                <w:highlight w:val="none"/>
              </w:rPr>
              <w:t>/a）。</w:t>
            </w:r>
            <w:r>
              <w:rPr>
                <w:rFonts w:hint="eastAsia"/>
                <w:color w:val="auto"/>
                <w:sz w:val="24"/>
                <w:highlight w:val="none"/>
              </w:rPr>
              <w:t>目前达州市第二工业园区</w:t>
            </w:r>
            <w:r>
              <w:rPr>
                <w:rFonts w:hint="eastAsia"/>
                <w:color w:val="auto"/>
                <w:sz w:val="24"/>
                <w:highlight w:val="none"/>
                <w:lang w:eastAsia="zh-CN"/>
              </w:rPr>
              <w:t>污水</w:t>
            </w:r>
            <w:r>
              <w:rPr>
                <w:rFonts w:hint="eastAsia"/>
                <w:color w:val="auto"/>
                <w:sz w:val="24"/>
                <w:highlight w:val="none"/>
              </w:rPr>
              <w:t>处理厂和污水干管暂未建</w:t>
            </w:r>
            <w:r>
              <w:rPr>
                <w:rFonts w:hint="eastAsia"/>
                <w:color w:val="auto"/>
                <w:sz w:val="24"/>
                <w:highlight w:val="none"/>
                <w:lang w:eastAsia="zh-CN"/>
              </w:rPr>
              <w:t>好</w:t>
            </w:r>
            <w:r>
              <w:rPr>
                <w:rFonts w:hint="eastAsia"/>
                <w:color w:val="auto"/>
                <w:sz w:val="24"/>
                <w:highlight w:val="none"/>
              </w:rPr>
              <w:t>，建设单位拟定期拉运至</w:t>
            </w:r>
            <w:r>
              <w:rPr>
                <w:rFonts w:hint="eastAsia"/>
                <w:color w:val="auto"/>
                <w:sz w:val="24"/>
                <w:highlight w:val="none"/>
                <w:lang w:eastAsia="zh-CN"/>
              </w:rPr>
              <w:t>麻柳</w:t>
            </w:r>
            <w:r>
              <w:rPr>
                <w:rFonts w:hint="eastAsia"/>
                <w:color w:val="auto"/>
                <w:sz w:val="24"/>
                <w:highlight w:val="none"/>
              </w:rPr>
              <w:t>镇生活污水处理厂处理达标后排</w:t>
            </w:r>
            <w:r>
              <w:rPr>
                <w:rFonts w:hint="eastAsia"/>
                <w:color w:val="auto"/>
                <w:sz w:val="24"/>
                <w:highlight w:val="none"/>
                <w:lang w:eastAsia="zh-CN"/>
              </w:rPr>
              <w:t>放</w:t>
            </w:r>
            <w:r>
              <w:rPr>
                <w:rFonts w:hint="eastAsia"/>
                <w:color w:val="auto"/>
                <w:sz w:val="24"/>
                <w:highlight w:val="none"/>
              </w:rPr>
              <w:t>；待</w:t>
            </w:r>
            <w:r>
              <w:rPr>
                <w:rFonts w:hint="eastAsia"/>
                <w:color w:val="auto"/>
                <w:sz w:val="24"/>
                <w:highlight w:val="none"/>
                <w:lang w:eastAsia="zh-CN"/>
              </w:rPr>
              <w:t>园</w:t>
            </w:r>
            <w:r>
              <w:rPr>
                <w:rFonts w:hint="eastAsia"/>
                <w:color w:val="auto"/>
                <w:sz w:val="24"/>
                <w:highlight w:val="none"/>
              </w:rPr>
              <w:t>区污水处理厂建成后</w:t>
            </w:r>
            <w:r>
              <w:rPr>
                <w:rFonts w:hint="eastAsia"/>
                <w:color w:val="auto"/>
                <w:sz w:val="24"/>
                <w:highlight w:val="none"/>
                <w:lang w:eastAsia="zh-CN"/>
              </w:rPr>
              <w:t>，通过</w:t>
            </w:r>
            <w:r>
              <w:rPr>
                <w:rFonts w:hint="eastAsia"/>
                <w:color w:val="auto"/>
                <w:sz w:val="24"/>
                <w:highlight w:val="none"/>
              </w:rPr>
              <w:t>市政管网排入</w:t>
            </w:r>
            <w:r>
              <w:rPr>
                <w:rFonts w:hint="eastAsia"/>
                <w:color w:val="auto"/>
                <w:sz w:val="24"/>
                <w:highlight w:val="none"/>
                <w:lang w:eastAsia="zh-CN"/>
              </w:rPr>
              <w:t>园区</w:t>
            </w:r>
            <w:r>
              <w:rPr>
                <w:rFonts w:hint="eastAsia"/>
                <w:color w:val="auto"/>
                <w:sz w:val="24"/>
                <w:highlight w:val="none"/>
              </w:rPr>
              <w:t>污水</w:t>
            </w:r>
            <w:r>
              <w:rPr>
                <w:rFonts w:hint="eastAsia"/>
                <w:color w:val="auto"/>
                <w:sz w:val="24"/>
                <w:highlight w:val="none"/>
                <w:lang w:eastAsia="zh-CN"/>
              </w:rPr>
              <w:t>处理</w:t>
            </w:r>
            <w:r>
              <w:rPr>
                <w:rFonts w:hint="eastAsia"/>
                <w:color w:val="auto"/>
                <w:sz w:val="24"/>
                <w:highlight w:val="none"/>
              </w:rPr>
              <w:t>厂处</w:t>
            </w:r>
            <w:r>
              <w:rPr>
                <w:rFonts w:hint="eastAsia"/>
                <w:color w:val="auto"/>
                <w:sz w:val="24"/>
                <w:highlight w:val="none"/>
                <w:lang w:eastAsia="zh-CN"/>
              </w:rPr>
              <w:t>理</w:t>
            </w:r>
            <w:r>
              <w:rPr>
                <w:color w:val="auto"/>
                <w:sz w:val="24"/>
                <w:highlight w:val="none"/>
              </w:rPr>
              <w:t>。</w:t>
            </w:r>
          </w:p>
          <w:p>
            <w:pPr>
              <w:spacing w:line="360" w:lineRule="auto"/>
              <w:ind w:firstLine="482" w:firstLineChars="200"/>
              <w:rPr>
                <w:b/>
                <w:bCs/>
                <w:color w:val="auto"/>
                <w:sz w:val="24"/>
                <w:highlight w:val="none"/>
              </w:rPr>
            </w:pPr>
            <w:r>
              <w:rPr>
                <w:b/>
                <w:bCs/>
                <w:color w:val="auto"/>
                <w:sz w:val="24"/>
                <w:highlight w:val="none"/>
              </w:rPr>
              <w:t>3、噪声</w:t>
            </w:r>
          </w:p>
          <w:p>
            <w:pPr>
              <w:pStyle w:val="9"/>
              <w:rPr>
                <w:rFonts w:ascii="Times New Roman" w:hAnsi="Times New Roman" w:cs="Times New Roman"/>
                <w:color w:val="auto"/>
                <w:highlight w:val="none"/>
              </w:rPr>
            </w:pPr>
            <w:r>
              <w:rPr>
                <w:rFonts w:ascii="Times New Roman" w:hAnsi="Times New Roman" w:cs="Times New Roman"/>
                <w:color w:val="auto"/>
                <w:highlight w:val="none"/>
              </w:rPr>
              <w:t>（1）噪声源分析</w:t>
            </w:r>
          </w:p>
          <w:p>
            <w:pPr>
              <w:pStyle w:val="11"/>
              <w:ind w:firstLine="480" w:firstLineChars="200"/>
              <w:jc w:val="both"/>
              <w:rPr>
                <w:rFonts w:ascii="Times New Roman" w:hAnsi="Times New Roman" w:cs="Times New Roman"/>
                <w:color w:val="auto"/>
                <w:highlight w:val="none"/>
              </w:rPr>
            </w:pPr>
            <w:r>
              <w:rPr>
                <w:rFonts w:ascii="Times New Roman" w:hAnsi="Times New Roman" w:cs="Times New Roman"/>
                <w:color w:val="auto"/>
                <w:szCs w:val="24"/>
                <w:highlight w:val="none"/>
              </w:rPr>
              <w:t>本项目运营期噪声主要来源于</w:t>
            </w:r>
            <w:r>
              <w:rPr>
                <w:rFonts w:hint="eastAsia" w:ascii="Times New Roman" w:hAnsi="Times New Roman" w:cs="Times New Roman"/>
                <w:color w:val="auto"/>
                <w:szCs w:val="24"/>
                <w:highlight w:val="none"/>
                <w:lang w:val="en-US" w:eastAsia="zh-CN"/>
              </w:rPr>
              <w:t>新增的</w:t>
            </w:r>
            <w:r>
              <w:rPr>
                <w:rFonts w:ascii="Times New Roman" w:hAnsi="Times New Roman" w:cs="Times New Roman"/>
                <w:color w:val="auto"/>
                <w:szCs w:val="24"/>
                <w:highlight w:val="none"/>
              </w:rPr>
              <w:t>抛丸机、打磨机、风机、振动落砂机及淋涂机</w:t>
            </w:r>
            <w:r>
              <w:rPr>
                <w:rFonts w:ascii="Times New Roman" w:hAnsi="Times New Roman" w:cs="Times New Roman"/>
                <w:color w:val="auto"/>
                <w:szCs w:val="24"/>
                <w:highlight w:val="none"/>
                <w:lang w:bidi="ar"/>
              </w:rPr>
              <w:t>等设备</w:t>
            </w:r>
            <w:r>
              <w:rPr>
                <w:rFonts w:ascii="Times New Roman" w:hAnsi="Times New Roman" w:cs="Times New Roman"/>
                <w:color w:val="auto"/>
                <w:highlight w:val="none"/>
              </w:rPr>
              <w:t>。主要产噪设备情况见下表。</w:t>
            </w:r>
          </w:p>
          <w:p>
            <w:pPr>
              <w:overflowPunct w:val="0"/>
              <w:autoSpaceDE w:val="0"/>
              <w:autoSpaceDN w:val="0"/>
              <w:jc w:val="center"/>
              <w:rPr>
                <w:b/>
                <w:color w:val="auto"/>
                <w:szCs w:val="21"/>
                <w:highlight w:val="none"/>
              </w:rPr>
            </w:pPr>
            <w:r>
              <w:rPr>
                <w:b/>
                <w:color w:val="auto"/>
                <w:szCs w:val="21"/>
                <w:highlight w:val="none"/>
              </w:rPr>
              <w:t>表4-5  主要产噪设备情况统计表</w:t>
            </w:r>
          </w:p>
          <w:tbl>
            <w:tblPr>
              <w:tblStyle w:val="85"/>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99"/>
              <w:gridCol w:w="1868"/>
              <w:gridCol w:w="1539"/>
              <w:gridCol w:w="20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444" w:type="pct"/>
                  <w:shd w:val="clear" w:color="auto" w:fill="auto"/>
                  <w:tcMar>
                    <w:left w:w="28" w:type="dxa"/>
                    <w:right w:w="28" w:type="dxa"/>
                  </w:tcMar>
                  <w:vAlign w:val="center"/>
                </w:tcPr>
                <w:p>
                  <w:pPr>
                    <w:pStyle w:val="148"/>
                    <w:snapToGrid w:val="0"/>
                    <w:spacing w:before="0" w:after="0"/>
                    <w:rPr>
                      <w:b/>
                      <w:bCs/>
                      <w:color w:val="auto"/>
                      <w:szCs w:val="21"/>
                      <w:highlight w:val="none"/>
                    </w:rPr>
                  </w:pPr>
                  <w:r>
                    <w:rPr>
                      <w:b/>
                      <w:bCs/>
                      <w:color w:val="auto"/>
                      <w:szCs w:val="21"/>
                      <w:highlight w:val="none"/>
                    </w:rPr>
                    <w:t>设备名称</w:t>
                  </w:r>
                </w:p>
              </w:tc>
              <w:tc>
                <w:tcPr>
                  <w:tcW w:w="1226" w:type="pct"/>
                  <w:shd w:val="clear" w:color="auto" w:fill="auto"/>
                  <w:tcMar>
                    <w:left w:w="28" w:type="dxa"/>
                    <w:right w:w="28" w:type="dxa"/>
                  </w:tcMar>
                  <w:vAlign w:val="center"/>
                </w:tcPr>
                <w:p>
                  <w:pPr>
                    <w:pStyle w:val="148"/>
                    <w:snapToGrid w:val="0"/>
                    <w:spacing w:before="0" w:after="0"/>
                    <w:rPr>
                      <w:b/>
                      <w:bCs/>
                      <w:color w:val="auto"/>
                      <w:szCs w:val="21"/>
                      <w:highlight w:val="none"/>
                    </w:rPr>
                  </w:pPr>
                  <w:r>
                    <w:rPr>
                      <w:b/>
                      <w:bCs/>
                      <w:color w:val="auto"/>
                      <w:szCs w:val="21"/>
                      <w:highlight w:val="none"/>
                    </w:rPr>
                    <w:t>设备数量(台)</w:t>
                  </w:r>
                </w:p>
              </w:tc>
              <w:tc>
                <w:tcPr>
                  <w:tcW w:w="1010" w:type="pct"/>
                  <w:shd w:val="clear" w:color="auto" w:fill="auto"/>
                  <w:tcMar>
                    <w:left w:w="28" w:type="dxa"/>
                    <w:right w:w="28" w:type="dxa"/>
                  </w:tcMar>
                  <w:vAlign w:val="center"/>
                </w:tcPr>
                <w:p>
                  <w:pPr>
                    <w:pStyle w:val="148"/>
                    <w:snapToGrid w:val="0"/>
                    <w:spacing w:before="0" w:after="0"/>
                    <w:rPr>
                      <w:b/>
                      <w:bCs/>
                      <w:color w:val="auto"/>
                      <w:szCs w:val="21"/>
                      <w:highlight w:val="none"/>
                    </w:rPr>
                  </w:pPr>
                  <w:r>
                    <w:rPr>
                      <w:b/>
                      <w:bCs/>
                      <w:color w:val="auto"/>
                      <w:szCs w:val="21"/>
                      <w:highlight w:val="none"/>
                    </w:rPr>
                    <w:t>隔声属性</w:t>
                  </w:r>
                </w:p>
              </w:tc>
              <w:tc>
                <w:tcPr>
                  <w:tcW w:w="1318" w:type="pct"/>
                  <w:shd w:val="clear" w:color="auto" w:fill="auto"/>
                  <w:tcMar>
                    <w:left w:w="28" w:type="dxa"/>
                    <w:right w:w="28" w:type="dxa"/>
                  </w:tcMar>
                  <w:vAlign w:val="center"/>
                </w:tcPr>
                <w:p>
                  <w:pPr>
                    <w:pStyle w:val="148"/>
                    <w:snapToGrid w:val="0"/>
                    <w:spacing w:before="0" w:after="0"/>
                    <w:rPr>
                      <w:b/>
                      <w:bCs/>
                      <w:color w:val="auto"/>
                      <w:szCs w:val="21"/>
                      <w:highlight w:val="none"/>
                    </w:rPr>
                  </w:pPr>
                  <w:r>
                    <w:rPr>
                      <w:b/>
                      <w:bCs/>
                      <w:color w:val="auto"/>
                      <w:szCs w:val="21"/>
                      <w:highlight w:val="none"/>
                    </w:rPr>
                    <w:t>噪声dB(A)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4" w:type="pct"/>
                  <w:tcMar>
                    <w:left w:w="28" w:type="dxa"/>
                    <w:right w:w="28" w:type="dxa"/>
                  </w:tcMar>
                  <w:vAlign w:val="center"/>
                </w:tcPr>
                <w:p>
                  <w:pPr>
                    <w:pStyle w:val="148"/>
                    <w:snapToGrid w:val="0"/>
                    <w:spacing w:before="0" w:after="0"/>
                    <w:rPr>
                      <w:color w:val="auto"/>
                      <w:szCs w:val="21"/>
                      <w:highlight w:val="none"/>
                    </w:rPr>
                  </w:pPr>
                  <w:r>
                    <w:rPr>
                      <w:color w:val="auto"/>
                      <w:szCs w:val="21"/>
                      <w:highlight w:val="none"/>
                    </w:rPr>
                    <w:t>抛丸机</w:t>
                  </w:r>
                </w:p>
              </w:tc>
              <w:tc>
                <w:tcPr>
                  <w:tcW w:w="1226" w:type="pct"/>
                  <w:tcMar>
                    <w:left w:w="28" w:type="dxa"/>
                    <w:right w:w="28" w:type="dxa"/>
                  </w:tcMar>
                  <w:vAlign w:val="center"/>
                </w:tcPr>
                <w:p>
                  <w:pPr>
                    <w:pStyle w:val="148"/>
                    <w:snapToGrid w:val="0"/>
                    <w:spacing w:before="0" w:after="0"/>
                    <w:rPr>
                      <w:color w:val="auto"/>
                      <w:szCs w:val="21"/>
                      <w:highlight w:val="none"/>
                    </w:rPr>
                  </w:pPr>
                  <w:r>
                    <w:rPr>
                      <w:rFonts w:hint="eastAsia"/>
                      <w:color w:val="auto"/>
                      <w:szCs w:val="21"/>
                      <w:highlight w:val="none"/>
                    </w:rPr>
                    <w:t>2</w:t>
                  </w:r>
                </w:p>
              </w:tc>
              <w:tc>
                <w:tcPr>
                  <w:tcW w:w="1010" w:type="pct"/>
                  <w:tcMar>
                    <w:left w:w="28" w:type="dxa"/>
                    <w:right w:w="28" w:type="dxa"/>
                  </w:tcMar>
                  <w:vAlign w:val="center"/>
                </w:tcPr>
                <w:p>
                  <w:pPr>
                    <w:pStyle w:val="148"/>
                    <w:snapToGrid w:val="0"/>
                    <w:spacing w:before="0" w:after="0"/>
                    <w:rPr>
                      <w:color w:val="auto"/>
                      <w:szCs w:val="21"/>
                      <w:highlight w:val="none"/>
                    </w:rPr>
                  </w:pPr>
                  <w:r>
                    <w:rPr>
                      <w:color w:val="auto"/>
                      <w:szCs w:val="21"/>
                      <w:highlight w:val="none"/>
                    </w:rPr>
                    <w:t>室内</w:t>
                  </w:r>
                </w:p>
              </w:tc>
              <w:tc>
                <w:tcPr>
                  <w:tcW w:w="1318" w:type="pct"/>
                  <w:tcMar>
                    <w:left w:w="28" w:type="dxa"/>
                    <w:right w:w="28" w:type="dxa"/>
                  </w:tcMar>
                  <w:vAlign w:val="center"/>
                </w:tcPr>
                <w:p>
                  <w:pPr>
                    <w:pStyle w:val="148"/>
                    <w:snapToGrid w:val="0"/>
                    <w:spacing w:before="0" w:after="0"/>
                    <w:rPr>
                      <w:color w:val="auto"/>
                      <w:szCs w:val="21"/>
                      <w:highlight w:val="none"/>
                    </w:rPr>
                  </w:pPr>
                  <w:r>
                    <w:rPr>
                      <w:color w:val="auto"/>
                      <w:szCs w:val="21"/>
                      <w:highlight w:val="none"/>
                    </w:rPr>
                    <w:t>70~85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4" w:type="pct"/>
                  <w:tcMar>
                    <w:left w:w="28" w:type="dxa"/>
                    <w:right w:w="28" w:type="dxa"/>
                  </w:tcMar>
                  <w:vAlign w:val="center"/>
                </w:tcPr>
                <w:p>
                  <w:pPr>
                    <w:pStyle w:val="148"/>
                    <w:snapToGrid w:val="0"/>
                    <w:spacing w:before="0" w:after="0"/>
                    <w:rPr>
                      <w:color w:val="auto"/>
                      <w:szCs w:val="21"/>
                      <w:highlight w:val="none"/>
                    </w:rPr>
                  </w:pPr>
                  <w:r>
                    <w:rPr>
                      <w:color w:val="auto"/>
                      <w:szCs w:val="21"/>
                      <w:highlight w:val="none"/>
                    </w:rPr>
                    <w:t>冷芯机</w:t>
                  </w:r>
                </w:p>
              </w:tc>
              <w:tc>
                <w:tcPr>
                  <w:tcW w:w="1226" w:type="pct"/>
                  <w:tcMar>
                    <w:left w:w="28" w:type="dxa"/>
                    <w:right w:w="28" w:type="dxa"/>
                  </w:tcMar>
                  <w:vAlign w:val="center"/>
                </w:tcPr>
                <w:p>
                  <w:pPr>
                    <w:pStyle w:val="148"/>
                    <w:snapToGrid w:val="0"/>
                    <w:spacing w:before="0" w:after="0"/>
                    <w:rPr>
                      <w:color w:val="auto"/>
                      <w:szCs w:val="21"/>
                      <w:highlight w:val="none"/>
                    </w:rPr>
                  </w:pPr>
                  <w:r>
                    <w:rPr>
                      <w:rFonts w:hint="eastAsia"/>
                      <w:color w:val="auto"/>
                      <w:szCs w:val="21"/>
                      <w:highlight w:val="none"/>
                    </w:rPr>
                    <w:t>2</w:t>
                  </w:r>
                </w:p>
              </w:tc>
              <w:tc>
                <w:tcPr>
                  <w:tcW w:w="1010" w:type="pct"/>
                  <w:tcMar>
                    <w:left w:w="28" w:type="dxa"/>
                    <w:right w:w="28" w:type="dxa"/>
                  </w:tcMar>
                  <w:vAlign w:val="center"/>
                </w:tcPr>
                <w:p>
                  <w:pPr>
                    <w:snapToGrid w:val="0"/>
                    <w:jc w:val="center"/>
                    <w:rPr>
                      <w:color w:val="auto"/>
                      <w:szCs w:val="21"/>
                      <w:highlight w:val="none"/>
                    </w:rPr>
                  </w:pPr>
                  <w:r>
                    <w:rPr>
                      <w:color w:val="auto"/>
                      <w:szCs w:val="21"/>
                      <w:highlight w:val="none"/>
                    </w:rPr>
                    <w:t>室内</w:t>
                  </w:r>
                </w:p>
              </w:tc>
              <w:tc>
                <w:tcPr>
                  <w:tcW w:w="1318" w:type="pct"/>
                  <w:tcMar>
                    <w:left w:w="28" w:type="dxa"/>
                    <w:right w:w="28" w:type="dxa"/>
                  </w:tcMar>
                  <w:vAlign w:val="center"/>
                </w:tcPr>
                <w:p>
                  <w:pPr>
                    <w:snapToGrid w:val="0"/>
                    <w:jc w:val="center"/>
                    <w:rPr>
                      <w:color w:val="auto"/>
                      <w:szCs w:val="21"/>
                      <w:highlight w:val="none"/>
                    </w:rPr>
                  </w:pPr>
                  <w:r>
                    <w:rPr>
                      <w:color w:val="auto"/>
                      <w:szCs w:val="21"/>
                      <w:highlight w:val="none"/>
                    </w:rPr>
                    <w:t>70~85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4" w:type="pct"/>
                  <w:tcMar>
                    <w:left w:w="28" w:type="dxa"/>
                    <w:right w:w="28" w:type="dxa"/>
                  </w:tcMar>
                  <w:vAlign w:val="center"/>
                </w:tcPr>
                <w:p>
                  <w:pPr>
                    <w:pStyle w:val="148"/>
                    <w:snapToGrid w:val="0"/>
                    <w:spacing w:before="0" w:after="0"/>
                    <w:rPr>
                      <w:color w:val="auto"/>
                      <w:szCs w:val="21"/>
                      <w:highlight w:val="none"/>
                    </w:rPr>
                  </w:pPr>
                  <w:r>
                    <w:rPr>
                      <w:color w:val="auto"/>
                      <w:szCs w:val="21"/>
                      <w:highlight w:val="none"/>
                    </w:rPr>
                    <w:t>热芯机</w:t>
                  </w:r>
                </w:p>
              </w:tc>
              <w:tc>
                <w:tcPr>
                  <w:tcW w:w="1226" w:type="pct"/>
                  <w:tcMar>
                    <w:left w:w="28" w:type="dxa"/>
                    <w:right w:w="28" w:type="dxa"/>
                  </w:tcMar>
                  <w:vAlign w:val="center"/>
                </w:tcPr>
                <w:p>
                  <w:pPr>
                    <w:pStyle w:val="148"/>
                    <w:snapToGrid w:val="0"/>
                    <w:spacing w:before="0" w:after="0"/>
                    <w:rPr>
                      <w:color w:val="auto"/>
                      <w:szCs w:val="21"/>
                      <w:highlight w:val="none"/>
                    </w:rPr>
                  </w:pPr>
                  <w:r>
                    <w:rPr>
                      <w:rFonts w:hint="eastAsia"/>
                      <w:color w:val="auto"/>
                      <w:szCs w:val="21"/>
                      <w:highlight w:val="none"/>
                    </w:rPr>
                    <w:t>2</w:t>
                  </w:r>
                </w:p>
              </w:tc>
              <w:tc>
                <w:tcPr>
                  <w:tcW w:w="1010" w:type="pct"/>
                  <w:tcMar>
                    <w:left w:w="28" w:type="dxa"/>
                    <w:right w:w="28" w:type="dxa"/>
                  </w:tcMar>
                  <w:vAlign w:val="center"/>
                </w:tcPr>
                <w:p>
                  <w:pPr>
                    <w:snapToGrid w:val="0"/>
                    <w:jc w:val="center"/>
                    <w:rPr>
                      <w:color w:val="auto"/>
                      <w:szCs w:val="21"/>
                      <w:highlight w:val="none"/>
                    </w:rPr>
                  </w:pPr>
                  <w:r>
                    <w:rPr>
                      <w:color w:val="auto"/>
                      <w:szCs w:val="21"/>
                      <w:highlight w:val="none"/>
                    </w:rPr>
                    <w:t>室内</w:t>
                  </w:r>
                </w:p>
              </w:tc>
              <w:tc>
                <w:tcPr>
                  <w:tcW w:w="1318" w:type="pct"/>
                  <w:tcMar>
                    <w:left w:w="28" w:type="dxa"/>
                    <w:right w:w="28" w:type="dxa"/>
                  </w:tcMar>
                  <w:vAlign w:val="center"/>
                </w:tcPr>
                <w:p>
                  <w:pPr>
                    <w:snapToGrid w:val="0"/>
                    <w:jc w:val="center"/>
                    <w:rPr>
                      <w:color w:val="auto"/>
                      <w:szCs w:val="21"/>
                      <w:highlight w:val="none"/>
                    </w:rPr>
                  </w:pPr>
                  <w:r>
                    <w:rPr>
                      <w:color w:val="auto"/>
                      <w:szCs w:val="21"/>
                      <w:highlight w:val="none"/>
                    </w:rPr>
                    <w:t>70~85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4" w:type="pct"/>
                  <w:tcMar>
                    <w:left w:w="28" w:type="dxa"/>
                    <w:right w:w="28" w:type="dxa"/>
                  </w:tcMar>
                  <w:vAlign w:val="center"/>
                </w:tcPr>
                <w:p>
                  <w:pPr>
                    <w:pStyle w:val="148"/>
                    <w:snapToGrid w:val="0"/>
                    <w:spacing w:before="0" w:after="0"/>
                    <w:rPr>
                      <w:bCs/>
                      <w:color w:val="auto"/>
                      <w:szCs w:val="21"/>
                      <w:highlight w:val="none"/>
                    </w:rPr>
                  </w:pPr>
                  <w:r>
                    <w:rPr>
                      <w:bCs/>
                      <w:color w:val="auto"/>
                      <w:szCs w:val="21"/>
                      <w:highlight w:val="none"/>
                    </w:rPr>
                    <w:t>风机</w:t>
                  </w:r>
                </w:p>
              </w:tc>
              <w:tc>
                <w:tcPr>
                  <w:tcW w:w="1226" w:type="pct"/>
                  <w:tcMar>
                    <w:left w:w="28" w:type="dxa"/>
                    <w:right w:w="28" w:type="dxa"/>
                  </w:tcMar>
                  <w:vAlign w:val="center"/>
                </w:tcPr>
                <w:p>
                  <w:pPr>
                    <w:pStyle w:val="148"/>
                    <w:snapToGrid w:val="0"/>
                    <w:spacing w:before="0" w:after="0"/>
                    <w:rPr>
                      <w:color w:val="auto"/>
                      <w:szCs w:val="21"/>
                      <w:highlight w:val="none"/>
                    </w:rPr>
                  </w:pPr>
                  <w:r>
                    <w:rPr>
                      <w:color w:val="auto"/>
                      <w:szCs w:val="21"/>
                      <w:highlight w:val="none"/>
                    </w:rPr>
                    <w:t>10</w:t>
                  </w:r>
                </w:p>
              </w:tc>
              <w:tc>
                <w:tcPr>
                  <w:tcW w:w="1010" w:type="pct"/>
                  <w:tcMar>
                    <w:left w:w="28" w:type="dxa"/>
                    <w:right w:w="28" w:type="dxa"/>
                  </w:tcMar>
                  <w:vAlign w:val="center"/>
                </w:tcPr>
                <w:p>
                  <w:pPr>
                    <w:snapToGrid w:val="0"/>
                    <w:jc w:val="center"/>
                    <w:rPr>
                      <w:color w:val="auto"/>
                      <w:szCs w:val="21"/>
                      <w:highlight w:val="none"/>
                    </w:rPr>
                  </w:pPr>
                  <w:r>
                    <w:rPr>
                      <w:color w:val="auto"/>
                      <w:szCs w:val="21"/>
                      <w:highlight w:val="none"/>
                    </w:rPr>
                    <w:t>室外</w:t>
                  </w:r>
                </w:p>
              </w:tc>
              <w:tc>
                <w:tcPr>
                  <w:tcW w:w="1318" w:type="pct"/>
                  <w:tcMar>
                    <w:left w:w="28" w:type="dxa"/>
                    <w:right w:w="28" w:type="dxa"/>
                  </w:tcMar>
                  <w:vAlign w:val="center"/>
                </w:tcPr>
                <w:p>
                  <w:pPr>
                    <w:snapToGrid w:val="0"/>
                    <w:jc w:val="center"/>
                    <w:rPr>
                      <w:color w:val="auto"/>
                      <w:szCs w:val="21"/>
                      <w:highlight w:val="none"/>
                    </w:rPr>
                  </w:pPr>
                  <w:r>
                    <w:rPr>
                      <w:rFonts w:hint="eastAsia"/>
                      <w:color w:val="auto"/>
                      <w:szCs w:val="21"/>
                      <w:highlight w:val="none"/>
                    </w:rPr>
                    <w:t>80</w:t>
                  </w:r>
                  <w:r>
                    <w:rPr>
                      <w:color w:val="auto"/>
                      <w:szCs w:val="21"/>
                      <w:highlight w:val="none"/>
                    </w:rPr>
                    <w:t>~</w:t>
                  </w:r>
                  <w:r>
                    <w:rPr>
                      <w:rFonts w:hint="eastAsia"/>
                      <w:color w:val="auto"/>
                      <w:szCs w:val="21"/>
                      <w:highlight w:val="none"/>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4" w:type="pct"/>
                  <w:tcMar>
                    <w:left w:w="28" w:type="dxa"/>
                    <w:right w:w="28" w:type="dxa"/>
                  </w:tcMar>
                  <w:vAlign w:val="center"/>
                </w:tcPr>
                <w:p>
                  <w:pPr>
                    <w:pStyle w:val="148"/>
                    <w:snapToGrid w:val="0"/>
                    <w:spacing w:before="0" w:after="0"/>
                    <w:rPr>
                      <w:color w:val="auto"/>
                      <w:szCs w:val="21"/>
                      <w:highlight w:val="none"/>
                      <w:lang w:bidi="ar"/>
                    </w:rPr>
                  </w:pPr>
                  <w:r>
                    <w:rPr>
                      <w:color w:val="auto"/>
                      <w:szCs w:val="21"/>
                      <w:highlight w:val="none"/>
                      <w:lang w:bidi="ar"/>
                    </w:rPr>
                    <w:t>振动破碎筛</w:t>
                  </w:r>
                </w:p>
              </w:tc>
              <w:tc>
                <w:tcPr>
                  <w:tcW w:w="1226" w:type="pct"/>
                  <w:tcMar>
                    <w:left w:w="28" w:type="dxa"/>
                    <w:right w:w="28" w:type="dxa"/>
                  </w:tcMar>
                  <w:vAlign w:val="center"/>
                </w:tcPr>
                <w:p>
                  <w:pPr>
                    <w:pStyle w:val="148"/>
                    <w:snapToGrid w:val="0"/>
                    <w:spacing w:before="0" w:after="0"/>
                    <w:rPr>
                      <w:color w:val="auto"/>
                      <w:szCs w:val="21"/>
                      <w:highlight w:val="none"/>
                    </w:rPr>
                  </w:pPr>
                  <w:r>
                    <w:rPr>
                      <w:color w:val="auto"/>
                      <w:szCs w:val="21"/>
                      <w:highlight w:val="none"/>
                    </w:rPr>
                    <w:t>1</w:t>
                  </w:r>
                </w:p>
              </w:tc>
              <w:tc>
                <w:tcPr>
                  <w:tcW w:w="1010" w:type="pct"/>
                  <w:tcMar>
                    <w:left w:w="28" w:type="dxa"/>
                    <w:right w:w="28" w:type="dxa"/>
                  </w:tcMar>
                  <w:vAlign w:val="center"/>
                </w:tcPr>
                <w:p>
                  <w:pPr>
                    <w:snapToGrid w:val="0"/>
                    <w:jc w:val="center"/>
                    <w:rPr>
                      <w:color w:val="auto"/>
                      <w:szCs w:val="21"/>
                      <w:highlight w:val="none"/>
                    </w:rPr>
                  </w:pPr>
                  <w:r>
                    <w:rPr>
                      <w:color w:val="auto"/>
                      <w:szCs w:val="21"/>
                      <w:highlight w:val="none"/>
                    </w:rPr>
                    <w:t>室内</w:t>
                  </w:r>
                </w:p>
              </w:tc>
              <w:tc>
                <w:tcPr>
                  <w:tcW w:w="1318" w:type="pct"/>
                  <w:tcMar>
                    <w:left w:w="28" w:type="dxa"/>
                    <w:right w:w="28" w:type="dxa"/>
                  </w:tcMar>
                  <w:vAlign w:val="center"/>
                </w:tcPr>
                <w:p>
                  <w:pPr>
                    <w:snapToGrid w:val="0"/>
                    <w:jc w:val="center"/>
                    <w:rPr>
                      <w:color w:val="auto"/>
                      <w:szCs w:val="21"/>
                      <w:highlight w:val="none"/>
                    </w:rPr>
                  </w:pPr>
                  <w:r>
                    <w:rPr>
                      <w:color w:val="auto"/>
                      <w:szCs w:val="21"/>
                      <w:highlight w:val="none"/>
                    </w:rPr>
                    <w:t>70~85</w:t>
                  </w:r>
                </w:p>
              </w:tc>
            </w:tr>
          </w:tbl>
          <w:p>
            <w:pPr>
              <w:pStyle w:val="9"/>
              <w:spacing w:before="120" w:beforeLines="50"/>
              <w:rPr>
                <w:rFonts w:ascii="Times New Roman" w:hAnsi="Times New Roman" w:cs="Times New Roman"/>
                <w:color w:val="auto"/>
                <w:highlight w:val="none"/>
              </w:rPr>
            </w:pPr>
            <w:r>
              <w:rPr>
                <w:rFonts w:ascii="Times New Roman" w:hAnsi="Times New Roman" w:cs="Times New Roman"/>
                <w:color w:val="auto"/>
                <w:highlight w:val="none"/>
              </w:rPr>
              <w:t>（2）噪声治理措施分析</w:t>
            </w:r>
          </w:p>
          <w:p>
            <w:pPr>
              <w:adjustRightInd w:val="0"/>
              <w:snapToGrid w:val="0"/>
              <w:spacing w:line="360" w:lineRule="auto"/>
              <w:ind w:firstLine="480" w:firstLineChars="200"/>
              <w:rPr>
                <w:color w:val="auto"/>
                <w:sz w:val="24"/>
                <w:highlight w:val="none"/>
              </w:rPr>
            </w:pPr>
            <w:r>
              <w:rPr>
                <w:color w:val="auto"/>
                <w:sz w:val="24"/>
                <w:highlight w:val="none"/>
              </w:rPr>
              <w:t>①选择低噪声设备，以降低产噪设备的噪声级；</w:t>
            </w:r>
          </w:p>
          <w:p>
            <w:pPr>
              <w:adjustRightInd w:val="0"/>
              <w:snapToGrid w:val="0"/>
              <w:spacing w:line="360" w:lineRule="auto"/>
              <w:ind w:firstLine="480" w:firstLineChars="200"/>
              <w:rPr>
                <w:color w:val="auto"/>
                <w:sz w:val="24"/>
                <w:highlight w:val="none"/>
              </w:rPr>
            </w:pPr>
            <w:r>
              <w:rPr>
                <w:color w:val="auto"/>
                <w:sz w:val="24"/>
                <w:highlight w:val="none"/>
              </w:rPr>
              <w:t>②合理进行设备布局，将高噪声设备布置于厂房中部，尽可能远离厂界；</w:t>
            </w:r>
          </w:p>
          <w:p>
            <w:pPr>
              <w:pStyle w:val="11"/>
              <w:snapToGrid w:val="0"/>
              <w:rPr>
                <w:rFonts w:ascii="Times New Roman" w:hAnsi="Times New Roman" w:cs="Times New Roman"/>
                <w:color w:val="auto"/>
                <w:highlight w:val="none"/>
              </w:rPr>
            </w:pPr>
            <w:r>
              <w:rPr>
                <w:rFonts w:ascii="Times New Roman" w:hAnsi="Times New Roman" w:cs="Times New Roman"/>
                <w:color w:val="auto"/>
                <w:highlight w:val="none"/>
              </w:rPr>
              <w:t>③所有的生产设备及动力设备安装在厂房内，主要噪声设备均进行基础减振、重点区域设置隔声板/罩，通过厂房进行隔声；</w:t>
            </w:r>
          </w:p>
          <w:p>
            <w:pPr>
              <w:adjustRightInd w:val="0"/>
              <w:snapToGrid w:val="0"/>
              <w:spacing w:line="360" w:lineRule="auto"/>
              <w:ind w:firstLine="480" w:firstLineChars="200"/>
              <w:rPr>
                <w:color w:val="auto"/>
                <w:sz w:val="24"/>
                <w:highlight w:val="none"/>
              </w:rPr>
            </w:pPr>
            <w:r>
              <w:rPr>
                <w:color w:val="auto"/>
                <w:sz w:val="24"/>
                <w:highlight w:val="none"/>
              </w:rPr>
              <w:t>④加强设备检修维护，维持设备处于良好的运转状态。</w:t>
            </w:r>
          </w:p>
          <w:p>
            <w:pPr>
              <w:pStyle w:val="9"/>
              <w:rPr>
                <w:rFonts w:ascii="Times New Roman" w:hAnsi="Times New Roman" w:cs="Times New Roman"/>
                <w:color w:val="auto"/>
                <w:highlight w:val="none"/>
              </w:rPr>
            </w:pPr>
            <w:r>
              <w:rPr>
                <w:rFonts w:ascii="Times New Roman" w:hAnsi="Times New Roman" w:cs="Times New Roman"/>
                <w:color w:val="auto"/>
                <w:highlight w:val="none"/>
              </w:rPr>
              <w:t>（3）噪声控制措施和治理效果分析</w:t>
            </w:r>
          </w:p>
          <w:p>
            <w:pPr>
              <w:spacing w:line="360" w:lineRule="auto"/>
              <w:ind w:firstLine="420"/>
              <w:jc w:val="left"/>
              <w:rPr>
                <w:rFonts w:hint="eastAsia" w:ascii="Times New Roman" w:hAnsi="Times New Roman" w:eastAsia="宋体" w:cs="Times New Roman"/>
                <w:color w:val="auto"/>
                <w:kern w:val="0"/>
                <w:sz w:val="24"/>
                <w:szCs w:val="20"/>
                <w:highlight w:val="none"/>
                <w:lang w:val="en-US" w:eastAsia="zh-CN" w:bidi="ar-SA"/>
              </w:rPr>
            </w:pPr>
            <w:r>
              <w:rPr>
                <w:rFonts w:ascii="Times New Roman" w:hAnsi="Times New Roman" w:eastAsia="宋体" w:cs="Times New Roman"/>
                <w:color w:val="auto"/>
                <w:kern w:val="0"/>
                <w:sz w:val="24"/>
                <w:szCs w:val="20"/>
                <w:highlight w:val="none"/>
                <w:lang w:val="en-US" w:eastAsia="zh-CN" w:bidi="ar-SA"/>
              </w:rPr>
              <w:t>厂区主要产噪设备均位于车间内，通过建筑物隔声和距离衰减后，传递至厂界外1米处</w:t>
            </w:r>
            <w:r>
              <w:rPr>
                <w:rFonts w:hint="eastAsia" w:ascii="Times New Roman" w:hAnsi="Times New Roman" w:eastAsia="宋体" w:cs="Times New Roman"/>
                <w:color w:val="auto"/>
                <w:kern w:val="0"/>
                <w:sz w:val="24"/>
                <w:szCs w:val="20"/>
                <w:highlight w:val="none"/>
                <w:lang w:val="en-US" w:eastAsia="zh-CN" w:bidi="ar-SA"/>
              </w:rPr>
              <w:t>。</w:t>
            </w:r>
          </w:p>
          <w:p>
            <w:pPr>
              <w:spacing w:line="240" w:lineRule="auto"/>
              <w:ind w:firstLine="420"/>
              <w:jc w:val="center"/>
              <w:rPr>
                <w:b/>
                <w:bCs/>
                <w:color w:val="auto"/>
                <w:szCs w:val="21"/>
              </w:rPr>
            </w:pPr>
          </w:p>
          <w:p>
            <w:pPr>
              <w:spacing w:line="240" w:lineRule="auto"/>
              <w:ind w:firstLine="420"/>
              <w:jc w:val="center"/>
              <w:rPr>
                <w:b/>
                <w:bCs/>
                <w:color w:val="auto"/>
                <w:szCs w:val="21"/>
              </w:rPr>
            </w:pPr>
          </w:p>
          <w:p>
            <w:pPr>
              <w:spacing w:line="240" w:lineRule="auto"/>
              <w:ind w:firstLine="420"/>
              <w:jc w:val="center"/>
              <w:rPr>
                <w:b/>
                <w:color w:val="auto"/>
                <w:kern w:val="28"/>
                <w:szCs w:val="21"/>
              </w:rPr>
            </w:pPr>
            <w:r>
              <w:rPr>
                <w:b/>
                <w:bCs/>
                <w:color w:val="auto"/>
                <w:szCs w:val="21"/>
              </w:rPr>
              <w:t>表</w:t>
            </w:r>
            <w:r>
              <w:rPr>
                <w:rFonts w:hint="eastAsia"/>
                <w:b/>
                <w:bCs/>
                <w:color w:val="auto"/>
                <w:szCs w:val="21"/>
              </w:rPr>
              <w:t>4-</w:t>
            </w:r>
            <w:r>
              <w:rPr>
                <w:rFonts w:hint="eastAsia"/>
                <w:b/>
                <w:bCs/>
                <w:color w:val="auto"/>
                <w:szCs w:val="21"/>
                <w:lang w:val="en-US" w:eastAsia="zh-CN"/>
              </w:rPr>
              <w:t>6</w:t>
            </w:r>
            <w:r>
              <w:rPr>
                <w:rFonts w:hint="eastAsia"/>
                <w:b/>
                <w:bCs/>
                <w:color w:val="auto"/>
                <w:szCs w:val="21"/>
              </w:rPr>
              <w:t>主要噪声源到各厂界及敏感点的贡献值</w:t>
            </w:r>
            <w:r>
              <w:rPr>
                <w:rFonts w:hint="eastAsia"/>
                <w:b/>
                <w:bCs/>
                <w:color w:val="auto"/>
                <w:szCs w:val="21"/>
                <w:lang w:val="en-US" w:eastAsia="zh-CN"/>
              </w:rPr>
              <w:t xml:space="preserve">       </w:t>
            </w:r>
            <w:r>
              <w:rPr>
                <w:rFonts w:hint="eastAsia"/>
                <w:b/>
                <w:bCs/>
                <w:color w:val="auto"/>
                <w:szCs w:val="21"/>
              </w:rPr>
              <w:t>单位：</w:t>
            </w:r>
            <w:r>
              <w:rPr>
                <w:b/>
                <w:color w:val="auto"/>
                <w:kern w:val="28"/>
                <w:szCs w:val="21"/>
              </w:rPr>
              <w:t>dB（A）</w:t>
            </w:r>
          </w:p>
          <w:tbl>
            <w:tblPr>
              <w:tblStyle w:val="85"/>
              <w:tblW w:w="4996"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917"/>
              <w:gridCol w:w="758"/>
              <w:gridCol w:w="1043"/>
              <w:gridCol w:w="947"/>
              <w:gridCol w:w="988"/>
              <w:gridCol w:w="1002"/>
              <w:gridCol w:w="989"/>
              <w:gridCol w:w="980"/>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70" w:hRule="atLeast"/>
                <w:tblHeader/>
                <w:jc w:val="center"/>
              </w:trPr>
              <w:tc>
                <w:tcPr>
                  <w:tcW w:w="601" w:type="pct"/>
                  <w:vMerge w:val="restart"/>
                  <w:noWrap w:val="0"/>
                  <w:vAlign w:val="center"/>
                </w:tcPr>
                <w:p>
                  <w:pPr>
                    <w:jc w:val="center"/>
                    <w:rPr>
                      <w:b/>
                      <w:color w:val="auto"/>
                      <w:kern w:val="28"/>
                      <w:szCs w:val="21"/>
                    </w:rPr>
                  </w:pPr>
                  <w:r>
                    <w:rPr>
                      <w:b/>
                      <w:color w:val="auto"/>
                      <w:kern w:val="28"/>
                      <w:szCs w:val="21"/>
                    </w:rPr>
                    <w:t>噪声源</w:t>
                  </w:r>
                </w:p>
              </w:tc>
              <w:tc>
                <w:tcPr>
                  <w:tcW w:w="497" w:type="pct"/>
                  <w:vMerge w:val="restart"/>
                  <w:noWrap w:val="0"/>
                  <w:vAlign w:val="center"/>
                </w:tcPr>
                <w:p>
                  <w:pPr>
                    <w:jc w:val="center"/>
                    <w:rPr>
                      <w:b/>
                      <w:color w:val="auto"/>
                      <w:kern w:val="28"/>
                      <w:szCs w:val="21"/>
                    </w:rPr>
                  </w:pPr>
                  <w:r>
                    <w:rPr>
                      <w:b/>
                      <w:color w:val="auto"/>
                      <w:kern w:val="28"/>
                      <w:szCs w:val="21"/>
                    </w:rPr>
                    <w:t>声源</w:t>
                  </w:r>
                </w:p>
              </w:tc>
              <w:tc>
                <w:tcPr>
                  <w:tcW w:w="684" w:type="pct"/>
                  <w:noWrap w:val="0"/>
                  <w:vAlign w:val="center"/>
                </w:tcPr>
                <w:p>
                  <w:pPr>
                    <w:jc w:val="center"/>
                    <w:rPr>
                      <w:b/>
                      <w:color w:val="auto"/>
                      <w:kern w:val="28"/>
                      <w:szCs w:val="21"/>
                    </w:rPr>
                  </w:pPr>
                  <w:r>
                    <w:rPr>
                      <w:b/>
                      <w:color w:val="auto"/>
                      <w:kern w:val="28"/>
                      <w:szCs w:val="21"/>
                    </w:rPr>
                    <w:t>东厂界</w:t>
                  </w:r>
                </w:p>
              </w:tc>
              <w:tc>
                <w:tcPr>
                  <w:tcW w:w="621" w:type="pct"/>
                  <w:noWrap w:val="0"/>
                  <w:vAlign w:val="center"/>
                </w:tcPr>
                <w:p>
                  <w:pPr>
                    <w:jc w:val="center"/>
                    <w:rPr>
                      <w:b/>
                      <w:color w:val="auto"/>
                      <w:kern w:val="28"/>
                      <w:szCs w:val="21"/>
                    </w:rPr>
                  </w:pPr>
                  <w:r>
                    <w:rPr>
                      <w:b/>
                      <w:color w:val="auto"/>
                      <w:kern w:val="28"/>
                      <w:szCs w:val="21"/>
                    </w:rPr>
                    <w:t>南厂界</w:t>
                  </w:r>
                </w:p>
              </w:tc>
              <w:tc>
                <w:tcPr>
                  <w:tcW w:w="648" w:type="pct"/>
                  <w:noWrap w:val="0"/>
                  <w:vAlign w:val="center"/>
                </w:tcPr>
                <w:p>
                  <w:pPr>
                    <w:jc w:val="center"/>
                    <w:rPr>
                      <w:b/>
                      <w:color w:val="auto"/>
                      <w:kern w:val="28"/>
                      <w:szCs w:val="21"/>
                    </w:rPr>
                  </w:pPr>
                  <w:r>
                    <w:rPr>
                      <w:b/>
                      <w:color w:val="auto"/>
                      <w:kern w:val="28"/>
                      <w:szCs w:val="21"/>
                    </w:rPr>
                    <w:t>西厂界</w:t>
                  </w:r>
                </w:p>
              </w:tc>
              <w:tc>
                <w:tcPr>
                  <w:tcW w:w="657" w:type="pct"/>
                  <w:tcBorders>
                    <w:right w:val="single" w:color="auto" w:sz="4" w:space="0"/>
                  </w:tcBorders>
                  <w:noWrap w:val="0"/>
                  <w:vAlign w:val="center"/>
                </w:tcPr>
                <w:p>
                  <w:pPr>
                    <w:jc w:val="center"/>
                    <w:rPr>
                      <w:b/>
                      <w:color w:val="auto"/>
                      <w:kern w:val="28"/>
                      <w:szCs w:val="21"/>
                    </w:rPr>
                  </w:pPr>
                  <w:r>
                    <w:rPr>
                      <w:b/>
                      <w:color w:val="auto"/>
                      <w:kern w:val="28"/>
                      <w:szCs w:val="21"/>
                    </w:rPr>
                    <w:t>北厂界</w:t>
                  </w:r>
                </w:p>
              </w:tc>
              <w:tc>
                <w:tcPr>
                  <w:tcW w:w="648" w:type="pct"/>
                  <w:tcBorders>
                    <w:left w:val="single" w:color="auto" w:sz="4" w:space="0"/>
                    <w:right w:val="single" w:color="auto" w:sz="4" w:space="0"/>
                  </w:tcBorders>
                  <w:noWrap w:val="0"/>
                  <w:vAlign w:val="center"/>
                </w:tcPr>
                <w:p>
                  <w:pPr>
                    <w:jc w:val="center"/>
                    <w:rPr>
                      <w:rFonts w:hint="eastAsia" w:eastAsia="宋体"/>
                      <w:b/>
                      <w:color w:val="auto"/>
                      <w:kern w:val="28"/>
                      <w:szCs w:val="21"/>
                      <w:lang w:eastAsia="zh-CN"/>
                    </w:rPr>
                  </w:pPr>
                  <w:r>
                    <w:rPr>
                      <w:rFonts w:hint="eastAsia"/>
                      <w:b/>
                      <w:color w:val="auto"/>
                      <w:kern w:val="28"/>
                      <w:szCs w:val="21"/>
                      <w:lang w:eastAsia="zh-CN"/>
                    </w:rPr>
                    <w:t>东侧居民</w:t>
                  </w:r>
                </w:p>
              </w:tc>
              <w:tc>
                <w:tcPr>
                  <w:tcW w:w="640" w:type="pct"/>
                  <w:tcBorders>
                    <w:left w:val="single" w:color="auto" w:sz="4" w:space="0"/>
                  </w:tcBorders>
                  <w:noWrap w:val="0"/>
                  <w:vAlign w:val="center"/>
                </w:tcPr>
                <w:p>
                  <w:pPr>
                    <w:jc w:val="center"/>
                    <w:rPr>
                      <w:rFonts w:hint="eastAsia" w:eastAsia="宋体"/>
                      <w:b/>
                      <w:color w:val="auto"/>
                      <w:kern w:val="28"/>
                      <w:szCs w:val="21"/>
                      <w:lang w:eastAsia="zh-CN"/>
                    </w:rPr>
                  </w:pPr>
                  <w:r>
                    <w:rPr>
                      <w:rFonts w:hint="eastAsia"/>
                      <w:b/>
                      <w:color w:val="auto"/>
                      <w:kern w:val="28"/>
                      <w:szCs w:val="21"/>
                      <w:lang w:eastAsia="zh-CN"/>
                    </w:rPr>
                    <w:t>北侧居民</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9" w:hRule="atLeast"/>
                <w:tblHeader/>
                <w:jc w:val="center"/>
              </w:trPr>
              <w:tc>
                <w:tcPr>
                  <w:tcW w:w="601" w:type="pct"/>
                  <w:vMerge w:val="continue"/>
                  <w:noWrap w:val="0"/>
                  <w:vAlign w:val="center"/>
                </w:tcPr>
                <w:p>
                  <w:pPr>
                    <w:jc w:val="center"/>
                    <w:rPr>
                      <w:b/>
                      <w:color w:val="auto"/>
                      <w:kern w:val="28"/>
                      <w:szCs w:val="21"/>
                    </w:rPr>
                  </w:pPr>
                </w:p>
              </w:tc>
              <w:tc>
                <w:tcPr>
                  <w:tcW w:w="497" w:type="pct"/>
                  <w:vMerge w:val="continue"/>
                  <w:noWrap w:val="0"/>
                  <w:vAlign w:val="center"/>
                </w:tcPr>
                <w:p>
                  <w:pPr>
                    <w:jc w:val="center"/>
                    <w:rPr>
                      <w:b/>
                      <w:color w:val="auto"/>
                      <w:kern w:val="28"/>
                      <w:szCs w:val="21"/>
                    </w:rPr>
                  </w:pPr>
                </w:p>
              </w:tc>
              <w:tc>
                <w:tcPr>
                  <w:tcW w:w="3900" w:type="pct"/>
                  <w:gridSpan w:val="6"/>
                  <w:noWrap w:val="0"/>
                  <w:vAlign w:val="center"/>
                </w:tcPr>
                <w:p>
                  <w:pPr>
                    <w:jc w:val="center"/>
                    <w:rPr>
                      <w:b/>
                      <w:color w:val="auto"/>
                      <w:kern w:val="28"/>
                      <w:szCs w:val="21"/>
                    </w:rPr>
                  </w:pPr>
                  <w:r>
                    <w:rPr>
                      <w:b/>
                      <w:color w:val="auto"/>
                      <w:kern w:val="28"/>
                      <w:szCs w:val="21"/>
                    </w:rPr>
                    <w:t>距离</w:t>
                  </w:r>
                  <w:r>
                    <w:rPr>
                      <w:rFonts w:hint="eastAsia"/>
                      <w:b/>
                      <w:color w:val="auto"/>
                      <w:kern w:val="28"/>
                      <w:szCs w:val="21"/>
                      <w:lang w:eastAsia="zh-CN"/>
                    </w:rPr>
                    <w:t>（</w:t>
                  </w:r>
                  <w:r>
                    <w:rPr>
                      <w:b/>
                      <w:color w:val="auto"/>
                      <w:kern w:val="28"/>
                      <w:szCs w:val="21"/>
                    </w:rPr>
                    <w:t>m</w:t>
                  </w:r>
                  <w:r>
                    <w:rPr>
                      <w:rFonts w:hint="eastAsia"/>
                      <w:b/>
                      <w:color w:val="auto"/>
                      <w:kern w:val="28"/>
                      <w:szCs w:val="21"/>
                      <w:lang w:eastAsia="zh-CN"/>
                    </w:rPr>
                    <w:t>）</w:t>
                  </w:r>
                  <w:r>
                    <w:rPr>
                      <w:rFonts w:hint="eastAsia"/>
                      <w:b/>
                      <w:color w:val="auto"/>
                      <w:kern w:val="28"/>
                      <w:szCs w:val="21"/>
                      <w:lang w:val="en-US" w:eastAsia="zh-CN"/>
                    </w:rPr>
                    <w:t>/</w:t>
                  </w:r>
                  <w:r>
                    <w:rPr>
                      <w:b/>
                      <w:color w:val="auto"/>
                      <w:kern w:val="28"/>
                      <w:szCs w:val="21"/>
                    </w:rPr>
                    <w:t>贡献值</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46" w:hRule="atLeast"/>
                <w:jc w:val="center"/>
              </w:trPr>
              <w:tc>
                <w:tcPr>
                  <w:tcW w:w="917" w:type="dxa"/>
                  <w:noWrap w:val="0"/>
                  <w:vAlign w:val="center"/>
                </w:tcPr>
                <w:p>
                  <w:pPr>
                    <w:pStyle w:val="148"/>
                    <w:snapToGrid w:val="0"/>
                    <w:spacing w:before="0" w:after="0"/>
                    <w:rPr>
                      <w:rFonts w:hint="eastAsia" w:eastAsia="宋体"/>
                      <w:color w:val="auto"/>
                      <w:sz w:val="22"/>
                      <w:szCs w:val="28"/>
                      <w:lang w:eastAsia="zh-CN"/>
                    </w:rPr>
                  </w:pPr>
                  <w:r>
                    <w:rPr>
                      <w:color w:val="auto"/>
                      <w:szCs w:val="21"/>
                      <w:highlight w:val="none"/>
                    </w:rPr>
                    <w:t>抛丸机</w:t>
                  </w:r>
                </w:p>
              </w:tc>
              <w:tc>
                <w:tcPr>
                  <w:tcW w:w="497" w:type="pct"/>
                  <w:noWrap w:val="0"/>
                  <w:vAlign w:val="center"/>
                </w:tcPr>
                <w:p>
                  <w:pPr>
                    <w:adjustRightInd w:val="0"/>
                    <w:snapToGrid w:val="0"/>
                    <w:contextualSpacing/>
                    <w:jc w:val="center"/>
                    <w:rPr>
                      <w:rFonts w:hint="eastAsia"/>
                      <w:iCs/>
                      <w:color w:val="auto"/>
                      <w:szCs w:val="21"/>
                    </w:rPr>
                  </w:pPr>
                  <w:r>
                    <w:rPr>
                      <w:rFonts w:hint="eastAsia"/>
                      <w:iCs/>
                      <w:color w:val="auto"/>
                      <w:szCs w:val="21"/>
                    </w:rPr>
                    <w:t>75</w:t>
                  </w:r>
                </w:p>
              </w:tc>
              <w:tc>
                <w:tcPr>
                  <w:tcW w:w="684"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100/35.0</w:t>
                  </w:r>
                </w:p>
              </w:tc>
              <w:tc>
                <w:tcPr>
                  <w:tcW w:w="621"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40/43.0</w:t>
                  </w:r>
                </w:p>
              </w:tc>
              <w:tc>
                <w:tcPr>
                  <w:tcW w:w="648"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110/34.2</w:t>
                  </w:r>
                </w:p>
              </w:tc>
              <w:tc>
                <w:tcPr>
                  <w:tcW w:w="657" w:type="pct"/>
                  <w:tcBorders>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20/49.0</w:t>
                  </w:r>
                </w:p>
              </w:tc>
              <w:tc>
                <w:tcPr>
                  <w:tcW w:w="648" w:type="pct"/>
                  <w:tcBorders>
                    <w:left w:val="single" w:color="auto" w:sz="4" w:space="0"/>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60/39.4</w:t>
                  </w:r>
                </w:p>
              </w:tc>
              <w:tc>
                <w:tcPr>
                  <w:tcW w:w="640" w:type="pct"/>
                  <w:tcBorders>
                    <w:left w:val="single" w:color="auto" w:sz="4" w:space="0"/>
                  </w:tcBorders>
                  <w:noWrap w:val="0"/>
                  <w:vAlign w:val="center"/>
                </w:tcPr>
                <w:p>
                  <w:pPr>
                    <w:jc w:val="center"/>
                    <w:rPr>
                      <w:rFonts w:hint="default"/>
                      <w:color w:val="auto"/>
                      <w:kern w:val="28"/>
                      <w:szCs w:val="21"/>
                      <w:lang w:val="en-US" w:eastAsia="zh-CN"/>
                    </w:rPr>
                  </w:pPr>
                  <w:r>
                    <w:rPr>
                      <w:rFonts w:hint="eastAsia"/>
                      <w:color w:val="auto"/>
                      <w:kern w:val="28"/>
                      <w:szCs w:val="21"/>
                      <w:lang w:val="en-US" w:eastAsia="zh-CN"/>
                    </w:rPr>
                    <w:t>65/38.7</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917" w:type="dxa"/>
                  <w:noWrap w:val="0"/>
                  <w:vAlign w:val="center"/>
                </w:tcPr>
                <w:p>
                  <w:pPr>
                    <w:pStyle w:val="148"/>
                    <w:snapToGrid w:val="0"/>
                    <w:spacing w:before="0" w:after="0"/>
                    <w:rPr>
                      <w:rFonts w:hint="eastAsia"/>
                      <w:color w:val="auto"/>
                    </w:rPr>
                  </w:pPr>
                  <w:r>
                    <w:rPr>
                      <w:color w:val="auto"/>
                      <w:szCs w:val="21"/>
                      <w:highlight w:val="none"/>
                    </w:rPr>
                    <w:t>冷芯机</w:t>
                  </w:r>
                </w:p>
              </w:tc>
              <w:tc>
                <w:tcPr>
                  <w:tcW w:w="497" w:type="pct"/>
                  <w:noWrap w:val="0"/>
                  <w:vAlign w:val="center"/>
                </w:tcPr>
                <w:p>
                  <w:pPr>
                    <w:adjustRightInd w:val="0"/>
                    <w:snapToGrid w:val="0"/>
                    <w:contextualSpacing/>
                    <w:jc w:val="center"/>
                    <w:rPr>
                      <w:rFonts w:hint="default" w:eastAsia="宋体"/>
                      <w:iCs/>
                      <w:color w:val="auto"/>
                      <w:szCs w:val="21"/>
                      <w:lang w:val="en-US" w:eastAsia="zh-CN"/>
                    </w:rPr>
                  </w:pPr>
                  <w:r>
                    <w:rPr>
                      <w:rFonts w:hint="eastAsia"/>
                      <w:iCs/>
                      <w:color w:val="auto"/>
                      <w:szCs w:val="21"/>
                      <w:lang w:val="en-US" w:eastAsia="zh-CN"/>
                    </w:rPr>
                    <w:t>75</w:t>
                  </w:r>
                </w:p>
              </w:tc>
              <w:tc>
                <w:tcPr>
                  <w:tcW w:w="684"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75/37.5</w:t>
                  </w:r>
                </w:p>
              </w:tc>
              <w:tc>
                <w:tcPr>
                  <w:tcW w:w="621"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30/45.5</w:t>
                  </w:r>
                </w:p>
              </w:tc>
              <w:tc>
                <w:tcPr>
                  <w:tcW w:w="648"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130/32.7</w:t>
                  </w:r>
                </w:p>
              </w:tc>
              <w:tc>
                <w:tcPr>
                  <w:tcW w:w="657" w:type="pct"/>
                  <w:tcBorders>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35/44.1</w:t>
                  </w:r>
                </w:p>
              </w:tc>
              <w:tc>
                <w:tcPr>
                  <w:tcW w:w="648" w:type="pct"/>
                  <w:tcBorders>
                    <w:left w:val="single" w:color="auto" w:sz="4" w:space="0"/>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85/36.4</w:t>
                  </w:r>
                </w:p>
              </w:tc>
              <w:tc>
                <w:tcPr>
                  <w:tcW w:w="640" w:type="pct"/>
                  <w:tcBorders>
                    <w:left w:val="single" w:color="auto" w:sz="4" w:space="0"/>
                  </w:tcBorders>
                  <w:noWrap w:val="0"/>
                  <w:vAlign w:val="center"/>
                </w:tcPr>
                <w:p>
                  <w:pPr>
                    <w:jc w:val="center"/>
                    <w:rPr>
                      <w:rFonts w:hint="default"/>
                      <w:color w:val="auto"/>
                      <w:kern w:val="28"/>
                      <w:szCs w:val="21"/>
                      <w:lang w:val="en-US" w:eastAsia="zh-CN"/>
                    </w:rPr>
                  </w:pPr>
                  <w:r>
                    <w:rPr>
                      <w:rFonts w:hint="eastAsia"/>
                      <w:color w:val="auto"/>
                      <w:kern w:val="28"/>
                      <w:szCs w:val="21"/>
                      <w:lang w:val="en-US" w:eastAsia="zh-CN"/>
                    </w:rPr>
                    <w:t>95/35.4</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917" w:type="dxa"/>
                  <w:noWrap w:val="0"/>
                  <w:vAlign w:val="center"/>
                </w:tcPr>
                <w:p>
                  <w:pPr>
                    <w:pStyle w:val="148"/>
                    <w:snapToGrid w:val="0"/>
                    <w:spacing w:before="0" w:after="0"/>
                    <w:rPr>
                      <w:rFonts w:hint="eastAsia" w:eastAsia="宋体"/>
                      <w:color w:val="auto"/>
                      <w:szCs w:val="21"/>
                      <w:lang w:val="en-US" w:eastAsia="zh-CN"/>
                    </w:rPr>
                  </w:pPr>
                  <w:r>
                    <w:rPr>
                      <w:color w:val="auto"/>
                      <w:szCs w:val="21"/>
                      <w:highlight w:val="none"/>
                    </w:rPr>
                    <w:t>热芯机</w:t>
                  </w:r>
                </w:p>
              </w:tc>
              <w:tc>
                <w:tcPr>
                  <w:tcW w:w="497" w:type="pct"/>
                  <w:noWrap w:val="0"/>
                  <w:vAlign w:val="center"/>
                </w:tcPr>
                <w:p>
                  <w:pPr>
                    <w:adjustRightInd w:val="0"/>
                    <w:snapToGrid w:val="0"/>
                    <w:contextualSpacing/>
                    <w:jc w:val="center"/>
                    <w:rPr>
                      <w:color w:val="auto"/>
                      <w:szCs w:val="21"/>
                    </w:rPr>
                  </w:pPr>
                  <w:r>
                    <w:rPr>
                      <w:rFonts w:hint="eastAsia" w:ascii="Times New Roman"/>
                      <w:color w:val="auto"/>
                      <w:szCs w:val="21"/>
                    </w:rPr>
                    <w:t>70</w:t>
                  </w:r>
                </w:p>
              </w:tc>
              <w:tc>
                <w:tcPr>
                  <w:tcW w:w="684"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80/31.9</w:t>
                  </w:r>
                </w:p>
              </w:tc>
              <w:tc>
                <w:tcPr>
                  <w:tcW w:w="621"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45/36.9</w:t>
                  </w:r>
                </w:p>
              </w:tc>
              <w:tc>
                <w:tcPr>
                  <w:tcW w:w="648"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120/28.4</w:t>
                  </w:r>
                </w:p>
              </w:tc>
              <w:tc>
                <w:tcPr>
                  <w:tcW w:w="657" w:type="pct"/>
                  <w:tcBorders>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35/40.4</w:t>
                  </w:r>
                </w:p>
              </w:tc>
              <w:tc>
                <w:tcPr>
                  <w:tcW w:w="648" w:type="pct"/>
                  <w:tcBorders>
                    <w:left w:val="single" w:color="auto" w:sz="4" w:space="0"/>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70</w:t>
                  </w:r>
                  <w:r>
                    <w:rPr>
                      <w:rFonts w:hint="eastAsia"/>
                      <w:color w:val="auto"/>
                      <w:kern w:val="28"/>
                      <w:szCs w:val="21"/>
                      <w:lang w:val="en-US" w:eastAsia="zh-CN"/>
                    </w:rPr>
                    <w:t>/33.1</w:t>
                  </w:r>
                </w:p>
              </w:tc>
              <w:tc>
                <w:tcPr>
                  <w:tcW w:w="640" w:type="pct"/>
                  <w:tcBorders>
                    <w:left w:val="single" w:color="auto" w:sz="4" w:space="0"/>
                  </w:tcBorders>
                  <w:noWrap w:val="0"/>
                  <w:vAlign w:val="center"/>
                </w:tcPr>
                <w:p>
                  <w:pPr>
                    <w:jc w:val="center"/>
                    <w:rPr>
                      <w:rFonts w:hint="default"/>
                      <w:color w:val="auto"/>
                      <w:kern w:val="28"/>
                      <w:szCs w:val="21"/>
                      <w:lang w:val="en-US" w:eastAsia="zh-CN"/>
                    </w:rPr>
                  </w:pPr>
                  <w:r>
                    <w:rPr>
                      <w:rFonts w:hint="eastAsia"/>
                      <w:color w:val="auto"/>
                      <w:kern w:val="28"/>
                      <w:szCs w:val="21"/>
                      <w:lang w:val="en-US" w:eastAsia="zh-CN"/>
                    </w:rPr>
                    <w:t>80/31.9</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515" w:hRule="atLeast"/>
                <w:jc w:val="center"/>
              </w:trPr>
              <w:tc>
                <w:tcPr>
                  <w:tcW w:w="917" w:type="dxa"/>
                  <w:noWrap w:val="0"/>
                  <w:vAlign w:val="center"/>
                </w:tcPr>
                <w:p>
                  <w:pPr>
                    <w:pStyle w:val="148"/>
                    <w:snapToGrid w:val="0"/>
                    <w:spacing w:before="0" w:after="0"/>
                    <w:rPr>
                      <w:rFonts w:hint="default"/>
                      <w:color w:val="auto"/>
                      <w:szCs w:val="21"/>
                      <w:lang w:val="en-US"/>
                    </w:rPr>
                  </w:pPr>
                  <w:r>
                    <w:rPr>
                      <w:bCs/>
                      <w:color w:val="auto"/>
                      <w:szCs w:val="21"/>
                      <w:highlight w:val="none"/>
                    </w:rPr>
                    <w:t>风机</w:t>
                  </w:r>
                </w:p>
              </w:tc>
              <w:tc>
                <w:tcPr>
                  <w:tcW w:w="497" w:type="pct"/>
                  <w:noWrap w:val="0"/>
                  <w:vAlign w:val="center"/>
                </w:tcPr>
                <w:p>
                  <w:pPr>
                    <w:pStyle w:val="53"/>
                    <w:spacing w:line="240" w:lineRule="auto"/>
                    <w:ind w:firstLine="0"/>
                    <w:contextualSpacing/>
                    <w:jc w:val="center"/>
                    <w:rPr>
                      <w:rFonts w:hint="default" w:ascii="Times New Roman" w:eastAsia="宋体"/>
                      <w:color w:val="auto"/>
                      <w:sz w:val="22"/>
                      <w:szCs w:val="18"/>
                      <w:lang w:val="en-US" w:eastAsia="zh-CN"/>
                    </w:rPr>
                  </w:pPr>
                  <w:r>
                    <w:rPr>
                      <w:rFonts w:hint="eastAsia" w:ascii="Times New Roman"/>
                      <w:color w:val="auto"/>
                      <w:sz w:val="22"/>
                      <w:szCs w:val="18"/>
                      <w:lang w:val="en-US" w:eastAsia="zh-CN"/>
                    </w:rPr>
                    <w:t>75</w:t>
                  </w:r>
                </w:p>
              </w:tc>
              <w:tc>
                <w:tcPr>
                  <w:tcW w:w="684"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70/38.1</w:t>
                  </w:r>
                </w:p>
              </w:tc>
              <w:tc>
                <w:tcPr>
                  <w:tcW w:w="621"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35/44.4</w:t>
                  </w:r>
                </w:p>
              </w:tc>
              <w:tc>
                <w:tcPr>
                  <w:tcW w:w="648"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140/32.1</w:t>
                  </w:r>
                </w:p>
              </w:tc>
              <w:tc>
                <w:tcPr>
                  <w:tcW w:w="657" w:type="pct"/>
                  <w:tcBorders>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40/43.0</w:t>
                  </w:r>
                </w:p>
              </w:tc>
              <w:tc>
                <w:tcPr>
                  <w:tcW w:w="648" w:type="pct"/>
                  <w:tcBorders>
                    <w:left w:val="single" w:color="auto" w:sz="4" w:space="0"/>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90/35.9</w:t>
                  </w:r>
                </w:p>
              </w:tc>
              <w:tc>
                <w:tcPr>
                  <w:tcW w:w="640" w:type="pct"/>
                  <w:tcBorders>
                    <w:left w:val="single" w:color="auto" w:sz="4" w:space="0"/>
                  </w:tcBorders>
                  <w:noWrap w:val="0"/>
                  <w:vAlign w:val="center"/>
                </w:tcPr>
                <w:p>
                  <w:pPr>
                    <w:jc w:val="center"/>
                    <w:rPr>
                      <w:rFonts w:hint="default"/>
                      <w:color w:val="auto"/>
                      <w:kern w:val="28"/>
                      <w:szCs w:val="21"/>
                      <w:lang w:val="en-US" w:eastAsia="zh-CN"/>
                    </w:rPr>
                  </w:pPr>
                  <w:r>
                    <w:rPr>
                      <w:rFonts w:hint="eastAsia"/>
                      <w:color w:val="auto"/>
                      <w:kern w:val="28"/>
                      <w:szCs w:val="21"/>
                      <w:lang w:val="en-US" w:eastAsia="zh-CN"/>
                    </w:rPr>
                    <w:t>95</w:t>
                  </w:r>
                  <w:r>
                    <w:rPr>
                      <w:rFonts w:hint="eastAsia" w:eastAsia="宋体"/>
                      <w:color w:val="auto"/>
                      <w:kern w:val="28"/>
                      <w:szCs w:val="21"/>
                      <w:lang w:val="en-US" w:eastAsia="zh-CN"/>
                    </w:rPr>
                    <w:t>/35.4</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917" w:type="dxa"/>
                  <w:noWrap w:val="0"/>
                  <w:vAlign w:val="center"/>
                </w:tcPr>
                <w:p>
                  <w:pPr>
                    <w:pStyle w:val="148"/>
                    <w:snapToGrid w:val="0"/>
                    <w:spacing w:before="0" w:after="0"/>
                    <w:rPr>
                      <w:rFonts w:hint="eastAsia"/>
                      <w:color w:val="auto"/>
                    </w:rPr>
                  </w:pPr>
                  <w:r>
                    <w:rPr>
                      <w:color w:val="auto"/>
                      <w:szCs w:val="21"/>
                      <w:highlight w:val="none"/>
                      <w:lang w:bidi="ar"/>
                    </w:rPr>
                    <w:t>振动破碎筛</w:t>
                  </w:r>
                </w:p>
              </w:tc>
              <w:tc>
                <w:tcPr>
                  <w:tcW w:w="497" w:type="pct"/>
                  <w:noWrap w:val="0"/>
                  <w:vAlign w:val="center"/>
                </w:tcPr>
                <w:p>
                  <w:pPr>
                    <w:pStyle w:val="53"/>
                    <w:spacing w:line="240" w:lineRule="auto"/>
                    <w:ind w:firstLine="0"/>
                    <w:contextualSpacing/>
                    <w:jc w:val="center"/>
                    <w:rPr>
                      <w:rFonts w:hint="eastAsia" w:ascii="Times New Roman"/>
                      <w:color w:val="auto"/>
                      <w:sz w:val="22"/>
                      <w:szCs w:val="18"/>
                    </w:rPr>
                  </w:pPr>
                  <w:r>
                    <w:rPr>
                      <w:rFonts w:hint="eastAsia" w:ascii="Times New Roman"/>
                      <w:color w:val="auto"/>
                      <w:sz w:val="22"/>
                      <w:szCs w:val="18"/>
                    </w:rPr>
                    <w:t>70</w:t>
                  </w:r>
                </w:p>
              </w:tc>
              <w:tc>
                <w:tcPr>
                  <w:tcW w:w="1096" w:type="dxa"/>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90/30.9</w:t>
                  </w:r>
                </w:p>
              </w:tc>
              <w:tc>
                <w:tcPr>
                  <w:tcW w:w="996" w:type="dxa"/>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40/38.0</w:t>
                  </w:r>
                </w:p>
              </w:tc>
              <w:tc>
                <w:tcPr>
                  <w:tcW w:w="648"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120/28.4</w:t>
                  </w:r>
                </w:p>
              </w:tc>
              <w:tc>
                <w:tcPr>
                  <w:tcW w:w="657" w:type="pct"/>
                  <w:tcBorders>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20/44.0</w:t>
                  </w:r>
                </w:p>
              </w:tc>
              <w:tc>
                <w:tcPr>
                  <w:tcW w:w="1038" w:type="dxa"/>
                  <w:tcBorders>
                    <w:left w:val="single" w:color="auto" w:sz="4" w:space="0"/>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85/31.4.</w:t>
                  </w:r>
                </w:p>
              </w:tc>
              <w:tc>
                <w:tcPr>
                  <w:tcW w:w="1026" w:type="dxa"/>
                  <w:tcBorders>
                    <w:left w:val="single" w:color="auto" w:sz="4" w:space="0"/>
                  </w:tcBorders>
                  <w:noWrap w:val="0"/>
                  <w:vAlign w:val="center"/>
                </w:tcPr>
                <w:p>
                  <w:pPr>
                    <w:jc w:val="center"/>
                    <w:rPr>
                      <w:rFonts w:hint="default"/>
                      <w:color w:val="auto"/>
                      <w:kern w:val="28"/>
                      <w:szCs w:val="21"/>
                      <w:lang w:val="en-US" w:eastAsia="zh-CN"/>
                    </w:rPr>
                  </w:pPr>
                  <w:r>
                    <w:rPr>
                      <w:rFonts w:hint="eastAsia"/>
                      <w:color w:val="auto"/>
                      <w:kern w:val="28"/>
                      <w:szCs w:val="21"/>
                      <w:lang w:val="en-US" w:eastAsia="zh-CN"/>
                    </w:rPr>
                    <w:t>75</w:t>
                  </w:r>
                  <w:r>
                    <w:rPr>
                      <w:rFonts w:hint="eastAsia" w:eastAsia="宋体"/>
                      <w:color w:val="auto"/>
                      <w:kern w:val="28"/>
                      <w:szCs w:val="21"/>
                      <w:lang w:val="en-US" w:eastAsia="zh-CN"/>
                    </w:rPr>
                    <w:t>/32.5</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601" w:type="pct"/>
                  <w:tcBorders>
                    <w:left w:val="single" w:color="auto" w:sz="4" w:space="0"/>
                  </w:tcBorders>
                  <w:noWrap w:val="0"/>
                  <w:vAlign w:val="center"/>
                </w:tcPr>
                <w:p>
                  <w:pPr>
                    <w:pStyle w:val="2338"/>
                    <w:adjustRightInd/>
                    <w:rPr>
                      <w:rFonts w:hint="eastAsia" w:eastAsia="宋体"/>
                      <w:color w:val="auto"/>
                      <w:szCs w:val="21"/>
                      <w:lang w:eastAsia="zh-CN"/>
                    </w:rPr>
                  </w:pPr>
                  <w:r>
                    <w:rPr>
                      <w:rFonts w:hint="eastAsia" w:eastAsia="宋体"/>
                      <w:color w:val="auto"/>
                      <w:szCs w:val="21"/>
                      <w:lang w:eastAsia="zh-CN"/>
                    </w:rPr>
                    <w:t>叠加值</w:t>
                  </w:r>
                </w:p>
              </w:tc>
              <w:tc>
                <w:tcPr>
                  <w:tcW w:w="497" w:type="pct"/>
                  <w:noWrap w:val="0"/>
                  <w:vAlign w:val="center"/>
                </w:tcPr>
                <w:p>
                  <w:pPr>
                    <w:snapToGrid w:val="0"/>
                    <w:contextualSpacing/>
                    <w:jc w:val="center"/>
                    <w:rPr>
                      <w:rFonts w:hint="eastAsia" w:eastAsia="宋体"/>
                      <w:color w:val="auto"/>
                      <w:szCs w:val="21"/>
                      <w:lang w:val="en-US" w:eastAsia="zh-CN"/>
                    </w:rPr>
                  </w:pPr>
                  <w:r>
                    <w:rPr>
                      <w:rFonts w:hint="eastAsia"/>
                      <w:color w:val="auto"/>
                      <w:szCs w:val="21"/>
                      <w:lang w:val="en-US" w:eastAsia="zh-CN"/>
                    </w:rPr>
                    <w:t>/</w:t>
                  </w:r>
                </w:p>
              </w:tc>
              <w:tc>
                <w:tcPr>
                  <w:tcW w:w="684" w:type="pct"/>
                  <w:noWrap w:val="0"/>
                  <w:vAlign w:val="center"/>
                </w:tcPr>
                <w:p>
                  <w:pPr>
                    <w:jc w:val="center"/>
                    <w:rPr>
                      <w:rFonts w:hint="default" w:eastAsia="宋体"/>
                      <w:color w:val="auto"/>
                      <w:szCs w:val="21"/>
                      <w:lang w:val="en-US" w:eastAsia="zh-CN"/>
                    </w:rPr>
                  </w:pPr>
                  <w:r>
                    <w:rPr>
                      <w:rFonts w:hint="eastAsia"/>
                      <w:color w:val="auto"/>
                      <w:szCs w:val="21"/>
                      <w:lang w:val="en-US" w:eastAsia="zh-CN"/>
                    </w:rPr>
                    <w:t>42.6</w:t>
                  </w:r>
                </w:p>
              </w:tc>
              <w:tc>
                <w:tcPr>
                  <w:tcW w:w="621" w:type="pct"/>
                  <w:noWrap w:val="0"/>
                  <w:vAlign w:val="center"/>
                </w:tcPr>
                <w:p>
                  <w:pPr>
                    <w:jc w:val="center"/>
                    <w:rPr>
                      <w:rFonts w:hint="default" w:eastAsia="宋体"/>
                      <w:color w:val="auto"/>
                      <w:szCs w:val="21"/>
                      <w:lang w:val="en-US" w:eastAsia="zh-CN"/>
                    </w:rPr>
                  </w:pPr>
                  <w:r>
                    <w:rPr>
                      <w:rFonts w:hint="eastAsia"/>
                      <w:color w:val="auto"/>
                      <w:szCs w:val="21"/>
                      <w:lang w:val="en-US" w:eastAsia="zh-CN"/>
                    </w:rPr>
                    <w:t>49.7</w:t>
                  </w:r>
                </w:p>
              </w:tc>
              <w:tc>
                <w:tcPr>
                  <w:tcW w:w="648" w:type="pct"/>
                  <w:noWrap w:val="0"/>
                  <w:vAlign w:val="center"/>
                </w:tcPr>
                <w:p>
                  <w:pPr>
                    <w:jc w:val="center"/>
                    <w:rPr>
                      <w:rFonts w:hint="default" w:eastAsia="宋体"/>
                      <w:color w:val="auto"/>
                      <w:szCs w:val="21"/>
                      <w:lang w:val="en-US" w:eastAsia="zh-CN"/>
                    </w:rPr>
                  </w:pPr>
                  <w:r>
                    <w:rPr>
                      <w:rFonts w:hint="eastAsia"/>
                      <w:color w:val="auto"/>
                      <w:szCs w:val="21"/>
                      <w:lang w:val="en-US" w:eastAsia="zh-CN"/>
                    </w:rPr>
                    <w:t>38.8</w:t>
                  </w:r>
                </w:p>
              </w:tc>
              <w:tc>
                <w:tcPr>
                  <w:tcW w:w="657" w:type="pct"/>
                  <w:tcBorders>
                    <w:right w:val="single" w:color="auto" w:sz="4" w:space="0"/>
                  </w:tcBorders>
                  <w:noWrap w:val="0"/>
                  <w:vAlign w:val="center"/>
                </w:tcPr>
                <w:p>
                  <w:pPr>
                    <w:jc w:val="center"/>
                    <w:rPr>
                      <w:rFonts w:hint="default" w:eastAsia="宋体"/>
                      <w:color w:val="auto"/>
                      <w:szCs w:val="21"/>
                      <w:lang w:val="en-US" w:eastAsia="zh-CN"/>
                    </w:rPr>
                  </w:pPr>
                  <w:r>
                    <w:rPr>
                      <w:rFonts w:hint="eastAsia"/>
                      <w:color w:val="auto"/>
                      <w:szCs w:val="21"/>
                      <w:lang w:val="en-US" w:eastAsia="zh-CN"/>
                    </w:rPr>
                    <w:t>52.0</w:t>
                  </w:r>
                </w:p>
              </w:tc>
              <w:tc>
                <w:tcPr>
                  <w:tcW w:w="648" w:type="pct"/>
                  <w:tcBorders>
                    <w:left w:val="single" w:color="auto" w:sz="4" w:space="0"/>
                    <w:right w:val="single" w:color="auto" w:sz="4" w:space="0"/>
                  </w:tcBorders>
                  <w:noWrap w:val="0"/>
                  <w:vAlign w:val="center"/>
                </w:tcPr>
                <w:p>
                  <w:pPr>
                    <w:pStyle w:val="2338"/>
                    <w:adjustRightInd/>
                    <w:rPr>
                      <w:rFonts w:hint="default" w:eastAsia="宋体"/>
                      <w:color w:val="auto"/>
                      <w:szCs w:val="21"/>
                      <w:lang w:val="en-US" w:eastAsia="zh-CN"/>
                    </w:rPr>
                  </w:pPr>
                  <w:r>
                    <w:rPr>
                      <w:rFonts w:hint="eastAsia" w:eastAsia="宋体"/>
                      <w:color w:val="auto"/>
                      <w:szCs w:val="21"/>
                      <w:lang w:val="en-US" w:eastAsia="zh-CN"/>
                    </w:rPr>
                    <w:t>43.1</w:t>
                  </w:r>
                </w:p>
              </w:tc>
              <w:tc>
                <w:tcPr>
                  <w:tcW w:w="640" w:type="pct"/>
                  <w:tcBorders>
                    <w:left w:val="single" w:color="auto" w:sz="4" w:space="0"/>
                  </w:tcBorders>
                  <w:noWrap w:val="0"/>
                  <w:vAlign w:val="center"/>
                </w:tcPr>
                <w:p>
                  <w:pPr>
                    <w:pStyle w:val="2338"/>
                    <w:adjustRightInd/>
                    <w:rPr>
                      <w:rFonts w:hint="default" w:eastAsia="宋体"/>
                      <w:color w:val="auto"/>
                      <w:szCs w:val="21"/>
                      <w:lang w:val="en-US" w:eastAsia="zh-CN"/>
                    </w:rPr>
                  </w:pPr>
                  <w:r>
                    <w:rPr>
                      <w:rFonts w:hint="eastAsia" w:eastAsia="宋体"/>
                      <w:color w:val="auto"/>
                      <w:szCs w:val="21"/>
                      <w:lang w:val="en-US" w:eastAsia="zh-CN"/>
                    </w:rPr>
                    <w:t>42.5</w:t>
                  </w:r>
                </w:p>
              </w:tc>
            </w:tr>
          </w:tbl>
          <w:p>
            <w:pPr>
              <w:spacing w:before="120" w:beforeLines="50" w:line="360" w:lineRule="auto"/>
              <w:ind w:firstLine="2530" w:firstLineChars="1200"/>
              <w:rPr>
                <w:rFonts w:hint="eastAsia"/>
                <w:color w:val="auto"/>
                <w:sz w:val="24"/>
              </w:rPr>
            </w:pPr>
            <w:r>
              <w:rPr>
                <w:b/>
                <w:bCs/>
                <w:color w:val="auto"/>
                <w:szCs w:val="21"/>
              </w:rPr>
              <w:t>表</w:t>
            </w:r>
            <w:r>
              <w:rPr>
                <w:rFonts w:hint="eastAsia"/>
                <w:b/>
                <w:bCs/>
                <w:color w:val="auto"/>
                <w:szCs w:val="21"/>
              </w:rPr>
              <w:t>4</w:t>
            </w:r>
            <w:r>
              <w:rPr>
                <w:rFonts w:hint="eastAsia"/>
                <w:b/>
                <w:bCs/>
                <w:color w:val="auto"/>
                <w:szCs w:val="21"/>
                <w:lang w:val="en-US" w:eastAsia="zh-CN"/>
              </w:rPr>
              <w:t>-7</w:t>
            </w:r>
            <w:r>
              <w:rPr>
                <w:b/>
                <w:bCs/>
                <w:color w:val="auto"/>
                <w:szCs w:val="21"/>
              </w:rPr>
              <w:t>噪声预测结果</w:t>
            </w:r>
            <w:r>
              <w:rPr>
                <w:rFonts w:hint="eastAsia"/>
                <w:b/>
                <w:bCs/>
                <w:color w:val="auto"/>
                <w:szCs w:val="21"/>
                <w:lang w:val="en-US" w:eastAsia="zh-CN"/>
              </w:rPr>
              <w:t xml:space="preserve">                  </w:t>
            </w:r>
            <w:r>
              <w:rPr>
                <w:rFonts w:hint="eastAsia"/>
                <w:b/>
                <w:bCs/>
                <w:color w:val="auto"/>
                <w:szCs w:val="21"/>
              </w:rPr>
              <w:t>单位：</w:t>
            </w:r>
            <w:r>
              <w:rPr>
                <w:b/>
                <w:color w:val="auto"/>
                <w:kern w:val="28"/>
                <w:szCs w:val="21"/>
              </w:rPr>
              <w:t>dB（A）</w:t>
            </w:r>
          </w:p>
          <w:tbl>
            <w:tblPr>
              <w:tblStyle w:val="85"/>
              <w:tblW w:w="4997"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1235"/>
              <w:gridCol w:w="1021"/>
              <w:gridCol w:w="1407"/>
              <w:gridCol w:w="1279"/>
              <w:gridCol w:w="1332"/>
              <w:gridCol w:w="1351"/>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70" w:hRule="atLeast"/>
                <w:tblHeader/>
                <w:jc w:val="center"/>
              </w:trPr>
              <w:tc>
                <w:tcPr>
                  <w:tcW w:w="810" w:type="pct"/>
                  <w:noWrap w:val="0"/>
                  <w:vAlign w:val="center"/>
                </w:tcPr>
                <w:p>
                  <w:pPr>
                    <w:jc w:val="center"/>
                    <w:rPr>
                      <w:rFonts w:hint="default" w:eastAsia="宋体"/>
                      <w:b/>
                      <w:color w:val="auto"/>
                      <w:kern w:val="28"/>
                      <w:szCs w:val="21"/>
                      <w:lang w:val="en-US" w:eastAsia="zh-CN"/>
                    </w:rPr>
                  </w:pPr>
                  <w:r>
                    <w:rPr>
                      <w:rFonts w:hint="eastAsia"/>
                      <w:b/>
                      <w:color w:val="auto"/>
                      <w:kern w:val="28"/>
                      <w:szCs w:val="21"/>
                      <w:lang w:val="en-US" w:eastAsia="zh-CN"/>
                    </w:rPr>
                    <w:t>项目</w:t>
                  </w:r>
                </w:p>
              </w:tc>
              <w:tc>
                <w:tcPr>
                  <w:tcW w:w="669" w:type="pct"/>
                  <w:noWrap w:val="0"/>
                  <w:vAlign w:val="center"/>
                </w:tcPr>
                <w:p>
                  <w:pPr>
                    <w:jc w:val="center"/>
                    <w:rPr>
                      <w:rFonts w:hint="eastAsia" w:eastAsia="宋体"/>
                      <w:b/>
                      <w:color w:val="auto"/>
                      <w:kern w:val="28"/>
                      <w:szCs w:val="21"/>
                      <w:lang w:eastAsia="zh-CN"/>
                    </w:rPr>
                  </w:pPr>
                  <w:r>
                    <w:rPr>
                      <w:rFonts w:hint="eastAsia"/>
                      <w:b/>
                      <w:color w:val="auto"/>
                      <w:kern w:val="28"/>
                      <w:szCs w:val="21"/>
                      <w:lang w:eastAsia="zh-CN"/>
                    </w:rPr>
                    <w:t>贡献值</w:t>
                  </w:r>
                </w:p>
              </w:tc>
              <w:tc>
                <w:tcPr>
                  <w:tcW w:w="922" w:type="pct"/>
                  <w:noWrap w:val="0"/>
                  <w:vAlign w:val="center"/>
                </w:tcPr>
                <w:p>
                  <w:pPr>
                    <w:jc w:val="center"/>
                    <w:rPr>
                      <w:rFonts w:hint="eastAsia" w:eastAsia="宋体"/>
                      <w:b/>
                      <w:color w:val="auto"/>
                      <w:kern w:val="28"/>
                      <w:szCs w:val="21"/>
                      <w:lang w:eastAsia="zh-CN"/>
                    </w:rPr>
                  </w:pPr>
                  <w:r>
                    <w:rPr>
                      <w:rFonts w:hint="eastAsia"/>
                      <w:b/>
                      <w:color w:val="auto"/>
                      <w:kern w:val="28"/>
                      <w:szCs w:val="21"/>
                      <w:lang w:eastAsia="zh-CN"/>
                    </w:rPr>
                    <w:t>背景值</w:t>
                  </w:r>
                </w:p>
              </w:tc>
              <w:tc>
                <w:tcPr>
                  <w:tcW w:w="838" w:type="pct"/>
                  <w:noWrap w:val="0"/>
                  <w:vAlign w:val="center"/>
                </w:tcPr>
                <w:p>
                  <w:pPr>
                    <w:jc w:val="center"/>
                    <w:rPr>
                      <w:rFonts w:hint="eastAsia" w:eastAsia="宋体"/>
                      <w:b/>
                      <w:color w:val="auto"/>
                      <w:kern w:val="28"/>
                      <w:szCs w:val="21"/>
                      <w:lang w:eastAsia="zh-CN"/>
                    </w:rPr>
                  </w:pPr>
                  <w:r>
                    <w:rPr>
                      <w:rFonts w:hint="eastAsia"/>
                      <w:b/>
                      <w:color w:val="auto"/>
                      <w:kern w:val="28"/>
                      <w:szCs w:val="21"/>
                      <w:lang w:eastAsia="zh-CN"/>
                    </w:rPr>
                    <w:t>叠加值</w:t>
                  </w:r>
                </w:p>
              </w:tc>
              <w:tc>
                <w:tcPr>
                  <w:tcW w:w="873" w:type="pct"/>
                  <w:noWrap w:val="0"/>
                  <w:vAlign w:val="center"/>
                </w:tcPr>
                <w:p>
                  <w:pPr>
                    <w:jc w:val="center"/>
                    <w:rPr>
                      <w:rFonts w:hint="eastAsia" w:eastAsia="宋体"/>
                      <w:b/>
                      <w:color w:val="auto"/>
                      <w:kern w:val="28"/>
                      <w:szCs w:val="21"/>
                      <w:lang w:eastAsia="zh-CN"/>
                    </w:rPr>
                  </w:pPr>
                  <w:r>
                    <w:rPr>
                      <w:rFonts w:hint="eastAsia"/>
                      <w:b/>
                      <w:color w:val="auto"/>
                      <w:kern w:val="28"/>
                      <w:szCs w:val="21"/>
                      <w:lang w:eastAsia="zh-CN"/>
                    </w:rPr>
                    <w:t>标准值</w:t>
                  </w:r>
                </w:p>
              </w:tc>
              <w:tc>
                <w:tcPr>
                  <w:tcW w:w="885" w:type="pct"/>
                  <w:tcBorders>
                    <w:right w:val="single" w:color="auto" w:sz="4" w:space="0"/>
                  </w:tcBorders>
                  <w:noWrap w:val="0"/>
                  <w:vAlign w:val="center"/>
                </w:tcPr>
                <w:p>
                  <w:pPr>
                    <w:jc w:val="center"/>
                    <w:rPr>
                      <w:rFonts w:hint="eastAsia" w:eastAsia="宋体"/>
                      <w:b/>
                      <w:color w:val="auto"/>
                      <w:kern w:val="28"/>
                      <w:szCs w:val="21"/>
                      <w:lang w:eastAsia="zh-CN"/>
                    </w:rPr>
                  </w:pPr>
                  <w:r>
                    <w:rPr>
                      <w:rFonts w:hint="eastAsia"/>
                      <w:b/>
                      <w:color w:val="auto"/>
                      <w:kern w:val="28"/>
                      <w:szCs w:val="21"/>
                      <w:lang w:eastAsia="zh-CN"/>
                    </w:rPr>
                    <w:t>达标情况</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46" w:hRule="atLeast"/>
                <w:jc w:val="center"/>
              </w:trPr>
              <w:tc>
                <w:tcPr>
                  <w:tcW w:w="810" w:type="pct"/>
                  <w:noWrap w:val="0"/>
                  <w:vAlign w:val="center"/>
                </w:tcPr>
                <w:p>
                  <w:pPr>
                    <w:jc w:val="center"/>
                    <w:rPr>
                      <w:rFonts w:hint="eastAsia" w:eastAsia="宋体"/>
                      <w:color w:val="auto"/>
                      <w:sz w:val="22"/>
                      <w:szCs w:val="28"/>
                      <w:lang w:eastAsia="zh-CN"/>
                    </w:rPr>
                  </w:pPr>
                  <w:r>
                    <w:rPr>
                      <w:b/>
                      <w:color w:val="auto"/>
                      <w:kern w:val="28"/>
                      <w:szCs w:val="21"/>
                    </w:rPr>
                    <w:t>东厂界</w:t>
                  </w:r>
                </w:p>
              </w:tc>
              <w:tc>
                <w:tcPr>
                  <w:tcW w:w="669" w:type="pct"/>
                  <w:noWrap w:val="0"/>
                  <w:vAlign w:val="center"/>
                </w:tcPr>
                <w:p>
                  <w:pPr>
                    <w:adjustRightInd w:val="0"/>
                    <w:snapToGrid w:val="0"/>
                    <w:contextualSpacing/>
                    <w:jc w:val="center"/>
                    <w:rPr>
                      <w:rFonts w:hint="default" w:eastAsia="宋体"/>
                      <w:iCs/>
                      <w:color w:val="auto"/>
                      <w:szCs w:val="21"/>
                      <w:lang w:val="en-US" w:eastAsia="zh-CN"/>
                    </w:rPr>
                  </w:pPr>
                  <w:r>
                    <w:rPr>
                      <w:rFonts w:hint="eastAsia"/>
                      <w:iCs/>
                      <w:color w:val="auto"/>
                      <w:szCs w:val="21"/>
                      <w:lang w:val="en-US" w:eastAsia="zh-CN"/>
                    </w:rPr>
                    <w:t>42.6</w:t>
                  </w:r>
                </w:p>
              </w:tc>
              <w:tc>
                <w:tcPr>
                  <w:tcW w:w="922" w:type="pct"/>
                  <w:tcBorders>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w:t>
                  </w:r>
                </w:p>
              </w:tc>
              <w:tc>
                <w:tcPr>
                  <w:tcW w:w="838" w:type="pct"/>
                  <w:tcBorders>
                    <w:left w:val="single" w:color="auto" w:sz="4" w:space="0"/>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w:t>
                  </w:r>
                </w:p>
              </w:tc>
              <w:tc>
                <w:tcPr>
                  <w:tcW w:w="873" w:type="pct"/>
                  <w:tcBorders>
                    <w:left w:val="single" w:color="auto" w:sz="4" w:space="0"/>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60</w:t>
                  </w:r>
                </w:p>
              </w:tc>
              <w:tc>
                <w:tcPr>
                  <w:tcW w:w="885" w:type="pct"/>
                  <w:tcBorders>
                    <w:left w:val="single" w:color="auto" w:sz="4" w:space="0"/>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达标</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810" w:type="pct"/>
                  <w:noWrap w:val="0"/>
                  <w:vAlign w:val="center"/>
                </w:tcPr>
                <w:p>
                  <w:pPr>
                    <w:jc w:val="center"/>
                    <w:rPr>
                      <w:rFonts w:hint="eastAsia"/>
                      <w:color w:val="auto"/>
                    </w:rPr>
                  </w:pPr>
                  <w:r>
                    <w:rPr>
                      <w:rFonts w:hint="eastAsia"/>
                      <w:b/>
                      <w:color w:val="auto"/>
                      <w:kern w:val="28"/>
                      <w:szCs w:val="21"/>
                      <w:lang w:eastAsia="zh-CN"/>
                    </w:rPr>
                    <w:t>南</w:t>
                  </w:r>
                  <w:r>
                    <w:rPr>
                      <w:b/>
                      <w:color w:val="auto"/>
                      <w:kern w:val="28"/>
                      <w:szCs w:val="21"/>
                    </w:rPr>
                    <w:t>厂界</w:t>
                  </w:r>
                </w:p>
              </w:tc>
              <w:tc>
                <w:tcPr>
                  <w:tcW w:w="669" w:type="pct"/>
                  <w:noWrap w:val="0"/>
                  <w:vAlign w:val="center"/>
                </w:tcPr>
                <w:p>
                  <w:pPr>
                    <w:adjustRightInd w:val="0"/>
                    <w:snapToGrid w:val="0"/>
                    <w:contextualSpacing/>
                    <w:jc w:val="center"/>
                    <w:rPr>
                      <w:rFonts w:hint="default" w:eastAsia="宋体"/>
                      <w:iCs/>
                      <w:color w:val="auto"/>
                      <w:szCs w:val="21"/>
                      <w:lang w:val="en-US" w:eastAsia="zh-CN"/>
                    </w:rPr>
                  </w:pPr>
                  <w:r>
                    <w:rPr>
                      <w:rFonts w:hint="eastAsia"/>
                      <w:iCs/>
                      <w:color w:val="auto"/>
                      <w:szCs w:val="21"/>
                      <w:lang w:val="en-US" w:eastAsia="zh-CN"/>
                    </w:rPr>
                    <w:t>49.7</w:t>
                  </w:r>
                </w:p>
              </w:tc>
              <w:tc>
                <w:tcPr>
                  <w:tcW w:w="922"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w:t>
                  </w:r>
                </w:p>
              </w:tc>
              <w:tc>
                <w:tcPr>
                  <w:tcW w:w="838"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w:t>
                  </w:r>
                </w:p>
              </w:tc>
              <w:tc>
                <w:tcPr>
                  <w:tcW w:w="873"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60</w:t>
                  </w:r>
                </w:p>
              </w:tc>
              <w:tc>
                <w:tcPr>
                  <w:tcW w:w="885" w:type="pct"/>
                  <w:tcBorders>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达标</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810" w:type="pct"/>
                  <w:noWrap w:val="0"/>
                  <w:vAlign w:val="center"/>
                </w:tcPr>
                <w:p>
                  <w:pPr>
                    <w:jc w:val="center"/>
                    <w:rPr>
                      <w:rFonts w:hint="eastAsia" w:eastAsia="宋体"/>
                      <w:color w:val="auto"/>
                      <w:szCs w:val="21"/>
                      <w:lang w:val="en-US" w:eastAsia="zh-CN"/>
                    </w:rPr>
                  </w:pPr>
                  <w:r>
                    <w:rPr>
                      <w:rFonts w:hint="eastAsia"/>
                      <w:b/>
                      <w:color w:val="auto"/>
                      <w:kern w:val="28"/>
                      <w:szCs w:val="21"/>
                      <w:lang w:eastAsia="zh-CN"/>
                    </w:rPr>
                    <w:t>西</w:t>
                  </w:r>
                  <w:r>
                    <w:rPr>
                      <w:b/>
                      <w:color w:val="auto"/>
                      <w:kern w:val="28"/>
                      <w:szCs w:val="21"/>
                    </w:rPr>
                    <w:t>厂界</w:t>
                  </w:r>
                </w:p>
              </w:tc>
              <w:tc>
                <w:tcPr>
                  <w:tcW w:w="669" w:type="pct"/>
                  <w:noWrap w:val="0"/>
                  <w:vAlign w:val="center"/>
                </w:tcPr>
                <w:p>
                  <w:pPr>
                    <w:adjustRightInd w:val="0"/>
                    <w:snapToGrid w:val="0"/>
                    <w:contextualSpacing/>
                    <w:jc w:val="center"/>
                    <w:rPr>
                      <w:rFonts w:hint="default" w:eastAsia="宋体"/>
                      <w:color w:val="auto"/>
                      <w:sz w:val="21"/>
                      <w:szCs w:val="21"/>
                      <w:lang w:val="en-US" w:eastAsia="zh-CN"/>
                    </w:rPr>
                  </w:pPr>
                  <w:r>
                    <w:rPr>
                      <w:rFonts w:hint="eastAsia" w:ascii="Times New Roman"/>
                      <w:color w:val="auto"/>
                      <w:sz w:val="21"/>
                      <w:szCs w:val="21"/>
                      <w:lang w:val="en-US" w:eastAsia="zh-CN"/>
                    </w:rPr>
                    <w:t>38.8</w:t>
                  </w:r>
                </w:p>
              </w:tc>
              <w:tc>
                <w:tcPr>
                  <w:tcW w:w="922"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w:t>
                  </w:r>
                </w:p>
              </w:tc>
              <w:tc>
                <w:tcPr>
                  <w:tcW w:w="838"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w:t>
                  </w:r>
                </w:p>
              </w:tc>
              <w:tc>
                <w:tcPr>
                  <w:tcW w:w="873"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60</w:t>
                  </w:r>
                </w:p>
              </w:tc>
              <w:tc>
                <w:tcPr>
                  <w:tcW w:w="885" w:type="pct"/>
                  <w:tcBorders>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达标</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13" w:hRule="atLeast"/>
                <w:jc w:val="center"/>
              </w:trPr>
              <w:tc>
                <w:tcPr>
                  <w:tcW w:w="810" w:type="pct"/>
                  <w:noWrap w:val="0"/>
                  <w:vAlign w:val="center"/>
                </w:tcPr>
                <w:p>
                  <w:pPr>
                    <w:jc w:val="center"/>
                    <w:rPr>
                      <w:rFonts w:hint="default"/>
                      <w:color w:val="auto"/>
                      <w:szCs w:val="21"/>
                      <w:lang w:val="en-US"/>
                    </w:rPr>
                  </w:pPr>
                  <w:r>
                    <w:rPr>
                      <w:rFonts w:hint="eastAsia"/>
                      <w:b/>
                      <w:color w:val="auto"/>
                      <w:kern w:val="28"/>
                      <w:szCs w:val="21"/>
                      <w:lang w:eastAsia="zh-CN"/>
                    </w:rPr>
                    <w:t>北</w:t>
                  </w:r>
                  <w:r>
                    <w:rPr>
                      <w:b/>
                      <w:color w:val="auto"/>
                      <w:kern w:val="28"/>
                      <w:szCs w:val="21"/>
                    </w:rPr>
                    <w:t>厂界</w:t>
                  </w:r>
                </w:p>
              </w:tc>
              <w:tc>
                <w:tcPr>
                  <w:tcW w:w="669" w:type="pct"/>
                  <w:noWrap w:val="0"/>
                  <w:vAlign w:val="center"/>
                </w:tcPr>
                <w:p>
                  <w:pPr>
                    <w:pStyle w:val="53"/>
                    <w:spacing w:line="240" w:lineRule="auto"/>
                    <w:ind w:firstLine="0"/>
                    <w:contextualSpacing/>
                    <w:jc w:val="center"/>
                    <w:rPr>
                      <w:rFonts w:hint="default" w:ascii="Times New Roman" w:eastAsia="宋体"/>
                      <w:color w:val="auto"/>
                      <w:sz w:val="21"/>
                      <w:szCs w:val="21"/>
                      <w:lang w:val="en-US" w:eastAsia="zh-CN"/>
                    </w:rPr>
                  </w:pPr>
                  <w:r>
                    <w:rPr>
                      <w:rFonts w:hint="eastAsia" w:ascii="Times New Roman"/>
                      <w:color w:val="auto"/>
                      <w:sz w:val="21"/>
                      <w:szCs w:val="21"/>
                      <w:lang w:val="en-US" w:eastAsia="zh-CN"/>
                    </w:rPr>
                    <w:t>52.0</w:t>
                  </w:r>
                </w:p>
              </w:tc>
              <w:tc>
                <w:tcPr>
                  <w:tcW w:w="922"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w:t>
                  </w:r>
                </w:p>
              </w:tc>
              <w:tc>
                <w:tcPr>
                  <w:tcW w:w="838"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w:t>
                  </w:r>
                </w:p>
              </w:tc>
              <w:tc>
                <w:tcPr>
                  <w:tcW w:w="873"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60</w:t>
                  </w:r>
                </w:p>
              </w:tc>
              <w:tc>
                <w:tcPr>
                  <w:tcW w:w="885" w:type="pct"/>
                  <w:tcBorders>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达标</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26" w:hRule="atLeast"/>
                <w:jc w:val="center"/>
              </w:trPr>
              <w:tc>
                <w:tcPr>
                  <w:tcW w:w="810" w:type="pct"/>
                  <w:noWrap w:val="0"/>
                  <w:vAlign w:val="center"/>
                </w:tcPr>
                <w:p>
                  <w:pPr>
                    <w:jc w:val="center"/>
                    <w:rPr>
                      <w:rFonts w:hint="eastAsia" w:eastAsia="宋体"/>
                      <w:color w:val="auto"/>
                      <w:lang w:eastAsia="zh-CN"/>
                    </w:rPr>
                  </w:pPr>
                  <w:r>
                    <w:rPr>
                      <w:rFonts w:hint="eastAsia"/>
                      <w:b/>
                      <w:color w:val="auto"/>
                      <w:kern w:val="28"/>
                      <w:szCs w:val="21"/>
                      <w:lang w:eastAsia="zh-CN"/>
                    </w:rPr>
                    <w:t>东侧居民</w:t>
                  </w:r>
                </w:p>
              </w:tc>
              <w:tc>
                <w:tcPr>
                  <w:tcW w:w="669" w:type="pct"/>
                  <w:noWrap w:val="0"/>
                  <w:vAlign w:val="center"/>
                </w:tcPr>
                <w:p>
                  <w:pPr>
                    <w:pStyle w:val="53"/>
                    <w:spacing w:line="240" w:lineRule="auto"/>
                    <w:ind w:firstLine="0"/>
                    <w:contextualSpacing/>
                    <w:jc w:val="center"/>
                    <w:rPr>
                      <w:rFonts w:hint="default" w:ascii="Times New Roman" w:eastAsia="宋体"/>
                      <w:color w:val="auto"/>
                      <w:sz w:val="21"/>
                      <w:szCs w:val="21"/>
                      <w:lang w:val="en-US" w:eastAsia="zh-CN"/>
                    </w:rPr>
                  </w:pPr>
                  <w:r>
                    <w:rPr>
                      <w:rFonts w:hint="eastAsia" w:ascii="Times New Roman"/>
                      <w:color w:val="auto"/>
                      <w:sz w:val="21"/>
                      <w:szCs w:val="21"/>
                      <w:lang w:val="en-US" w:eastAsia="zh-CN"/>
                    </w:rPr>
                    <w:t>43.1</w:t>
                  </w:r>
                </w:p>
              </w:tc>
              <w:tc>
                <w:tcPr>
                  <w:tcW w:w="922"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55</w:t>
                  </w:r>
                </w:p>
              </w:tc>
              <w:tc>
                <w:tcPr>
                  <w:tcW w:w="838"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55.3</w:t>
                  </w:r>
                </w:p>
              </w:tc>
              <w:tc>
                <w:tcPr>
                  <w:tcW w:w="873" w:type="pct"/>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60</w:t>
                  </w:r>
                </w:p>
              </w:tc>
              <w:tc>
                <w:tcPr>
                  <w:tcW w:w="885" w:type="pct"/>
                  <w:tcBorders>
                    <w:right w:val="single" w:color="auto" w:sz="4" w:space="0"/>
                  </w:tcBorders>
                  <w:noWrap w:val="0"/>
                  <w:vAlign w:val="center"/>
                </w:tcPr>
                <w:p>
                  <w:pPr>
                    <w:jc w:val="center"/>
                    <w:rPr>
                      <w:rFonts w:hint="default" w:eastAsia="宋体"/>
                      <w:color w:val="auto"/>
                      <w:kern w:val="28"/>
                      <w:szCs w:val="21"/>
                      <w:lang w:val="en-US" w:eastAsia="zh-CN"/>
                    </w:rPr>
                  </w:pPr>
                  <w:r>
                    <w:rPr>
                      <w:rFonts w:hint="eastAsia" w:eastAsia="宋体"/>
                      <w:color w:val="auto"/>
                      <w:kern w:val="28"/>
                      <w:szCs w:val="21"/>
                      <w:lang w:val="en-US" w:eastAsia="zh-CN"/>
                    </w:rPr>
                    <w:t>达标</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84" w:hRule="atLeast"/>
                <w:jc w:val="center"/>
              </w:trPr>
              <w:tc>
                <w:tcPr>
                  <w:tcW w:w="810" w:type="pct"/>
                  <w:tcBorders>
                    <w:left w:val="single" w:color="auto" w:sz="4" w:space="0"/>
                  </w:tcBorders>
                  <w:noWrap w:val="0"/>
                  <w:vAlign w:val="center"/>
                </w:tcPr>
                <w:p>
                  <w:pPr>
                    <w:jc w:val="center"/>
                    <w:rPr>
                      <w:rFonts w:hint="eastAsia" w:eastAsia="宋体"/>
                      <w:color w:val="auto"/>
                      <w:szCs w:val="21"/>
                      <w:lang w:eastAsia="zh-CN"/>
                    </w:rPr>
                  </w:pPr>
                  <w:r>
                    <w:rPr>
                      <w:rFonts w:hint="eastAsia" w:eastAsia="宋体"/>
                      <w:b/>
                      <w:color w:val="auto"/>
                      <w:kern w:val="28"/>
                      <w:szCs w:val="21"/>
                      <w:lang w:eastAsia="zh-CN"/>
                    </w:rPr>
                    <w:t>北侧居民</w:t>
                  </w:r>
                </w:p>
              </w:tc>
              <w:tc>
                <w:tcPr>
                  <w:tcW w:w="669" w:type="pct"/>
                  <w:noWrap w:val="0"/>
                  <w:vAlign w:val="center"/>
                </w:tcPr>
                <w:p>
                  <w:pPr>
                    <w:snapToGrid w:val="0"/>
                    <w:contextualSpacing/>
                    <w:jc w:val="center"/>
                    <w:rPr>
                      <w:rFonts w:hint="default" w:eastAsia="宋体"/>
                      <w:color w:val="auto"/>
                      <w:sz w:val="21"/>
                      <w:szCs w:val="21"/>
                      <w:lang w:val="en-US" w:eastAsia="zh-CN"/>
                    </w:rPr>
                  </w:pPr>
                  <w:r>
                    <w:rPr>
                      <w:rFonts w:hint="eastAsia" w:eastAsia="宋体"/>
                      <w:color w:val="auto"/>
                      <w:sz w:val="21"/>
                      <w:szCs w:val="21"/>
                      <w:lang w:val="en-US" w:eastAsia="zh-CN"/>
                    </w:rPr>
                    <w:t>42.5</w:t>
                  </w:r>
                </w:p>
              </w:tc>
              <w:tc>
                <w:tcPr>
                  <w:tcW w:w="922" w:type="pct"/>
                  <w:noWrap w:val="0"/>
                  <w:vAlign w:val="center"/>
                </w:tcPr>
                <w:p>
                  <w:pPr>
                    <w:jc w:val="center"/>
                    <w:rPr>
                      <w:rFonts w:hint="default" w:eastAsia="宋体"/>
                      <w:color w:val="auto"/>
                      <w:szCs w:val="21"/>
                      <w:lang w:val="en-US" w:eastAsia="zh-CN"/>
                    </w:rPr>
                  </w:pPr>
                  <w:r>
                    <w:rPr>
                      <w:rFonts w:hint="eastAsia" w:eastAsia="宋体"/>
                      <w:color w:val="auto"/>
                      <w:szCs w:val="21"/>
                      <w:lang w:val="en-US" w:eastAsia="zh-CN"/>
                    </w:rPr>
                    <w:t>54</w:t>
                  </w:r>
                </w:p>
              </w:tc>
              <w:tc>
                <w:tcPr>
                  <w:tcW w:w="838" w:type="pct"/>
                  <w:noWrap w:val="0"/>
                  <w:vAlign w:val="center"/>
                </w:tcPr>
                <w:p>
                  <w:pPr>
                    <w:jc w:val="center"/>
                    <w:rPr>
                      <w:rFonts w:hint="default" w:eastAsia="宋体"/>
                      <w:color w:val="auto"/>
                      <w:szCs w:val="21"/>
                      <w:lang w:val="en-US" w:eastAsia="zh-CN"/>
                    </w:rPr>
                  </w:pPr>
                  <w:r>
                    <w:rPr>
                      <w:rFonts w:hint="eastAsia" w:eastAsia="宋体"/>
                      <w:color w:val="auto"/>
                      <w:szCs w:val="21"/>
                      <w:lang w:val="en-US" w:eastAsia="zh-CN"/>
                    </w:rPr>
                    <w:t>54.3</w:t>
                  </w:r>
                </w:p>
              </w:tc>
              <w:tc>
                <w:tcPr>
                  <w:tcW w:w="873" w:type="pct"/>
                  <w:noWrap w:val="0"/>
                  <w:vAlign w:val="center"/>
                </w:tcPr>
                <w:p>
                  <w:pPr>
                    <w:jc w:val="center"/>
                    <w:rPr>
                      <w:rFonts w:hint="default" w:eastAsia="宋体"/>
                      <w:color w:val="auto"/>
                      <w:szCs w:val="21"/>
                      <w:lang w:val="en-US" w:eastAsia="zh-CN"/>
                    </w:rPr>
                  </w:pPr>
                  <w:r>
                    <w:rPr>
                      <w:rFonts w:hint="eastAsia" w:eastAsia="宋体"/>
                      <w:color w:val="auto"/>
                      <w:kern w:val="28"/>
                      <w:szCs w:val="21"/>
                      <w:lang w:val="en-US" w:eastAsia="zh-CN"/>
                    </w:rPr>
                    <w:t>60</w:t>
                  </w:r>
                </w:p>
              </w:tc>
              <w:tc>
                <w:tcPr>
                  <w:tcW w:w="885" w:type="pct"/>
                  <w:tcBorders>
                    <w:right w:val="single" w:color="auto" w:sz="4" w:space="0"/>
                  </w:tcBorders>
                  <w:noWrap w:val="0"/>
                  <w:vAlign w:val="center"/>
                </w:tcPr>
                <w:p>
                  <w:pPr>
                    <w:jc w:val="center"/>
                    <w:rPr>
                      <w:rFonts w:hint="default" w:eastAsia="宋体"/>
                      <w:color w:val="auto"/>
                      <w:szCs w:val="21"/>
                      <w:lang w:val="en-US" w:eastAsia="zh-CN"/>
                    </w:rPr>
                  </w:pPr>
                  <w:r>
                    <w:rPr>
                      <w:rFonts w:hint="eastAsia" w:eastAsia="宋体"/>
                      <w:color w:val="auto"/>
                      <w:kern w:val="28"/>
                      <w:szCs w:val="21"/>
                      <w:lang w:val="en-US" w:eastAsia="zh-CN"/>
                    </w:rPr>
                    <w:t>达标</w:t>
                  </w:r>
                </w:p>
              </w:tc>
            </w:tr>
          </w:tbl>
          <w:p>
            <w:pPr>
              <w:spacing w:before="120" w:beforeLines="50" w:line="360" w:lineRule="auto"/>
              <w:ind w:firstLine="480" w:firstLineChars="200"/>
              <w:rPr>
                <w:color w:val="auto"/>
                <w:sz w:val="24"/>
                <w:highlight w:val="none"/>
              </w:rPr>
            </w:pPr>
            <w:r>
              <w:rPr>
                <w:color w:val="auto"/>
                <w:sz w:val="24"/>
                <w:highlight w:val="none"/>
              </w:rPr>
              <w:t>由上表可知，项目实施后，厂区产噪设备噪声对厂界的噪声贡献值能够达到《工业企业厂界环境噪声排放标准》（GB12348-2008）</w:t>
            </w:r>
            <w:r>
              <w:rPr>
                <w:color w:val="auto"/>
                <w:sz w:val="24"/>
                <w:highlight w:val="none"/>
              </w:rPr>
              <w:fldChar w:fldCharType="begin"/>
            </w:r>
            <w:r>
              <w:rPr>
                <w:color w:val="auto"/>
                <w:sz w:val="24"/>
                <w:highlight w:val="none"/>
              </w:rPr>
              <w:instrText xml:space="preserve"> = 3 \* ROMAN </w:instrText>
            </w:r>
            <w:r>
              <w:rPr>
                <w:color w:val="auto"/>
                <w:sz w:val="24"/>
                <w:highlight w:val="none"/>
              </w:rPr>
              <w:fldChar w:fldCharType="separate"/>
            </w:r>
            <w:r>
              <w:rPr>
                <w:rFonts w:hint="eastAsia"/>
                <w:color w:val="auto"/>
                <w:sz w:val="24"/>
                <w:highlight w:val="none"/>
              </w:rPr>
              <w:t>3</w:t>
            </w:r>
            <w:r>
              <w:rPr>
                <w:color w:val="auto"/>
                <w:sz w:val="24"/>
                <w:highlight w:val="none"/>
              </w:rPr>
              <w:fldChar w:fldCharType="end"/>
            </w:r>
            <w:r>
              <w:rPr>
                <w:color w:val="auto"/>
                <w:sz w:val="24"/>
                <w:highlight w:val="none"/>
              </w:rPr>
              <w:t>类标准要求，实现达标排放。</w:t>
            </w:r>
          </w:p>
          <w:p>
            <w:pPr>
              <w:pStyle w:val="11"/>
              <w:snapToGrid w:val="0"/>
              <w:ind w:firstLine="482" w:firstLineChars="200"/>
              <w:rPr>
                <w:rFonts w:ascii="Times New Roman" w:hAnsi="Times New Roman" w:cs="Times New Roman"/>
                <w:b/>
                <w:bCs/>
                <w:color w:val="auto"/>
                <w:szCs w:val="24"/>
                <w:highlight w:val="none"/>
              </w:rPr>
            </w:pPr>
            <w:r>
              <w:rPr>
                <w:rFonts w:ascii="Times New Roman" w:hAnsi="Times New Roman" w:cs="Times New Roman"/>
                <w:b/>
                <w:bCs/>
                <w:color w:val="auto"/>
                <w:szCs w:val="24"/>
                <w:highlight w:val="none"/>
              </w:rPr>
              <w:t>4、固体废物</w:t>
            </w:r>
          </w:p>
          <w:p>
            <w:pPr>
              <w:pStyle w:val="11"/>
              <w:snapToGrid w:val="0"/>
              <w:spacing w:line="348" w:lineRule="auto"/>
              <w:ind w:firstLine="482" w:firstLineChars="200"/>
              <w:rPr>
                <w:rFonts w:ascii="Times New Roman" w:hAnsi="Times New Roman" w:cs="Times New Roman"/>
                <w:b/>
                <w:bCs/>
                <w:color w:val="auto"/>
                <w:szCs w:val="24"/>
                <w:highlight w:val="none"/>
              </w:rPr>
            </w:pPr>
            <w:r>
              <w:rPr>
                <w:rFonts w:ascii="Times New Roman" w:hAnsi="Times New Roman" w:cs="Times New Roman"/>
                <w:b/>
                <w:bCs/>
                <w:color w:val="auto"/>
                <w:szCs w:val="24"/>
                <w:highlight w:val="none"/>
              </w:rPr>
              <w:t>（1）固体废物的产生及利用处置方式</w:t>
            </w:r>
          </w:p>
          <w:p>
            <w:pPr>
              <w:pStyle w:val="11"/>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本项目固体废物包括一般固体废物和危险废物。一般固体废物包括金属边角料、不合格品、废包装材料、布袋除尘器收集的灰尘、办公生活垃圾。</w:t>
            </w:r>
          </w:p>
          <w:p>
            <w:pPr>
              <w:pStyle w:val="11"/>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危险固体废物虽然只占固体废物中的小部分，但具有较大的危害性和风险性，它们具有毒性、腐蚀性、可燃性等，因此对危险固体废物的处置更要加以重视，应根据生产工艺列出危险废物排放清单，针对具体危险废物进行分类回收和处理。本项目危险废物包括：</w:t>
            </w:r>
          </w:p>
          <w:p>
            <w:pPr>
              <w:pStyle w:val="11"/>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废</w:t>
            </w:r>
            <w:r>
              <w:rPr>
                <w:rFonts w:hint="eastAsia" w:ascii="Times New Roman" w:hAnsi="Times New Roman" w:cs="Times New Roman"/>
                <w:color w:val="auto"/>
                <w:szCs w:val="24"/>
                <w:highlight w:val="none"/>
                <w:lang w:eastAsia="zh-CN"/>
              </w:rPr>
              <w:t>削切</w:t>
            </w:r>
            <w:r>
              <w:rPr>
                <w:rFonts w:ascii="Times New Roman" w:hAnsi="Times New Roman" w:cs="Times New Roman"/>
                <w:color w:val="auto"/>
                <w:szCs w:val="24"/>
                <w:highlight w:val="none"/>
              </w:rPr>
              <w:t>液：来源于机加</w:t>
            </w:r>
            <w:r>
              <w:rPr>
                <w:rFonts w:hint="eastAsia" w:ascii="Times New Roman" w:hAnsi="Times New Roman" w:cs="Times New Roman"/>
                <w:color w:val="auto"/>
                <w:szCs w:val="24"/>
                <w:highlight w:val="none"/>
                <w:lang w:eastAsia="zh-CN"/>
              </w:rPr>
              <w:t>工</w:t>
            </w:r>
            <w:r>
              <w:rPr>
                <w:rFonts w:ascii="Times New Roman" w:hAnsi="Times New Roman" w:cs="Times New Roman"/>
                <w:color w:val="auto"/>
                <w:szCs w:val="24"/>
                <w:highlight w:val="none"/>
              </w:rPr>
              <w:t>工序，产生量约为1t/a，收集后暂存于危废暂存间，定期委托有资质单位进行处理。</w:t>
            </w:r>
          </w:p>
          <w:p>
            <w:pPr>
              <w:pStyle w:val="11"/>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废液压油及润滑油：来源于设备维护过程，产生量约为3t/a，收集后暂存于危废暂存间，定期委托有资质单位进行处理。</w:t>
            </w:r>
          </w:p>
          <w:p>
            <w:pPr>
              <w:pStyle w:val="11"/>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沾有危险废物的废包装（废桶、废铁罐）/手套/抹布：来源于原辅材料包装及生产过程中产生的非包装材料及废手套、抹布，产生量约为2t/a，收集后暂存于危废暂存间，定期委托有资质单位进行处理。</w:t>
            </w:r>
          </w:p>
          <w:p>
            <w:pPr>
              <w:pStyle w:val="11"/>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废涂料：来源于铸造线的砂芯</w:t>
            </w:r>
            <w:r>
              <w:rPr>
                <w:rFonts w:hint="eastAsia" w:ascii="Times New Roman" w:hAnsi="Times New Roman" w:cs="Times New Roman"/>
                <w:color w:val="auto"/>
                <w:szCs w:val="24"/>
                <w:highlight w:val="none"/>
                <w:lang w:eastAsia="zh-CN"/>
              </w:rPr>
              <w:t>制作</w:t>
            </w:r>
            <w:r>
              <w:rPr>
                <w:rFonts w:ascii="Times New Roman" w:hAnsi="Times New Roman" w:cs="Times New Roman"/>
                <w:color w:val="auto"/>
                <w:szCs w:val="24"/>
                <w:highlight w:val="none"/>
              </w:rPr>
              <w:t>工序，产生量约为0.5t/a，收集后暂存于危废暂存间，定期委托有资质单位进行处理。</w:t>
            </w:r>
          </w:p>
          <w:p>
            <w:pPr>
              <w:pStyle w:val="11"/>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探伤废液（含磁粉）：来源于热处理的探伤工序，产生量约为2t/a，收集后暂存于危废暂存间，定期委托有资质单位进行处理。</w:t>
            </w:r>
          </w:p>
          <w:p>
            <w:pPr>
              <w:pStyle w:val="11"/>
              <w:spacing w:line="348" w:lineRule="auto"/>
              <w:rPr>
                <w:rFonts w:hint="eastAsia" w:ascii="Times New Roman" w:hAnsi="Times New Roman" w:eastAsia="宋体" w:cs="Times New Roman"/>
                <w:color w:val="auto"/>
                <w:szCs w:val="24"/>
                <w:highlight w:val="none"/>
                <w:lang w:eastAsia="zh-CN"/>
              </w:rPr>
            </w:pPr>
            <w:r>
              <w:rPr>
                <w:rFonts w:hint="eastAsia" w:ascii="Times New Roman" w:hAnsi="Times New Roman" w:cs="Times New Roman"/>
                <w:color w:val="auto"/>
                <w:szCs w:val="24"/>
                <w:highlight w:val="none"/>
                <w:lang w:eastAsia="zh-CN"/>
              </w:rPr>
              <w:t>废油漆：</w:t>
            </w:r>
            <w:r>
              <w:rPr>
                <w:rFonts w:ascii="Times New Roman" w:hAnsi="Times New Roman" w:cs="Times New Roman"/>
                <w:color w:val="auto"/>
                <w:szCs w:val="24"/>
                <w:highlight w:val="none"/>
              </w:rPr>
              <w:t>来源于</w:t>
            </w:r>
            <w:r>
              <w:rPr>
                <w:rFonts w:hint="eastAsia" w:ascii="Times New Roman" w:hAnsi="Times New Roman" w:cs="Times New Roman"/>
                <w:color w:val="auto"/>
                <w:szCs w:val="24"/>
                <w:highlight w:val="none"/>
                <w:lang w:eastAsia="zh-CN"/>
              </w:rPr>
              <w:t>喷漆</w:t>
            </w:r>
            <w:r>
              <w:rPr>
                <w:rFonts w:ascii="Times New Roman" w:hAnsi="Times New Roman" w:cs="Times New Roman"/>
                <w:color w:val="auto"/>
                <w:szCs w:val="24"/>
                <w:highlight w:val="none"/>
              </w:rPr>
              <w:t>工序，产生量约为0.5t/a，收集后暂存于危废暂存间，定期委托有资质单位进行处理。</w:t>
            </w:r>
          </w:p>
          <w:p>
            <w:pPr>
              <w:pStyle w:val="11"/>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本项目对危险废物和一般固废分类收集后暂存，危废库进行了“四防”（防风、防雨、防晒、防渗漏）措施，一般废物暂存库进行了“防风、防雨、防渗”处理。本项目固体废物的产生及利用处置情况如下表所示。</w:t>
            </w:r>
          </w:p>
          <w:p>
            <w:pPr>
              <w:jc w:val="center"/>
              <w:rPr>
                <w:b/>
                <w:color w:val="auto"/>
                <w:szCs w:val="21"/>
                <w:highlight w:val="none"/>
              </w:rPr>
            </w:pPr>
            <w:r>
              <w:rPr>
                <w:b/>
                <w:color w:val="auto"/>
                <w:szCs w:val="21"/>
                <w:highlight w:val="none"/>
              </w:rPr>
              <w:t>表4-7  本项目固体废物产生及利用处置统计表</w:t>
            </w:r>
          </w:p>
          <w:tbl>
            <w:tblPr>
              <w:tblStyle w:val="85"/>
              <w:tblW w:w="4943" w:type="pct"/>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28" w:type="dxa"/>
                <w:bottom w:w="0" w:type="dxa"/>
                <w:right w:w="28" w:type="dxa"/>
              </w:tblCellMar>
            </w:tblPr>
            <w:tblGrid>
              <w:gridCol w:w="550"/>
              <w:gridCol w:w="468"/>
              <w:gridCol w:w="1840"/>
              <w:gridCol w:w="853"/>
              <w:gridCol w:w="1504"/>
              <w:gridCol w:w="524"/>
              <w:gridCol w:w="606"/>
              <w:gridCol w:w="1183"/>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jc w:val="center"/>
              </w:trPr>
              <w:tc>
                <w:tcPr>
                  <w:tcW w:w="366" w:type="pct"/>
                  <w:tcBorders>
                    <w:top w:val="single" w:color="auto" w:sz="6" w:space="0"/>
                    <w:left w:val="single" w:color="auto" w:sz="6" w:space="0"/>
                    <w:right w:val="single" w:color="auto" w:sz="6" w:space="0"/>
                  </w:tcBorders>
                  <w:shd w:val="clear" w:color="auto" w:fill="auto"/>
                  <w:vAlign w:val="center"/>
                </w:tcPr>
                <w:p>
                  <w:pPr>
                    <w:snapToGrid w:val="0"/>
                    <w:jc w:val="center"/>
                    <w:rPr>
                      <w:b/>
                      <w:color w:val="auto"/>
                      <w:szCs w:val="21"/>
                      <w:highlight w:val="none"/>
                    </w:rPr>
                  </w:pPr>
                  <w:bookmarkStart w:id="8" w:name="OLE_LINK8"/>
                  <w:r>
                    <w:rPr>
                      <w:b/>
                      <w:color w:val="auto"/>
                      <w:szCs w:val="21"/>
                      <w:highlight w:val="none"/>
                    </w:rPr>
                    <w:t>固废类型</w:t>
                  </w:r>
                </w:p>
              </w:tc>
              <w:tc>
                <w:tcPr>
                  <w:tcW w:w="311" w:type="pct"/>
                  <w:tcBorders>
                    <w:top w:val="single" w:color="auto" w:sz="6" w:space="0"/>
                    <w:left w:val="single" w:color="auto" w:sz="6" w:space="0"/>
                    <w:right w:val="single" w:color="auto" w:sz="6" w:space="0"/>
                  </w:tcBorders>
                  <w:shd w:val="clear" w:color="auto" w:fill="auto"/>
                  <w:vAlign w:val="center"/>
                </w:tcPr>
                <w:p>
                  <w:pPr>
                    <w:snapToGrid w:val="0"/>
                    <w:jc w:val="center"/>
                    <w:rPr>
                      <w:b/>
                      <w:color w:val="auto"/>
                      <w:szCs w:val="21"/>
                      <w:highlight w:val="none"/>
                    </w:rPr>
                  </w:pPr>
                  <w:r>
                    <w:rPr>
                      <w:b/>
                      <w:color w:val="auto"/>
                      <w:szCs w:val="21"/>
                      <w:highlight w:val="none"/>
                    </w:rPr>
                    <w:t>序号</w:t>
                  </w:r>
                </w:p>
              </w:tc>
              <w:tc>
                <w:tcPr>
                  <w:tcW w:w="1221" w:type="pct"/>
                  <w:tcBorders>
                    <w:top w:val="single" w:color="auto" w:sz="6" w:space="0"/>
                    <w:left w:val="single" w:color="auto" w:sz="6" w:space="0"/>
                    <w:right w:val="single" w:color="auto" w:sz="6" w:space="0"/>
                  </w:tcBorders>
                  <w:shd w:val="clear" w:color="auto" w:fill="auto"/>
                  <w:vAlign w:val="center"/>
                </w:tcPr>
                <w:p>
                  <w:pPr>
                    <w:snapToGrid w:val="0"/>
                    <w:jc w:val="center"/>
                    <w:rPr>
                      <w:b/>
                      <w:color w:val="auto"/>
                      <w:szCs w:val="21"/>
                      <w:highlight w:val="none"/>
                    </w:rPr>
                  </w:pPr>
                  <w:r>
                    <w:rPr>
                      <w:b/>
                      <w:color w:val="auto"/>
                      <w:szCs w:val="21"/>
                      <w:highlight w:val="none"/>
                    </w:rPr>
                    <w:t>名称</w:t>
                  </w:r>
                </w:p>
              </w:tc>
              <w:tc>
                <w:tcPr>
                  <w:tcW w:w="566" w:type="pct"/>
                  <w:tcBorders>
                    <w:top w:val="single" w:color="auto" w:sz="6" w:space="0"/>
                    <w:left w:val="single" w:color="auto" w:sz="6" w:space="0"/>
                    <w:right w:val="single" w:color="auto" w:sz="4" w:space="0"/>
                  </w:tcBorders>
                  <w:shd w:val="clear" w:color="auto" w:fill="auto"/>
                  <w:vAlign w:val="center"/>
                </w:tcPr>
                <w:p>
                  <w:pPr>
                    <w:snapToGrid w:val="0"/>
                    <w:jc w:val="center"/>
                    <w:rPr>
                      <w:b/>
                      <w:bCs/>
                      <w:color w:val="auto"/>
                      <w:szCs w:val="21"/>
                      <w:highlight w:val="none"/>
                    </w:rPr>
                  </w:pPr>
                  <w:r>
                    <w:rPr>
                      <w:b/>
                      <w:bCs/>
                      <w:color w:val="auto"/>
                      <w:szCs w:val="21"/>
                      <w:highlight w:val="none"/>
                    </w:rPr>
                    <w:t>产生工序</w:t>
                  </w:r>
                </w:p>
              </w:tc>
              <w:tc>
                <w:tcPr>
                  <w:tcW w:w="998" w:type="pct"/>
                  <w:tcBorders>
                    <w:top w:val="single" w:color="auto" w:sz="6" w:space="0"/>
                    <w:left w:val="single" w:color="auto" w:sz="4" w:space="0"/>
                    <w:right w:val="single" w:color="auto" w:sz="6" w:space="0"/>
                  </w:tcBorders>
                  <w:shd w:val="clear" w:color="auto" w:fill="auto"/>
                  <w:vAlign w:val="center"/>
                </w:tcPr>
                <w:p>
                  <w:pPr>
                    <w:snapToGrid w:val="0"/>
                    <w:jc w:val="center"/>
                    <w:rPr>
                      <w:b/>
                      <w:bCs/>
                      <w:color w:val="auto"/>
                      <w:szCs w:val="21"/>
                      <w:highlight w:val="none"/>
                    </w:rPr>
                  </w:pPr>
                  <w:r>
                    <w:rPr>
                      <w:rFonts w:hint="eastAsia"/>
                      <w:b/>
                      <w:bCs/>
                      <w:color w:val="auto"/>
                      <w:szCs w:val="21"/>
                      <w:highlight w:val="none"/>
                    </w:rPr>
                    <w:t>危废/固废代码</w:t>
                  </w:r>
                </w:p>
              </w:tc>
              <w:tc>
                <w:tcPr>
                  <w:tcW w:w="348" w:type="pct"/>
                  <w:tcBorders>
                    <w:top w:val="single" w:color="auto" w:sz="6" w:space="0"/>
                    <w:left w:val="single" w:color="auto" w:sz="6" w:space="0"/>
                    <w:right w:val="single" w:color="auto" w:sz="6" w:space="0"/>
                  </w:tcBorders>
                  <w:shd w:val="clear" w:color="auto" w:fill="auto"/>
                  <w:vAlign w:val="center"/>
                </w:tcPr>
                <w:p>
                  <w:pPr>
                    <w:snapToGrid w:val="0"/>
                    <w:jc w:val="center"/>
                    <w:rPr>
                      <w:b/>
                      <w:bCs/>
                      <w:color w:val="auto"/>
                      <w:szCs w:val="21"/>
                      <w:highlight w:val="none"/>
                    </w:rPr>
                  </w:pPr>
                  <w:r>
                    <w:rPr>
                      <w:b/>
                      <w:bCs/>
                      <w:color w:val="auto"/>
                      <w:szCs w:val="21"/>
                      <w:highlight w:val="none"/>
                    </w:rPr>
                    <w:t>单位</w:t>
                  </w:r>
                </w:p>
              </w:tc>
              <w:tc>
                <w:tcPr>
                  <w:tcW w:w="402" w:type="pct"/>
                  <w:tcBorders>
                    <w:top w:val="single" w:color="auto" w:sz="6" w:space="0"/>
                    <w:left w:val="single" w:color="auto" w:sz="6" w:space="0"/>
                    <w:right w:val="single" w:color="auto" w:sz="6" w:space="0"/>
                  </w:tcBorders>
                  <w:shd w:val="clear" w:color="auto" w:fill="auto"/>
                  <w:vAlign w:val="center"/>
                </w:tcPr>
                <w:p>
                  <w:pPr>
                    <w:snapToGrid w:val="0"/>
                    <w:jc w:val="center"/>
                    <w:rPr>
                      <w:b/>
                      <w:bCs/>
                      <w:color w:val="auto"/>
                      <w:szCs w:val="21"/>
                      <w:highlight w:val="none"/>
                    </w:rPr>
                  </w:pPr>
                  <w:r>
                    <w:rPr>
                      <w:b/>
                      <w:bCs/>
                      <w:color w:val="auto"/>
                      <w:szCs w:val="21"/>
                      <w:highlight w:val="none"/>
                    </w:rPr>
                    <w:t>产生量</w:t>
                  </w:r>
                </w:p>
              </w:tc>
              <w:tc>
                <w:tcPr>
                  <w:tcW w:w="785" w:type="pct"/>
                  <w:tcBorders>
                    <w:top w:val="single" w:color="auto" w:sz="6" w:space="0"/>
                    <w:left w:val="single" w:color="auto" w:sz="6" w:space="0"/>
                    <w:right w:val="single" w:color="auto" w:sz="6" w:space="0"/>
                  </w:tcBorders>
                  <w:shd w:val="clear" w:color="auto" w:fill="auto"/>
                  <w:vAlign w:val="center"/>
                </w:tcPr>
                <w:p>
                  <w:pPr>
                    <w:snapToGrid w:val="0"/>
                    <w:jc w:val="center"/>
                    <w:rPr>
                      <w:b/>
                      <w:bCs/>
                      <w:color w:val="auto"/>
                      <w:szCs w:val="21"/>
                      <w:highlight w:val="none"/>
                    </w:rPr>
                  </w:pPr>
                  <w:r>
                    <w:rPr>
                      <w:b/>
                      <w:bCs/>
                      <w:color w:val="auto"/>
                      <w:szCs w:val="21"/>
                      <w:highlight w:val="none"/>
                    </w:rPr>
                    <w:t>处置措施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242" w:hRule="atLeast"/>
                <w:jc w:val="center"/>
              </w:trPr>
              <w:tc>
                <w:tcPr>
                  <w:tcW w:w="366" w:type="pct"/>
                  <w:vMerge w:val="restart"/>
                  <w:tcBorders>
                    <w:top w:val="single" w:color="auto" w:sz="4" w:space="0"/>
                    <w:left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危险固废</w:t>
                  </w:r>
                </w:p>
              </w:tc>
              <w:tc>
                <w:tcPr>
                  <w:tcW w:w="311" w:type="pct"/>
                  <w:tcBorders>
                    <w:top w:val="single" w:color="auto" w:sz="4" w:space="0"/>
                    <w:left w:val="single" w:color="auto" w:sz="6" w:space="0"/>
                    <w:bottom w:val="single" w:color="auto" w:sz="4" w:space="0"/>
                    <w:right w:val="single" w:color="auto" w:sz="6" w:space="0"/>
                  </w:tcBorders>
                  <w:vAlign w:val="center"/>
                </w:tcPr>
                <w:p>
                  <w:pPr>
                    <w:snapToGrid w:val="0"/>
                    <w:jc w:val="center"/>
                    <w:rPr>
                      <w:rFonts w:hint="eastAsia" w:eastAsia="宋体"/>
                      <w:color w:val="auto"/>
                      <w:szCs w:val="21"/>
                      <w:highlight w:val="none"/>
                      <w:lang w:val="en-US" w:eastAsia="zh-CN"/>
                    </w:rPr>
                  </w:pPr>
                  <w:r>
                    <w:rPr>
                      <w:rFonts w:hint="eastAsia"/>
                      <w:color w:val="auto"/>
                      <w:szCs w:val="21"/>
                      <w:highlight w:val="none"/>
                      <w:lang w:val="en-US" w:eastAsia="zh-CN"/>
                    </w:rPr>
                    <w:t>1</w:t>
                  </w:r>
                </w:p>
              </w:tc>
              <w:tc>
                <w:tcPr>
                  <w:tcW w:w="1221"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废</w:t>
                  </w:r>
                  <w:r>
                    <w:rPr>
                      <w:rFonts w:hint="eastAsia"/>
                      <w:color w:val="auto"/>
                      <w:szCs w:val="21"/>
                      <w:highlight w:val="none"/>
                      <w:lang w:eastAsia="zh-CN"/>
                    </w:rPr>
                    <w:t>削切</w:t>
                  </w:r>
                  <w:r>
                    <w:rPr>
                      <w:color w:val="auto"/>
                      <w:szCs w:val="21"/>
                      <w:highlight w:val="none"/>
                    </w:rPr>
                    <w:t>液</w:t>
                  </w:r>
                </w:p>
              </w:tc>
              <w:tc>
                <w:tcPr>
                  <w:tcW w:w="566" w:type="pct"/>
                  <w:tcBorders>
                    <w:top w:val="single" w:color="auto" w:sz="6" w:space="0"/>
                    <w:left w:val="single" w:color="auto" w:sz="6" w:space="0"/>
                    <w:right w:val="single" w:color="auto" w:sz="4" w:space="0"/>
                  </w:tcBorders>
                  <w:vAlign w:val="center"/>
                </w:tcPr>
                <w:p>
                  <w:pPr>
                    <w:snapToGrid w:val="0"/>
                    <w:jc w:val="center"/>
                    <w:rPr>
                      <w:color w:val="auto"/>
                      <w:szCs w:val="21"/>
                      <w:highlight w:val="none"/>
                    </w:rPr>
                  </w:pPr>
                  <w:r>
                    <w:rPr>
                      <w:color w:val="auto"/>
                      <w:szCs w:val="21"/>
                      <w:highlight w:val="none"/>
                    </w:rPr>
                    <w:t>清洗</w:t>
                  </w:r>
                </w:p>
              </w:tc>
              <w:tc>
                <w:tcPr>
                  <w:tcW w:w="998" w:type="pct"/>
                  <w:tcBorders>
                    <w:top w:val="single" w:color="auto" w:sz="6" w:space="0"/>
                    <w:left w:val="single" w:color="auto" w:sz="4" w:space="0"/>
                    <w:right w:val="single" w:color="auto" w:sz="6" w:space="0"/>
                  </w:tcBorders>
                  <w:vAlign w:val="center"/>
                </w:tcPr>
                <w:p>
                  <w:pPr>
                    <w:snapToGrid w:val="0"/>
                    <w:jc w:val="center"/>
                    <w:rPr>
                      <w:color w:val="auto"/>
                      <w:szCs w:val="21"/>
                      <w:highlight w:val="none"/>
                    </w:rPr>
                  </w:pPr>
                  <w:r>
                    <w:rPr>
                      <w:color w:val="auto"/>
                      <w:szCs w:val="21"/>
                      <w:highlight w:val="none"/>
                    </w:rPr>
                    <w:t>HW06（900-404-06）</w:t>
                  </w:r>
                </w:p>
              </w:tc>
              <w:tc>
                <w:tcPr>
                  <w:tcW w:w="348" w:type="pct"/>
                  <w:tcBorders>
                    <w:top w:val="single" w:color="auto" w:sz="6" w:space="0"/>
                    <w:left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t/a</w:t>
                  </w:r>
                </w:p>
              </w:tc>
              <w:tc>
                <w:tcPr>
                  <w:tcW w:w="402" w:type="pct"/>
                  <w:tcBorders>
                    <w:top w:val="single" w:color="auto" w:sz="4" w:space="0"/>
                    <w:left w:val="single" w:color="auto" w:sz="6" w:space="0"/>
                    <w:bottom w:val="single" w:color="auto" w:sz="4" w:space="0"/>
                    <w:right w:val="single" w:color="auto" w:sz="6" w:space="0"/>
                  </w:tcBorders>
                  <w:vAlign w:val="center"/>
                </w:tcPr>
                <w:p>
                  <w:pPr>
                    <w:snapToGrid w:val="0"/>
                    <w:jc w:val="center"/>
                    <w:rPr>
                      <w:color w:val="auto"/>
                      <w:szCs w:val="21"/>
                      <w:highlight w:val="none"/>
                    </w:rPr>
                  </w:pPr>
                  <w:r>
                    <w:rPr>
                      <w:color w:val="auto"/>
                      <w:szCs w:val="21"/>
                      <w:highlight w:val="none"/>
                    </w:rPr>
                    <w:t>1</w:t>
                  </w:r>
                </w:p>
              </w:tc>
              <w:tc>
                <w:tcPr>
                  <w:tcW w:w="785" w:type="pct"/>
                  <w:vMerge w:val="restart"/>
                  <w:tcBorders>
                    <w:top w:val="single" w:color="auto" w:sz="4" w:space="0"/>
                    <w:left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委托有资质单位处置</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jc w:val="center"/>
              </w:trPr>
              <w:tc>
                <w:tcPr>
                  <w:tcW w:w="366" w:type="pct"/>
                  <w:vMerge w:val="continue"/>
                  <w:tcBorders>
                    <w:left w:val="single" w:color="auto" w:sz="6" w:space="0"/>
                    <w:right w:val="single" w:color="auto" w:sz="6" w:space="0"/>
                  </w:tcBorders>
                  <w:vAlign w:val="center"/>
                </w:tcPr>
                <w:p>
                  <w:pPr>
                    <w:snapToGrid w:val="0"/>
                    <w:jc w:val="center"/>
                    <w:rPr>
                      <w:color w:val="auto"/>
                      <w:szCs w:val="21"/>
                      <w:highlight w:val="none"/>
                    </w:rPr>
                  </w:pPr>
                </w:p>
              </w:tc>
              <w:tc>
                <w:tcPr>
                  <w:tcW w:w="311" w:type="pct"/>
                  <w:tcBorders>
                    <w:top w:val="single" w:color="auto" w:sz="4" w:space="0"/>
                    <w:left w:val="single" w:color="auto" w:sz="6" w:space="0"/>
                    <w:bottom w:val="single" w:color="auto" w:sz="4" w:space="0"/>
                    <w:right w:val="single" w:color="auto" w:sz="6" w:space="0"/>
                  </w:tcBorders>
                  <w:vAlign w:val="center"/>
                </w:tcPr>
                <w:p>
                  <w:pPr>
                    <w:snapToGrid w:val="0"/>
                    <w:jc w:val="center"/>
                    <w:rPr>
                      <w:color w:val="auto"/>
                      <w:szCs w:val="21"/>
                      <w:highlight w:val="none"/>
                    </w:rPr>
                  </w:pPr>
                  <w:r>
                    <w:rPr>
                      <w:color w:val="auto"/>
                      <w:szCs w:val="21"/>
                      <w:highlight w:val="none"/>
                    </w:rPr>
                    <w:t>2</w:t>
                  </w:r>
                </w:p>
              </w:tc>
              <w:tc>
                <w:tcPr>
                  <w:tcW w:w="1221"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废液压油及润滑油</w:t>
                  </w:r>
                </w:p>
              </w:tc>
              <w:tc>
                <w:tcPr>
                  <w:tcW w:w="566" w:type="pct"/>
                  <w:tcBorders>
                    <w:top w:val="single" w:color="auto" w:sz="6" w:space="0"/>
                    <w:left w:val="single" w:color="auto" w:sz="6" w:space="0"/>
                    <w:right w:val="single" w:color="auto" w:sz="4" w:space="0"/>
                  </w:tcBorders>
                  <w:vAlign w:val="center"/>
                </w:tcPr>
                <w:p>
                  <w:pPr>
                    <w:snapToGrid w:val="0"/>
                    <w:jc w:val="center"/>
                    <w:rPr>
                      <w:color w:val="auto"/>
                      <w:szCs w:val="21"/>
                      <w:highlight w:val="none"/>
                    </w:rPr>
                  </w:pPr>
                  <w:r>
                    <w:rPr>
                      <w:color w:val="auto"/>
                      <w:szCs w:val="21"/>
                      <w:highlight w:val="none"/>
                    </w:rPr>
                    <w:t>机加工</w:t>
                  </w:r>
                </w:p>
              </w:tc>
              <w:tc>
                <w:tcPr>
                  <w:tcW w:w="998" w:type="pct"/>
                  <w:tcBorders>
                    <w:top w:val="single" w:color="auto" w:sz="6" w:space="0"/>
                    <w:left w:val="single" w:color="auto" w:sz="4" w:space="0"/>
                    <w:right w:val="single" w:color="auto" w:sz="6" w:space="0"/>
                  </w:tcBorders>
                  <w:vAlign w:val="center"/>
                </w:tcPr>
                <w:p>
                  <w:pPr>
                    <w:snapToGrid w:val="0"/>
                    <w:jc w:val="center"/>
                    <w:rPr>
                      <w:color w:val="auto"/>
                      <w:szCs w:val="21"/>
                      <w:highlight w:val="none"/>
                    </w:rPr>
                  </w:pPr>
                  <w:r>
                    <w:rPr>
                      <w:color w:val="auto"/>
                      <w:szCs w:val="21"/>
                      <w:highlight w:val="none"/>
                    </w:rPr>
                    <w:t>HW08（900-218-08）</w:t>
                  </w:r>
                </w:p>
              </w:tc>
              <w:tc>
                <w:tcPr>
                  <w:tcW w:w="348" w:type="pct"/>
                  <w:tcBorders>
                    <w:top w:val="single" w:color="auto" w:sz="6" w:space="0"/>
                    <w:left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t/a</w:t>
                  </w:r>
                </w:p>
              </w:tc>
              <w:tc>
                <w:tcPr>
                  <w:tcW w:w="402" w:type="pct"/>
                  <w:tcBorders>
                    <w:top w:val="single" w:color="auto" w:sz="6" w:space="0"/>
                    <w:left w:val="single" w:color="auto" w:sz="6" w:space="0"/>
                    <w:bottom w:val="single" w:color="auto" w:sz="4" w:space="0"/>
                    <w:right w:val="single" w:color="auto" w:sz="6" w:space="0"/>
                  </w:tcBorders>
                  <w:vAlign w:val="center"/>
                </w:tcPr>
                <w:p>
                  <w:pPr>
                    <w:snapToGrid w:val="0"/>
                    <w:jc w:val="center"/>
                    <w:rPr>
                      <w:color w:val="auto"/>
                      <w:szCs w:val="21"/>
                      <w:highlight w:val="none"/>
                    </w:rPr>
                  </w:pPr>
                  <w:r>
                    <w:rPr>
                      <w:color w:val="auto"/>
                      <w:szCs w:val="21"/>
                      <w:highlight w:val="none"/>
                    </w:rPr>
                    <w:t>3</w:t>
                  </w:r>
                </w:p>
              </w:tc>
              <w:tc>
                <w:tcPr>
                  <w:tcW w:w="785" w:type="pct"/>
                  <w:vMerge w:val="continue"/>
                  <w:tcBorders>
                    <w:left w:val="single" w:color="auto" w:sz="6" w:space="0"/>
                    <w:right w:val="single" w:color="auto" w:sz="6" w:space="0"/>
                  </w:tcBorders>
                  <w:vAlign w:val="center"/>
                </w:tcPr>
                <w:p>
                  <w:pPr>
                    <w:snapToGrid w:val="0"/>
                    <w:jc w:val="center"/>
                    <w:rPr>
                      <w:color w:val="auto"/>
                      <w:szCs w:val="21"/>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jc w:val="center"/>
              </w:trPr>
              <w:tc>
                <w:tcPr>
                  <w:tcW w:w="366" w:type="pct"/>
                  <w:vMerge w:val="continue"/>
                  <w:tcBorders>
                    <w:left w:val="single" w:color="auto" w:sz="6" w:space="0"/>
                    <w:right w:val="single" w:color="auto" w:sz="6" w:space="0"/>
                  </w:tcBorders>
                  <w:vAlign w:val="center"/>
                </w:tcPr>
                <w:p>
                  <w:pPr>
                    <w:snapToGrid w:val="0"/>
                    <w:jc w:val="center"/>
                    <w:rPr>
                      <w:color w:val="auto"/>
                      <w:szCs w:val="21"/>
                      <w:highlight w:val="none"/>
                    </w:rPr>
                  </w:pPr>
                </w:p>
              </w:tc>
              <w:tc>
                <w:tcPr>
                  <w:tcW w:w="311" w:type="pct"/>
                  <w:tcBorders>
                    <w:top w:val="single" w:color="auto" w:sz="4" w:space="0"/>
                    <w:left w:val="single" w:color="auto" w:sz="6" w:space="0"/>
                    <w:right w:val="single" w:color="auto" w:sz="6" w:space="0"/>
                  </w:tcBorders>
                  <w:vAlign w:val="center"/>
                </w:tcPr>
                <w:p>
                  <w:pPr>
                    <w:snapToGrid w:val="0"/>
                    <w:jc w:val="center"/>
                    <w:rPr>
                      <w:rFonts w:hint="eastAsia" w:eastAsia="宋体"/>
                      <w:color w:val="auto"/>
                      <w:szCs w:val="21"/>
                      <w:highlight w:val="none"/>
                      <w:lang w:eastAsia="zh-CN"/>
                    </w:rPr>
                  </w:pPr>
                  <w:r>
                    <w:rPr>
                      <w:rFonts w:hint="eastAsia"/>
                      <w:color w:val="auto"/>
                      <w:szCs w:val="21"/>
                      <w:highlight w:val="none"/>
                      <w:lang w:val="en-US" w:eastAsia="zh-CN"/>
                    </w:rPr>
                    <w:t>3</w:t>
                  </w:r>
                </w:p>
              </w:tc>
              <w:tc>
                <w:tcPr>
                  <w:tcW w:w="1221" w:type="pct"/>
                  <w:tcBorders>
                    <w:top w:val="single" w:color="auto" w:sz="4"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废涂料</w:t>
                  </w:r>
                </w:p>
              </w:tc>
              <w:tc>
                <w:tcPr>
                  <w:tcW w:w="566" w:type="pct"/>
                  <w:tcBorders>
                    <w:top w:val="single" w:color="auto" w:sz="6" w:space="0"/>
                    <w:left w:val="single" w:color="auto" w:sz="6" w:space="0"/>
                    <w:right w:val="single" w:color="auto" w:sz="4" w:space="0"/>
                  </w:tcBorders>
                  <w:vAlign w:val="center"/>
                </w:tcPr>
                <w:p>
                  <w:pPr>
                    <w:snapToGrid w:val="0"/>
                    <w:jc w:val="center"/>
                    <w:rPr>
                      <w:color w:val="auto"/>
                      <w:szCs w:val="21"/>
                      <w:highlight w:val="none"/>
                    </w:rPr>
                  </w:pPr>
                  <w:r>
                    <w:rPr>
                      <w:color w:val="auto"/>
                      <w:szCs w:val="21"/>
                      <w:highlight w:val="none"/>
                    </w:rPr>
                    <w:t>铸造</w:t>
                  </w:r>
                </w:p>
              </w:tc>
              <w:tc>
                <w:tcPr>
                  <w:tcW w:w="998" w:type="pct"/>
                  <w:tcBorders>
                    <w:top w:val="single" w:color="auto" w:sz="6" w:space="0"/>
                    <w:left w:val="single" w:color="auto" w:sz="4" w:space="0"/>
                    <w:right w:val="single" w:color="auto" w:sz="6" w:space="0"/>
                  </w:tcBorders>
                  <w:vAlign w:val="center"/>
                </w:tcPr>
                <w:p>
                  <w:pPr>
                    <w:snapToGrid w:val="0"/>
                    <w:jc w:val="center"/>
                    <w:rPr>
                      <w:color w:val="auto"/>
                      <w:szCs w:val="21"/>
                      <w:highlight w:val="none"/>
                    </w:rPr>
                  </w:pPr>
                  <w:r>
                    <w:rPr>
                      <w:color w:val="auto"/>
                      <w:szCs w:val="21"/>
                      <w:highlight w:val="none"/>
                    </w:rPr>
                    <w:t>HW06（900-402-06）</w:t>
                  </w:r>
                </w:p>
              </w:tc>
              <w:tc>
                <w:tcPr>
                  <w:tcW w:w="348" w:type="pct"/>
                  <w:tcBorders>
                    <w:top w:val="single" w:color="auto" w:sz="6" w:space="0"/>
                    <w:left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t/a</w:t>
                  </w:r>
                </w:p>
              </w:tc>
              <w:tc>
                <w:tcPr>
                  <w:tcW w:w="402" w:type="pct"/>
                  <w:tcBorders>
                    <w:top w:val="single" w:color="auto" w:sz="6" w:space="0"/>
                    <w:left w:val="single" w:color="auto" w:sz="6" w:space="0"/>
                    <w:bottom w:val="single" w:color="auto" w:sz="4" w:space="0"/>
                    <w:right w:val="single" w:color="auto" w:sz="6" w:space="0"/>
                  </w:tcBorders>
                  <w:vAlign w:val="center"/>
                </w:tcPr>
                <w:p>
                  <w:pPr>
                    <w:snapToGrid w:val="0"/>
                    <w:jc w:val="center"/>
                    <w:rPr>
                      <w:color w:val="auto"/>
                      <w:szCs w:val="21"/>
                      <w:highlight w:val="none"/>
                    </w:rPr>
                  </w:pPr>
                  <w:r>
                    <w:rPr>
                      <w:color w:val="auto"/>
                      <w:szCs w:val="21"/>
                      <w:highlight w:val="none"/>
                    </w:rPr>
                    <w:t>0.5</w:t>
                  </w:r>
                </w:p>
              </w:tc>
              <w:tc>
                <w:tcPr>
                  <w:tcW w:w="785" w:type="pct"/>
                  <w:vMerge w:val="continue"/>
                  <w:tcBorders>
                    <w:left w:val="single" w:color="auto" w:sz="6" w:space="0"/>
                    <w:right w:val="single" w:color="auto" w:sz="6" w:space="0"/>
                  </w:tcBorders>
                  <w:vAlign w:val="center"/>
                </w:tcPr>
                <w:p>
                  <w:pPr>
                    <w:snapToGrid w:val="0"/>
                    <w:jc w:val="center"/>
                    <w:rPr>
                      <w:color w:val="auto"/>
                      <w:szCs w:val="21"/>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jc w:val="center"/>
              </w:trPr>
              <w:tc>
                <w:tcPr>
                  <w:tcW w:w="366" w:type="pct"/>
                  <w:vMerge w:val="continue"/>
                  <w:tcBorders>
                    <w:left w:val="single" w:color="auto" w:sz="6" w:space="0"/>
                    <w:bottom w:val="single" w:color="auto" w:sz="4" w:space="0"/>
                    <w:right w:val="single" w:color="auto" w:sz="6" w:space="0"/>
                  </w:tcBorders>
                  <w:vAlign w:val="center"/>
                </w:tcPr>
                <w:p>
                  <w:pPr>
                    <w:snapToGrid w:val="0"/>
                    <w:jc w:val="center"/>
                    <w:rPr>
                      <w:color w:val="auto"/>
                      <w:szCs w:val="21"/>
                      <w:highlight w:val="none"/>
                    </w:rPr>
                  </w:pPr>
                </w:p>
              </w:tc>
              <w:tc>
                <w:tcPr>
                  <w:tcW w:w="311" w:type="pct"/>
                  <w:tcBorders>
                    <w:top w:val="single" w:color="auto" w:sz="4" w:space="0"/>
                    <w:left w:val="single" w:color="auto" w:sz="6" w:space="0"/>
                    <w:bottom w:val="single" w:color="auto" w:sz="4" w:space="0"/>
                    <w:right w:val="single" w:color="auto" w:sz="6" w:space="0"/>
                  </w:tcBorders>
                  <w:vAlign w:val="center"/>
                </w:tcPr>
                <w:p>
                  <w:pPr>
                    <w:snapToGrid w:val="0"/>
                    <w:jc w:val="center"/>
                    <w:rPr>
                      <w:rFonts w:hint="eastAsia" w:eastAsia="宋体"/>
                      <w:color w:val="auto"/>
                      <w:szCs w:val="21"/>
                      <w:highlight w:val="none"/>
                      <w:lang w:eastAsia="zh-CN"/>
                    </w:rPr>
                  </w:pPr>
                  <w:r>
                    <w:rPr>
                      <w:rFonts w:hint="eastAsia"/>
                      <w:color w:val="auto"/>
                      <w:szCs w:val="21"/>
                      <w:highlight w:val="none"/>
                      <w:lang w:val="en-US" w:eastAsia="zh-CN"/>
                    </w:rPr>
                    <w:t>4</w:t>
                  </w:r>
                </w:p>
              </w:tc>
              <w:tc>
                <w:tcPr>
                  <w:tcW w:w="1221"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探伤废液（含磁粉）</w:t>
                  </w:r>
                </w:p>
              </w:tc>
              <w:tc>
                <w:tcPr>
                  <w:tcW w:w="566" w:type="pct"/>
                  <w:tcBorders>
                    <w:top w:val="single" w:color="auto" w:sz="6" w:space="0"/>
                    <w:left w:val="single" w:color="auto" w:sz="6" w:space="0"/>
                    <w:right w:val="single" w:color="auto" w:sz="4" w:space="0"/>
                  </w:tcBorders>
                  <w:vAlign w:val="center"/>
                </w:tcPr>
                <w:p>
                  <w:pPr>
                    <w:snapToGrid w:val="0"/>
                    <w:jc w:val="center"/>
                    <w:rPr>
                      <w:color w:val="auto"/>
                      <w:szCs w:val="21"/>
                      <w:highlight w:val="none"/>
                    </w:rPr>
                  </w:pPr>
                  <w:r>
                    <w:rPr>
                      <w:color w:val="auto"/>
                      <w:szCs w:val="21"/>
                      <w:highlight w:val="none"/>
                    </w:rPr>
                    <w:t>探伤</w:t>
                  </w:r>
                </w:p>
              </w:tc>
              <w:tc>
                <w:tcPr>
                  <w:tcW w:w="998" w:type="pct"/>
                  <w:tcBorders>
                    <w:top w:val="single" w:color="auto" w:sz="6" w:space="0"/>
                    <w:left w:val="single" w:color="auto" w:sz="4" w:space="0"/>
                    <w:right w:val="single" w:color="auto" w:sz="6" w:space="0"/>
                  </w:tcBorders>
                  <w:vAlign w:val="center"/>
                </w:tcPr>
                <w:p>
                  <w:pPr>
                    <w:snapToGrid w:val="0"/>
                    <w:jc w:val="center"/>
                    <w:rPr>
                      <w:color w:val="auto"/>
                      <w:szCs w:val="21"/>
                      <w:highlight w:val="none"/>
                    </w:rPr>
                  </w:pPr>
                  <w:r>
                    <w:rPr>
                      <w:color w:val="auto"/>
                      <w:szCs w:val="21"/>
                      <w:highlight w:val="none"/>
                    </w:rPr>
                    <w:t>HW49（900-004-49）</w:t>
                  </w:r>
                </w:p>
              </w:tc>
              <w:tc>
                <w:tcPr>
                  <w:tcW w:w="348" w:type="pct"/>
                  <w:tcBorders>
                    <w:top w:val="single" w:color="auto" w:sz="6" w:space="0"/>
                    <w:left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t/a</w:t>
                  </w:r>
                </w:p>
              </w:tc>
              <w:tc>
                <w:tcPr>
                  <w:tcW w:w="402" w:type="pct"/>
                  <w:tcBorders>
                    <w:top w:val="single" w:color="auto" w:sz="6" w:space="0"/>
                    <w:left w:val="single" w:color="auto" w:sz="6" w:space="0"/>
                    <w:bottom w:val="single" w:color="auto" w:sz="4" w:space="0"/>
                    <w:right w:val="single" w:color="auto" w:sz="6" w:space="0"/>
                  </w:tcBorders>
                  <w:vAlign w:val="center"/>
                </w:tcPr>
                <w:p>
                  <w:pPr>
                    <w:snapToGrid w:val="0"/>
                    <w:jc w:val="center"/>
                    <w:rPr>
                      <w:color w:val="auto"/>
                      <w:szCs w:val="21"/>
                      <w:highlight w:val="none"/>
                    </w:rPr>
                  </w:pPr>
                  <w:r>
                    <w:rPr>
                      <w:color w:val="auto"/>
                      <w:szCs w:val="21"/>
                      <w:highlight w:val="none"/>
                    </w:rPr>
                    <w:t>2</w:t>
                  </w:r>
                </w:p>
              </w:tc>
              <w:tc>
                <w:tcPr>
                  <w:tcW w:w="785" w:type="pct"/>
                  <w:vMerge w:val="continue"/>
                  <w:tcBorders>
                    <w:left w:val="single" w:color="auto" w:sz="6" w:space="0"/>
                    <w:right w:val="single" w:color="auto" w:sz="6" w:space="0"/>
                  </w:tcBorders>
                  <w:vAlign w:val="center"/>
                </w:tcPr>
                <w:p>
                  <w:pPr>
                    <w:snapToGrid w:val="0"/>
                    <w:jc w:val="center"/>
                    <w:rPr>
                      <w:color w:val="auto"/>
                      <w:szCs w:val="21"/>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jc w:val="center"/>
              </w:trPr>
              <w:tc>
                <w:tcPr>
                  <w:tcW w:w="366" w:type="pct"/>
                  <w:vMerge w:val="restart"/>
                  <w:tcBorders>
                    <w:top w:val="single" w:color="auto" w:sz="4" w:space="0"/>
                    <w:left w:val="single" w:color="auto" w:sz="6" w:space="0"/>
                    <w:right w:val="single" w:color="auto" w:sz="6" w:space="0"/>
                  </w:tcBorders>
                  <w:vAlign w:val="center"/>
                </w:tcPr>
                <w:p>
                  <w:pPr>
                    <w:snapToGrid w:val="0"/>
                    <w:jc w:val="center"/>
                    <w:rPr>
                      <w:rFonts w:hint="eastAsia" w:eastAsia="宋体"/>
                      <w:color w:val="auto"/>
                      <w:szCs w:val="21"/>
                      <w:highlight w:val="none"/>
                      <w:lang w:eastAsia="zh-CN"/>
                    </w:rPr>
                  </w:pPr>
                  <w:bookmarkStart w:id="9" w:name="OLE_LINK9" w:colFirst="4" w:colLast="4"/>
                  <w:bookmarkStart w:id="10" w:name="OLE_LINK7" w:colFirst="4" w:colLast="4"/>
                  <w:r>
                    <w:rPr>
                      <w:rFonts w:hint="eastAsia"/>
                      <w:color w:val="auto"/>
                      <w:szCs w:val="21"/>
                      <w:highlight w:val="none"/>
                      <w:lang w:eastAsia="zh-CN"/>
                    </w:rPr>
                    <w:t>一般固废</w:t>
                  </w:r>
                </w:p>
              </w:tc>
              <w:tc>
                <w:tcPr>
                  <w:tcW w:w="311" w:type="pct"/>
                  <w:tcBorders>
                    <w:top w:val="single" w:color="auto" w:sz="4" w:space="0"/>
                    <w:left w:val="single" w:color="auto" w:sz="6" w:space="0"/>
                    <w:right w:val="single" w:color="auto" w:sz="6" w:space="0"/>
                  </w:tcBorders>
                  <w:vAlign w:val="center"/>
                </w:tcPr>
                <w:p>
                  <w:pPr>
                    <w:snapToGrid w:val="0"/>
                    <w:jc w:val="center"/>
                    <w:rPr>
                      <w:rFonts w:hint="eastAsia" w:ascii="Times New Roman" w:hAnsi="Times New Roman" w:eastAsia="宋体" w:cs="Times New Roman"/>
                      <w:color w:val="auto"/>
                      <w:kern w:val="2"/>
                      <w:sz w:val="21"/>
                      <w:szCs w:val="21"/>
                      <w:highlight w:val="none"/>
                      <w:lang w:val="en-US" w:eastAsia="zh-CN" w:bidi="ar-SA"/>
                    </w:rPr>
                  </w:pPr>
                  <w:r>
                    <w:rPr>
                      <w:rFonts w:hint="eastAsia"/>
                      <w:color w:val="auto"/>
                      <w:szCs w:val="21"/>
                      <w:highlight w:val="none"/>
                      <w:lang w:val="en-US" w:eastAsia="zh-CN"/>
                    </w:rPr>
                    <w:t>5</w:t>
                  </w:r>
                </w:p>
              </w:tc>
              <w:tc>
                <w:tcPr>
                  <w:tcW w:w="1221" w:type="pct"/>
                  <w:tcBorders>
                    <w:top w:val="single" w:color="auto" w:sz="4" w:space="0"/>
                    <w:left w:val="single" w:color="auto" w:sz="6" w:space="0"/>
                    <w:bottom w:val="single" w:color="auto" w:sz="6" w:space="0"/>
                    <w:right w:val="single" w:color="auto" w:sz="6" w:space="0"/>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废油漆</w:t>
                  </w:r>
                </w:p>
              </w:tc>
              <w:tc>
                <w:tcPr>
                  <w:tcW w:w="566" w:type="pct"/>
                  <w:tcBorders>
                    <w:top w:val="single" w:color="auto" w:sz="6" w:space="0"/>
                    <w:left w:val="single" w:color="auto" w:sz="6" w:space="0"/>
                    <w:right w:val="single" w:color="auto" w:sz="4" w:space="0"/>
                  </w:tcBorders>
                  <w:vAlign w:val="center"/>
                </w:tcPr>
                <w:p>
                  <w:pPr>
                    <w:snapToGrid w:val="0"/>
                    <w:jc w:val="center"/>
                    <w:rPr>
                      <w:rFonts w:hint="eastAsia" w:eastAsia="宋体"/>
                      <w:color w:val="auto"/>
                      <w:szCs w:val="21"/>
                      <w:highlight w:val="none"/>
                      <w:lang w:eastAsia="zh-CN"/>
                    </w:rPr>
                  </w:pPr>
                  <w:r>
                    <w:rPr>
                      <w:rFonts w:hint="eastAsia"/>
                      <w:color w:val="auto"/>
                      <w:szCs w:val="21"/>
                      <w:highlight w:val="none"/>
                      <w:lang w:eastAsia="zh-CN"/>
                    </w:rPr>
                    <w:t>喷漆</w:t>
                  </w:r>
                </w:p>
              </w:tc>
              <w:tc>
                <w:tcPr>
                  <w:tcW w:w="998" w:type="pct"/>
                  <w:tcBorders>
                    <w:top w:val="single" w:color="auto" w:sz="6" w:space="0"/>
                    <w:left w:val="single" w:color="auto" w:sz="4" w:space="0"/>
                    <w:right w:val="single" w:color="auto" w:sz="6" w:space="0"/>
                  </w:tcBorders>
                  <w:vAlign w:val="center"/>
                </w:tcPr>
                <w:p>
                  <w:pPr>
                    <w:snapToGrid w:val="0"/>
                    <w:jc w:val="center"/>
                    <w:rPr>
                      <w:color w:val="auto"/>
                      <w:szCs w:val="21"/>
                      <w:highlight w:val="none"/>
                    </w:rPr>
                  </w:pPr>
                  <w:r>
                    <w:rPr>
                      <w:color w:val="auto"/>
                      <w:szCs w:val="21"/>
                      <w:highlight w:val="none"/>
                    </w:rPr>
                    <w:t>HW06（900-404-06）</w:t>
                  </w:r>
                </w:p>
              </w:tc>
              <w:tc>
                <w:tcPr>
                  <w:tcW w:w="348" w:type="pct"/>
                  <w:tcBorders>
                    <w:top w:val="single" w:color="auto" w:sz="6" w:space="0"/>
                    <w:left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t/a</w:t>
                  </w:r>
                </w:p>
              </w:tc>
              <w:tc>
                <w:tcPr>
                  <w:tcW w:w="402" w:type="pct"/>
                  <w:tcBorders>
                    <w:top w:val="single" w:color="auto" w:sz="4" w:space="0"/>
                    <w:left w:val="single" w:color="auto" w:sz="6" w:space="0"/>
                    <w:bottom w:val="single" w:color="auto" w:sz="4" w:space="0"/>
                    <w:right w:val="single" w:color="auto" w:sz="6" w:space="0"/>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0.5</w:t>
                  </w:r>
                </w:p>
              </w:tc>
              <w:tc>
                <w:tcPr>
                  <w:tcW w:w="785" w:type="pct"/>
                  <w:vMerge w:val="continue"/>
                  <w:tcBorders>
                    <w:left w:val="single" w:color="auto" w:sz="6" w:space="0"/>
                    <w:right w:val="single" w:color="auto" w:sz="6" w:space="0"/>
                  </w:tcBorders>
                  <w:vAlign w:val="center"/>
                </w:tcPr>
                <w:p>
                  <w:pPr>
                    <w:snapToGrid w:val="0"/>
                    <w:jc w:val="center"/>
                    <w:rPr>
                      <w:color w:val="auto"/>
                      <w:szCs w:val="21"/>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jc w:val="center"/>
              </w:trPr>
              <w:tc>
                <w:tcPr>
                  <w:tcW w:w="366" w:type="pct"/>
                  <w:vMerge w:val="continue"/>
                  <w:tcBorders>
                    <w:left w:val="single" w:color="auto" w:sz="6" w:space="0"/>
                    <w:right w:val="single" w:color="auto" w:sz="6" w:space="0"/>
                  </w:tcBorders>
                  <w:vAlign w:val="center"/>
                </w:tcPr>
                <w:p>
                  <w:pPr>
                    <w:snapToGrid w:val="0"/>
                    <w:jc w:val="center"/>
                    <w:rPr>
                      <w:color w:val="auto"/>
                      <w:szCs w:val="21"/>
                      <w:highlight w:val="none"/>
                    </w:rPr>
                  </w:pPr>
                </w:p>
              </w:tc>
              <w:tc>
                <w:tcPr>
                  <w:tcW w:w="311" w:type="pct"/>
                  <w:tcBorders>
                    <w:top w:val="single" w:color="auto" w:sz="6" w:space="0"/>
                    <w:left w:val="single" w:color="auto" w:sz="6" w:space="0"/>
                    <w:bottom w:val="single" w:color="auto" w:sz="6" w:space="0"/>
                    <w:right w:val="single" w:color="auto" w:sz="6" w:space="0"/>
                  </w:tcBorders>
                  <w:vAlign w:val="center"/>
                </w:tcPr>
                <w:p>
                  <w:pPr>
                    <w:snapToGrid w:val="0"/>
                    <w:jc w:val="center"/>
                    <w:rPr>
                      <w:rFonts w:hint="eastAsia" w:ascii="Times New Roman" w:hAnsi="Times New Roman" w:eastAsia="宋体" w:cs="Times New Roman"/>
                      <w:color w:val="auto"/>
                      <w:kern w:val="2"/>
                      <w:sz w:val="21"/>
                      <w:szCs w:val="21"/>
                      <w:highlight w:val="none"/>
                      <w:lang w:val="en-US" w:eastAsia="zh-CN" w:bidi="ar-SA"/>
                    </w:rPr>
                  </w:pPr>
                  <w:r>
                    <w:rPr>
                      <w:rFonts w:hint="eastAsia"/>
                      <w:color w:val="auto"/>
                      <w:szCs w:val="21"/>
                      <w:highlight w:val="none"/>
                      <w:lang w:val="en-US" w:eastAsia="zh-CN"/>
                    </w:rPr>
                    <w:t>6</w:t>
                  </w:r>
                </w:p>
              </w:tc>
              <w:tc>
                <w:tcPr>
                  <w:tcW w:w="1221"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金属边角料及碎屑</w:t>
                  </w:r>
                </w:p>
                <w:p>
                  <w:pPr>
                    <w:snapToGrid w:val="0"/>
                    <w:jc w:val="center"/>
                    <w:rPr>
                      <w:color w:val="auto"/>
                      <w:szCs w:val="21"/>
                      <w:highlight w:val="none"/>
                    </w:rPr>
                  </w:pPr>
                  <w:r>
                    <w:rPr>
                      <w:color w:val="auto"/>
                      <w:szCs w:val="21"/>
                      <w:highlight w:val="none"/>
                    </w:rPr>
                    <w:t>（抛丸、打磨）</w:t>
                  </w:r>
                </w:p>
              </w:tc>
              <w:tc>
                <w:tcPr>
                  <w:tcW w:w="566" w:type="pct"/>
                  <w:tcBorders>
                    <w:top w:val="single" w:color="auto" w:sz="6" w:space="0"/>
                    <w:left w:val="single" w:color="auto" w:sz="6" w:space="0"/>
                    <w:bottom w:val="single" w:color="auto" w:sz="6" w:space="0"/>
                    <w:right w:val="single" w:color="auto" w:sz="4" w:space="0"/>
                  </w:tcBorders>
                  <w:vAlign w:val="center"/>
                </w:tcPr>
                <w:p>
                  <w:pPr>
                    <w:snapToGrid w:val="0"/>
                    <w:jc w:val="center"/>
                    <w:rPr>
                      <w:color w:val="auto"/>
                      <w:szCs w:val="21"/>
                      <w:highlight w:val="none"/>
                    </w:rPr>
                  </w:pPr>
                  <w:r>
                    <w:rPr>
                      <w:color w:val="auto"/>
                      <w:szCs w:val="21"/>
                      <w:highlight w:val="none"/>
                    </w:rPr>
                    <w:t>机加工</w:t>
                  </w:r>
                </w:p>
              </w:tc>
              <w:tc>
                <w:tcPr>
                  <w:tcW w:w="998" w:type="pct"/>
                  <w:tcBorders>
                    <w:top w:val="single" w:color="auto" w:sz="6" w:space="0"/>
                    <w:left w:val="single" w:color="auto" w:sz="4"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900-999-99</w:t>
                  </w:r>
                </w:p>
              </w:tc>
              <w:tc>
                <w:tcPr>
                  <w:tcW w:w="348"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t/a</w:t>
                  </w:r>
                </w:p>
              </w:tc>
              <w:tc>
                <w:tcPr>
                  <w:tcW w:w="402"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20</w:t>
                  </w:r>
                </w:p>
              </w:tc>
              <w:tc>
                <w:tcPr>
                  <w:tcW w:w="785" w:type="pct"/>
                  <w:vMerge w:val="restart"/>
                  <w:tcBorders>
                    <w:top w:val="single" w:color="auto" w:sz="6" w:space="0"/>
                    <w:left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废品收购商回收</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jc w:val="center"/>
              </w:trPr>
              <w:tc>
                <w:tcPr>
                  <w:tcW w:w="366" w:type="pct"/>
                  <w:vMerge w:val="continue"/>
                  <w:tcBorders>
                    <w:left w:val="single" w:color="auto" w:sz="6" w:space="0"/>
                    <w:right w:val="single" w:color="auto" w:sz="6" w:space="0"/>
                  </w:tcBorders>
                  <w:vAlign w:val="center"/>
                </w:tcPr>
                <w:p>
                  <w:pPr>
                    <w:snapToGrid w:val="0"/>
                    <w:jc w:val="center"/>
                    <w:rPr>
                      <w:color w:val="auto"/>
                      <w:szCs w:val="21"/>
                      <w:highlight w:val="none"/>
                    </w:rPr>
                  </w:pPr>
                </w:p>
              </w:tc>
              <w:tc>
                <w:tcPr>
                  <w:tcW w:w="311" w:type="pct"/>
                  <w:tcBorders>
                    <w:top w:val="single" w:color="auto" w:sz="6" w:space="0"/>
                    <w:left w:val="single" w:color="auto" w:sz="6" w:space="0"/>
                    <w:bottom w:val="single" w:color="auto" w:sz="6" w:space="0"/>
                    <w:right w:val="single" w:color="auto" w:sz="6" w:space="0"/>
                  </w:tcBorders>
                  <w:vAlign w:val="center"/>
                </w:tcPr>
                <w:p>
                  <w:pPr>
                    <w:snapToGrid w:val="0"/>
                    <w:jc w:val="center"/>
                    <w:rPr>
                      <w:rFonts w:hint="eastAsia" w:ascii="Times New Roman" w:hAnsi="Times New Roman" w:eastAsia="宋体" w:cs="Times New Roman"/>
                      <w:color w:val="auto"/>
                      <w:kern w:val="2"/>
                      <w:sz w:val="21"/>
                      <w:szCs w:val="21"/>
                      <w:highlight w:val="none"/>
                      <w:lang w:val="en-US" w:eastAsia="zh-CN" w:bidi="ar-SA"/>
                    </w:rPr>
                  </w:pPr>
                  <w:r>
                    <w:rPr>
                      <w:rFonts w:hint="eastAsia"/>
                      <w:color w:val="auto"/>
                      <w:szCs w:val="21"/>
                      <w:highlight w:val="none"/>
                      <w:lang w:val="en-US" w:eastAsia="zh-CN"/>
                    </w:rPr>
                    <w:t>7</w:t>
                  </w:r>
                </w:p>
              </w:tc>
              <w:tc>
                <w:tcPr>
                  <w:tcW w:w="1221"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不合格品</w:t>
                  </w:r>
                </w:p>
              </w:tc>
              <w:tc>
                <w:tcPr>
                  <w:tcW w:w="566" w:type="pct"/>
                  <w:tcBorders>
                    <w:top w:val="single" w:color="auto" w:sz="6" w:space="0"/>
                    <w:left w:val="single" w:color="auto" w:sz="6" w:space="0"/>
                    <w:bottom w:val="single" w:color="auto" w:sz="6" w:space="0"/>
                    <w:right w:val="single" w:color="auto" w:sz="4" w:space="0"/>
                  </w:tcBorders>
                  <w:vAlign w:val="center"/>
                </w:tcPr>
                <w:p>
                  <w:pPr>
                    <w:snapToGrid w:val="0"/>
                    <w:jc w:val="center"/>
                    <w:rPr>
                      <w:color w:val="auto"/>
                      <w:szCs w:val="21"/>
                      <w:highlight w:val="none"/>
                    </w:rPr>
                  </w:pPr>
                  <w:r>
                    <w:rPr>
                      <w:color w:val="auto"/>
                      <w:szCs w:val="21"/>
                      <w:highlight w:val="none"/>
                    </w:rPr>
                    <w:t>机加工</w:t>
                  </w:r>
                </w:p>
              </w:tc>
              <w:tc>
                <w:tcPr>
                  <w:tcW w:w="998" w:type="pct"/>
                  <w:tcBorders>
                    <w:top w:val="single" w:color="auto" w:sz="6" w:space="0"/>
                    <w:left w:val="single" w:color="auto" w:sz="4"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900-999-99</w:t>
                  </w:r>
                </w:p>
              </w:tc>
              <w:tc>
                <w:tcPr>
                  <w:tcW w:w="348"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t/a</w:t>
                  </w:r>
                </w:p>
              </w:tc>
              <w:tc>
                <w:tcPr>
                  <w:tcW w:w="402"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20</w:t>
                  </w:r>
                </w:p>
              </w:tc>
              <w:tc>
                <w:tcPr>
                  <w:tcW w:w="785" w:type="pct"/>
                  <w:vMerge w:val="continue"/>
                  <w:tcBorders>
                    <w:left w:val="single" w:color="auto" w:sz="6" w:space="0"/>
                    <w:right w:val="single" w:color="auto" w:sz="6" w:space="0"/>
                  </w:tcBorders>
                  <w:vAlign w:val="center"/>
                </w:tcPr>
                <w:p>
                  <w:pPr>
                    <w:snapToGrid w:val="0"/>
                    <w:jc w:val="center"/>
                    <w:rPr>
                      <w:color w:val="auto"/>
                      <w:szCs w:val="21"/>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jc w:val="center"/>
              </w:trPr>
              <w:tc>
                <w:tcPr>
                  <w:tcW w:w="366" w:type="pct"/>
                  <w:vMerge w:val="continue"/>
                  <w:tcBorders>
                    <w:left w:val="single" w:color="auto" w:sz="6" w:space="0"/>
                    <w:right w:val="single" w:color="auto" w:sz="6" w:space="0"/>
                  </w:tcBorders>
                  <w:vAlign w:val="center"/>
                </w:tcPr>
                <w:p>
                  <w:pPr>
                    <w:snapToGrid w:val="0"/>
                    <w:jc w:val="center"/>
                    <w:rPr>
                      <w:color w:val="auto"/>
                      <w:szCs w:val="21"/>
                      <w:highlight w:val="none"/>
                    </w:rPr>
                  </w:pPr>
                </w:p>
              </w:tc>
              <w:tc>
                <w:tcPr>
                  <w:tcW w:w="311" w:type="pct"/>
                  <w:tcBorders>
                    <w:top w:val="single" w:color="auto" w:sz="6" w:space="0"/>
                    <w:left w:val="single" w:color="auto" w:sz="6" w:space="0"/>
                    <w:bottom w:val="single" w:color="auto" w:sz="6" w:space="0"/>
                    <w:right w:val="single" w:color="auto" w:sz="6" w:space="0"/>
                  </w:tcBorders>
                  <w:vAlign w:val="center"/>
                </w:tcPr>
                <w:p>
                  <w:pPr>
                    <w:snapToGrid w:val="0"/>
                    <w:jc w:val="center"/>
                    <w:rPr>
                      <w:rFonts w:hint="eastAsia" w:ascii="Times New Roman" w:hAnsi="Times New Roman" w:eastAsia="宋体" w:cs="Times New Roman"/>
                      <w:color w:val="auto"/>
                      <w:kern w:val="2"/>
                      <w:sz w:val="21"/>
                      <w:szCs w:val="21"/>
                      <w:highlight w:val="none"/>
                      <w:lang w:val="en-US" w:eastAsia="zh-CN" w:bidi="ar-SA"/>
                    </w:rPr>
                  </w:pPr>
                  <w:r>
                    <w:rPr>
                      <w:rFonts w:hint="eastAsia"/>
                      <w:color w:val="auto"/>
                      <w:szCs w:val="21"/>
                      <w:highlight w:val="none"/>
                      <w:lang w:val="en-US" w:eastAsia="zh-CN"/>
                    </w:rPr>
                    <w:t>8</w:t>
                  </w:r>
                </w:p>
              </w:tc>
              <w:tc>
                <w:tcPr>
                  <w:tcW w:w="1221"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废包装材料</w:t>
                  </w:r>
                </w:p>
              </w:tc>
              <w:tc>
                <w:tcPr>
                  <w:tcW w:w="566" w:type="pct"/>
                  <w:tcBorders>
                    <w:top w:val="single" w:color="auto" w:sz="6" w:space="0"/>
                    <w:left w:val="single" w:color="auto" w:sz="6" w:space="0"/>
                    <w:bottom w:val="single" w:color="auto" w:sz="6" w:space="0"/>
                    <w:right w:val="single" w:color="auto" w:sz="4" w:space="0"/>
                  </w:tcBorders>
                  <w:vAlign w:val="center"/>
                </w:tcPr>
                <w:p>
                  <w:pPr>
                    <w:snapToGrid w:val="0"/>
                    <w:jc w:val="center"/>
                    <w:rPr>
                      <w:color w:val="auto"/>
                      <w:szCs w:val="21"/>
                      <w:highlight w:val="none"/>
                    </w:rPr>
                  </w:pPr>
                  <w:r>
                    <w:rPr>
                      <w:color w:val="auto"/>
                      <w:szCs w:val="21"/>
                      <w:highlight w:val="none"/>
                    </w:rPr>
                    <w:t>包装</w:t>
                  </w:r>
                </w:p>
              </w:tc>
              <w:tc>
                <w:tcPr>
                  <w:tcW w:w="998" w:type="pct"/>
                  <w:tcBorders>
                    <w:top w:val="single" w:color="auto" w:sz="6" w:space="0"/>
                    <w:left w:val="single" w:color="auto" w:sz="4"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900-999-99</w:t>
                  </w:r>
                </w:p>
              </w:tc>
              <w:tc>
                <w:tcPr>
                  <w:tcW w:w="348"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t/a</w:t>
                  </w:r>
                </w:p>
              </w:tc>
              <w:tc>
                <w:tcPr>
                  <w:tcW w:w="402"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5</w:t>
                  </w:r>
                </w:p>
              </w:tc>
              <w:tc>
                <w:tcPr>
                  <w:tcW w:w="785" w:type="pct"/>
                  <w:vMerge w:val="continue"/>
                  <w:tcBorders>
                    <w:left w:val="single" w:color="auto" w:sz="6" w:space="0"/>
                    <w:bottom w:val="single" w:color="auto" w:sz="6" w:space="0"/>
                    <w:right w:val="single" w:color="auto" w:sz="6" w:space="0"/>
                  </w:tcBorders>
                  <w:vAlign w:val="center"/>
                </w:tcPr>
                <w:p>
                  <w:pPr>
                    <w:snapToGrid w:val="0"/>
                    <w:jc w:val="center"/>
                    <w:rPr>
                      <w:color w:val="auto"/>
                      <w:szCs w:val="21"/>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jc w:val="center"/>
              </w:trPr>
              <w:tc>
                <w:tcPr>
                  <w:tcW w:w="366" w:type="pct"/>
                  <w:vMerge w:val="continue"/>
                  <w:tcBorders>
                    <w:left w:val="single" w:color="auto" w:sz="6" w:space="0"/>
                    <w:right w:val="single" w:color="auto" w:sz="6" w:space="0"/>
                  </w:tcBorders>
                  <w:vAlign w:val="center"/>
                </w:tcPr>
                <w:p>
                  <w:pPr>
                    <w:snapToGrid w:val="0"/>
                    <w:jc w:val="center"/>
                    <w:rPr>
                      <w:color w:val="auto"/>
                      <w:szCs w:val="21"/>
                      <w:highlight w:val="none"/>
                    </w:rPr>
                  </w:pPr>
                </w:p>
              </w:tc>
              <w:tc>
                <w:tcPr>
                  <w:tcW w:w="311" w:type="pct"/>
                  <w:tcBorders>
                    <w:top w:val="single" w:color="auto" w:sz="6" w:space="0"/>
                    <w:left w:val="single" w:color="auto" w:sz="6" w:space="0"/>
                    <w:bottom w:val="single" w:color="auto" w:sz="6" w:space="0"/>
                    <w:right w:val="single" w:color="auto" w:sz="6" w:space="0"/>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9</w:t>
                  </w:r>
                </w:p>
              </w:tc>
              <w:tc>
                <w:tcPr>
                  <w:tcW w:w="1221"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kern w:val="0"/>
                      <w:szCs w:val="21"/>
                      <w:highlight w:val="none"/>
                    </w:rPr>
                    <w:t>布袋除尘器收集的灰尘</w:t>
                  </w:r>
                </w:p>
              </w:tc>
              <w:tc>
                <w:tcPr>
                  <w:tcW w:w="566" w:type="pct"/>
                  <w:tcBorders>
                    <w:top w:val="single" w:color="auto" w:sz="6" w:space="0"/>
                    <w:left w:val="single" w:color="auto" w:sz="6" w:space="0"/>
                    <w:bottom w:val="single" w:color="auto" w:sz="6" w:space="0"/>
                    <w:right w:val="single" w:color="auto" w:sz="4" w:space="0"/>
                  </w:tcBorders>
                  <w:vAlign w:val="center"/>
                </w:tcPr>
                <w:p>
                  <w:pPr>
                    <w:snapToGrid w:val="0"/>
                    <w:jc w:val="center"/>
                    <w:rPr>
                      <w:color w:val="auto"/>
                      <w:szCs w:val="21"/>
                      <w:highlight w:val="none"/>
                    </w:rPr>
                  </w:pPr>
                  <w:r>
                    <w:rPr>
                      <w:color w:val="auto"/>
                      <w:szCs w:val="21"/>
                      <w:highlight w:val="none"/>
                    </w:rPr>
                    <w:t>废气处理</w:t>
                  </w:r>
                </w:p>
              </w:tc>
              <w:tc>
                <w:tcPr>
                  <w:tcW w:w="998" w:type="pct"/>
                  <w:tcBorders>
                    <w:top w:val="single" w:color="auto" w:sz="6" w:space="0"/>
                    <w:left w:val="single" w:color="auto" w:sz="4"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900-999-66</w:t>
                  </w:r>
                </w:p>
              </w:tc>
              <w:tc>
                <w:tcPr>
                  <w:tcW w:w="348"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t/a</w:t>
                  </w:r>
                </w:p>
              </w:tc>
              <w:tc>
                <w:tcPr>
                  <w:tcW w:w="402"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81</w:t>
                  </w:r>
                </w:p>
              </w:tc>
              <w:tc>
                <w:tcPr>
                  <w:tcW w:w="785" w:type="pct"/>
                  <w:tcBorders>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kern w:val="0"/>
                      <w:szCs w:val="21"/>
                      <w:highlight w:val="none"/>
                    </w:rPr>
                    <w:t>回用于生产</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jc w:val="center"/>
              </w:trPr>
              <w:tc>
                <w:tcPr>
                  <w:tcW w:w="366" w:type="pct"/>
                  <w:tcBorders>
                    <w:left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办公</w:t>
                  </w:r>
                </w:p>
              </w:tc>
              <w:tc>
                <w:tcPr>
                  <w:tcW w:w="311" w:type="pct"/>
                  <w:tcBorders>
                    <w:top w:val="single" w:color="auto" w:sz="6" w:space="0"/>
                    <w:left w:val="single" w:color="auto" w:sz="6" w:space="0"/>
                    <w:bottom w:val="single" w:color="auto" w:sz="6" w:space="0"/>
                    <w:right w:val="single" w:color="auto" w:sz="6" w:space="0"/>
                  </w:tcBorders>
                  <w:vAlign w:val="center"/>
                </w:tcPr>
                <w:p>
                  <w:pPr>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10</w:t>
                  </w:r>
                </w:p>
              </w:tc>
              <w:tc>
                <w:tcPr>
                  <w:tcW w:w="1221"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kern w:val="0"/>
                      <w:szCs w:val="21"/>
                      <w:highlight w:val="none"/>
                    </w:rPr>
                  </w:pPr>
                  <w:r>
                    <w:rPr>
                      <w:color w:val="auto"/>
                      <w:kern w:val="0"/>
                      <w:szCs w:val="21"/>
                      <w:highlight w:val="none"/>
                    </w:rPr>
                    <w:t>办公生活垃圾</w:t>
                  </w:r>
                </w:p>
              </w:tc>
              <w:tc>
                <w:tcPr>
                  <w:tcW w:w="566" w:type="pct"/>
                  <w:tcBorders>
                    <w:top w:val="single" w:color="auto" w:sz="6" w:space="0"/>
                    <w:left w:val="single" w:color="auto" w:sz="6" w:space="0"/>
                    <w:bottom w:val="single" w:color="auto" w:sz="6" w:space="0"/>
                    <w:right w:val="single" w:color="auto" w:sz="4" w:space="0"/>
                  </w:tcBorders>
                  <w:vAlign w:val="center"/>
                </w:tcPr>
                <w:p>
                  <w:pPr>
                    <w:snapToGrid w:val="0"/>
                    <w:jc w:val="center"/>
                    <w:rPr>
                      <w:color w:val="auto"/>
                      <w:szCs w:val="21"/>
                      <w:highlight w:val="none"/>
                    </w:rPr>
                  </w:pPr>
                  <w:r>
                    <w:rPr>
                      <w:color w:val="auto"/>
                      <w:szCs w:val="21"/>
                      <w:highlight w:val="none"/>
                    </w:rPr>
                    <w:t>办公生活</w:t>
                  </w:r>
                </w:p>
              </w:tc>
              <w:tc>
                <w:tcPr>
                  <w:tcW w:w="998" w:type="pct"/>
                  <w:tcBorders>
                    <w:top w:val="single" w:color="auto" w:sz="6" w:space="0"/>
                    <w:left w:val="single" w:color="auto" w:sz="4"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w:t>
                  </w:r>
                </w:p>
              </w:tc>
              <w:tc>
                <w:tcPr>
                  <w:tcW w:w="348"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t/a</w:t>
                  </w:r>
                </w:p>
              </w:tc>
              <w:tc>
                <w:tcPr>
                  <w:tcW w:w="402" w:type="pct"/>
                  <w:tcBorders>
                    <w:top w:val="single" w:color="auto" w:sz="6" w:space="0"/>
                    <w:left w:val="single" w:color="auto" w:sz="6" w:space="0"/>
                    <w:bottom w:val="single" w:color="auto" w:sz="6" w:space="0"/>
                    <w:right w:val="single" w:color="auto" w:sz="6" w:space="0"/>
                  </w:tcBorders>
                  <w:vAlign w:val="center"/>
                </w:tcPr>
                <w:p>
                  <w:pPr>
                    <w:snapToGrid w:val="0"/>
                    <w:jc w:val="center"/>
                    <w:rPr>
                      <w:color w:val="auto"/>
                      <w:szCs w:val="21"/>
                      <w:highlight w:val="none"/>
                    </w:rPr>
                  </w:pPr>
                  <w:r>
                    <w:rPr>
                      <w:color w:val="auto"/>
                      <w:szCs w:val="21"/>
                      <w:highlight w:val="none"/>
                    </w:rPr>
                    <w:t>75</w:t>
                  </w:r>
                </w:p>
              </w:tc>
              <w:tc>
                <w:tcPr>
                  <w:tcW w:w="785" w:type="pct"/>
                  <w:tcBorders>
                    <w:left w:val="single" w:color="auto" w:sz="6" w:space="0"/>
                    <w:bottom w:val="single" w:color="auto" w:sz="6" w:space="0"/>
                    <w:right w:val="single" w:color="auto" w:sz="6" w:space="0"/>
                  </w:tcBorders>
                  <w:vAlign w:val="center"/>
                </w:tcPr>
                <w:p>
                  <w:pPr>
                    <w:snapToGrid w:val="0"/>
                    <w:jc w:val="center"/>
                    <w:rPr>
                      <w:color w:val="auto"/>
                      <w:kern w:val="0"/>
                      <w:szCs w:val="21"/>
                      <w:highlight w:val="none"/>
                    </w:rPr>
                  </w:pPr>
                  <w:r>
                    <w:rPr>
                      <w:color w:val="auto"/>
                      <w:kern w:val="0"/>
                      <w:szCs w:val="21"/>
                      <w:highlight w:val="none"/>
                    </w:rPr>
                    <w:t>环卫部门清运</w:t>
                  </w:r>
                </w:p>
              </w:tc>
            </w:tr>
            <w:bookmarkEnd w:id="8"/>
            <w:bookmarkEnd w:id="9"/>
            <w:bookmarkEnd w:id="10"/>
          </w:tbl>
          <w:p>
            <w:pPr>
              <w:pStyle w:val="11"/>
              <w:numPr>
                <w:ilvl w:val="255"/>
                <w:numId w:val="0"/>
              </w:numPr>
              <w:snapToGrid w:val="0"/>
              <w:spacing w:before="120" w:beforeLines="50"/>
              <w:ind w:firstLine="482" w:firstLineChars="200"/>
              <w:rPr>
                <w:rFonts w:ascii="Times New Roman" w:hAnsi="Times New Roman" w:cs="Times New Roman"/>
                <w:b/>
                <w:bCs/>
                <w:color w:val="auto"/>
                <w:szCs w:val="24"/>
                <w:highlight w:val="none"/>
              </w:rPr>
            </w:pPr>
            <w:r>
              <w:rPr>
                <w:rFonts w:ascii="Times New Roman" w:hAnsi="Times New Roman" w:cs="Times New Roman"/>
                <w:b/>
                <w:bCs/>
                <w:color w:val="auto"/>
                <w:szCs w:val="24"/>
                <w:highlight w:val="none"/>
              </w:rPr>
              <w:t>（2）固体废物的环境管理要求</w:t>
            </w:r>
          </w:p>
          <w:p>
            <w:pPr>
              <w:spacing w:line="360" w:lineRule="auto"/>
              <w:ind w:firstLine="482"/>
              <w:contextualSpacing/>
              <w:rPr>
                <w:color w:val="auto"/>
                <w:sz w:val="24"/>
                <w:highlight w:val="none"/>
              </w:rPr>
            </w:pPr>
            <w:r>
              <w:rPr>
                <w:color w:val="auto"/>
                <w:sz w:val="24"/>
                <w:highlight w:val="none"/>
              </w:rPr>
              <w:t>为了预防固体废物对环境产生不利影响，本环评提出的环境管理要求如下：</w:t>
            </w:r>
          </w:p>
          <w:p>
            <w:pPr>
              <w:pStyle w:val="9"/>
              <w:spacing w:line="377" w:lineRule="auto"/>
              <w:rPr>
                <w:rFonts w:ascii="Times New Roman" w:hAnsi="Times New Roman" w:cs="Times New Roman"/>
                <w:color w:val="auto"/>
                <w:highlight w:val="none"/>
              </w:rPr>
            </w:pPr>
            <w:r>
              <w:rPr>
                <w:rFonts w:ascii="Times New Roman" w:hAnsi="Times New Roman" w:cs="Times New Roman"/>
                <w:color w:val="auto"/>
                <w:highlight w:val="none"/>
              </w:rPr>
              <w:t>1）危险废物暂存管理要求</w:t>
            </w:r>
          </w:p>
          <w:p>
            <w:pPr>
              <w:pStyle w:val="11"/>
              <w:rPr>
                <w:rFonts w:ascii="Times New Roman" w:hAnsi="Times New Roman" w:cs="Times New Roman"/>
                <w:color w:val="auto"/>
                <w:szCs w:val="24"/>
                <w:highlight w:val="none"/>
              </w:rPr>
            </w:pPr>
            <w:r>
              <w:rPr>
                <w:rFonts w:ascii="Times New Roman" w:hAnsi="Times New Roman" w:cs="Times New Roman"/>
                <w:color w:val="auto"/>
                <w:szCs w:val="24"/>
                <w:highlight w:val="none"/>
              </w:rPr>
              <w:t>为了减小废弃物的储运风险，防止危废流失污染环境，</w:t>
            </w:r>
            <w:r>
              <w:rPr>
                <w:rFonts w:hint="eastAsia" w:ascii="Times New Roman" w:hAnsi="Times New Roman" w:cs="Times New Roman"/>
                <w:color w:val="auto"/>
                <w:szCs w:val="24"/>
                <w:highlight w:val="none"/>
                <w:lang w:eastAsia="zh-CN"/>
              </w:rPr>
              <w:t>本项目</w:t>
            </w:r>
            <w:r>
              <w:rPr>
                <w:rFonts w:ascii="Times New Roman" w:hAnsi="Times New Roman" w:cs="Times New Roman"/>
                <w:color w:val="auto"/>
                <w:szCs w:val="24"/>
                <w:highlight w:val="none"/>
              </w:rPr>
              <w:t>拟将危险废物根据类别及产生位置分别堆放，并存放于危废暂存</w:t>
            </w:r>
            <w:r>
              <w:rPr>
                <w:rFonts w:hint="eastAsia" w:ascii="Times New Roman" w:hAnsi="Times New Roman" w:cs="Times New Roman"/>
                <w:color w:val="auto"/>
                <w:szCs w:val="24"/>
                <w:highlight w:val="none"/>
                <w:lang w:eastAsia="zh-CN"/>
              </w:rPr>
              <w:t>间</w:t>
            </w:r>
            <w:r>
              <w:rPr>
                <w:rFonts w:ascii="Times New Roman" w:hAnsi="Times New Roman" w:cs="Times New Roman"/>
                <w:color w:val="auto"/>
                <w:szCs w:val="24"/>
                <w:highlight w:val="none"/>
              </w:rPr>
              <w:t>内。</w:t>
            </w:r>
          </w:p>
          <w:p>
            <w:pPr>
              <w:adjustRightInd w:val="0"/>
              <w:snapToGrid w:val="0"/>
              <w:spacing w:line="360" w:lineRule="auto"/>
              <w:ind w:firstLine="480" w:firstLineChars="200"/>
              <w:rPr>
                <w:b/>
                <w:color w:val="auto"/>
                <w:sz w:val="24"/>
                <w:highlight w:val="none"/>
              </w:rPr>
            </w:pPr>
            <w:r>
              <w:rPr>
                <w:color w:val="auto"/>
                <w:sz w:val="24"/>
                <w:highlight w:val="none"/>
              </w:rPr>
              <w:t>本项目建成后，厂区内</w:t>
            </w:r>
            <w:r>
              <w:rPr>
                <w:rFonts w:hint="eastAsia"/>
                <w:color w:val="auto"/>
                <w:sz w:val="24"/>
                <w:highlight w:val="none"/>
                <w:lang w:eastAsia="zh-CN"/>
              </w:rPr>
              <w:t>修</w:t>
            </w:r>
            <w:r>
              <w:rPr>
                <w:color w:val="auto"/>
                <w:sz w:val="24"/>
                <w:highlight w:val="none"/>
              </w:rPr>
              <w:t>建危废暂存间，可满足本项目危险废物的储存及委外处置的需求。</w:t>
            </w:r>
            <w:r>
              <w:rPr>
                <w:b/>
                <w:color w:val="auto"/>
                <w:sz w:val="24"/>
                <w:highlight w:val="none"/>
              </w:rPr>
              <w:t>本次环评要求：建设单位严格按照《建设项目危险废物环境影响评价指南》、《危险废物收集、贮存、运输技术规范》（HJ2025-2012）、</w:t>
            </w:r>
            <w:r>
              <w:rPr>
                <w:b/>
                <w:bCs/>
                <w:color w:val="auto"/>
                <w:sz w:val="24"/>
                <w:highlight w:val="none"/>
              </w:rPr>
              <w:t>《危险废物贮存污染控制标准》（GB18597-2001）</w:t>
            </w:r>
            <w:r>
              <w:rPr>
                <w:b/>
                <w:color w:val="auto"/>
                <w:sz w:val="24"/>
                <w:highlight w:val="none"/>
              </w:rPr>
              <w:t>等相关规定做好收集、暂存和转运工作。</w:t>
            </w:r>
          </w:p>
          <w:p>
            <w:pPr>
              <w:spacing w:line="348" w:lineRule="auto"/>
              <w:ind w:firstLine="482" w:firstLineChars="200"/>
              <w:rPr>
                <w:b/>
                <w:bCs/>
                <w:color w:val="auto"/>
                <w:sz w:val="24"/>
                <w:highlight w:val="none"/>
              </w:rPr>
            </w:pPr>
            <w:r>
              <w:rPr>
                <w:b/>
                <w:bCs/>
                <w:color w:val="auto"/>
                <w:sz w:val="24"/>
                <w:highlight w:val="none"/>
              </w:rPr>
              <w:t>按照《危险废物贮存污染控制标准》（GB18597-2001），结合本项目产生的危险废物性质，本项目危险废物贮存的一般要求为：</w:t>
            </w:r>
          </w:p>
          <w:p>
            <w:pPr>
              <w:spacing w:line="348" w:lineRule="auto"/>
              <w:ind w:firstLine="480" w:firstLineChars="200"/>
              <w:rPr>
                <w:color w:val="auto"/>
                <w:sz w:val="24"/>
                <w:highlight w:val="none"/>
              </w:rPr>
            </w:pPr>
            <w:r>
              <w:rPr>
                <w:color w:val="auto"/>
                <w:sz w:val="24"/>
                <w:highlight w:val="none"/>
              </w:rPr>
              <w:t>a.设置专用的危险废物贮存设施，并按照危险废物性质分类贮存。</w:t>
            </w:r>
          </w:p>
          <w:p>
            <w:pPr>
              <w:spacing w:line="348" w:lineRule="auto"/>
              <w:ind w:firstLine="480" w:firstLineChars="200"/>
              <w:rPr>
                <w:color w:val="auto"/>
                <w:sz w:val="24"/>
                <w:highlight w:val="none"/>
              </w:rPr>
            </w:pPr>
            <w:r>
              <w:rPr>
                <w:color w:val="auto"/>
                <w:sz w:val="24"/>
                <w:highlight w:val="none"/>
              </w:rPr>
              <w:t>b.禁止将不相容（相互反应）的危险废物在同一容器内混装。</w:t>
            </w:r>
          </w:p>
          <w:p>
            <w:pPr>
              <w:spacing w:line="348" w:lineRule="auto"/>
              <w:ind w:firstLine="480" w:firstLineChars="200"/>
              <w:rPr>
                <w:color w:val="auto"/>
                <w:sz w:val="24"/>
                <w:highlight w:val="none"/>
              </w:rPr>
            </w:pPr>
            <w:r>
              <w:rPr>
                <w:color w:val="auto"/>
                <w:sz w:val="24"/>
                <w:highlight w:val="none"/>
              </w:rPr>
              <w:t>c.无法装入常用容器的危险废物可用防漏胶袋等盛装。</w:t>
            </w:r>
          </w:p>
          <w:p>
            <w:pPr>
              <w:spacing w:line="348" w:lineRule="auto"/>
              <w:ind w:firstLine="480" w:firstLineChars="200"/>
              <w:rPr>
                <w:color w:val="auto"/>
                <w:sz w:val="24"/>
                <w:highlight w:val="none"/>
              </w:rPr>
            </w:pPr>
            <w:r>
              <w:rPr>
                <w:color w:val="auto"/>
                <w:sz w:val="24"/>
                <w:highlight w:val="none"/>
              </w:rPr>
              <w:t>d.盛装危险废物的容器上必须粘贴符合GB18597-2001标准中所示的标签。</w:t>
            </w:r>
          </w:p>
          <w:p>
            <w:pPr>
              <w:spacing w:line="348" w:lineRule="auto"/>
              <w:ind w:firstLine="482" w:firstLineChars="200"/>
              <w:rPr>
                <w:b/>
                <w:color w:val="auto"/>
                <w:sz w:val="24"/>
                <w:highlight w:val="none"/>
              </w:rPr>
            </w:pPr>
            <w:r>
              <w:rPr>
                <w:b/>
                <w:color w:val="auto"/>
                <w:sz w:val="24"/>
                <w:highlight w:val="none"/>
              </w:rPr>
              <w:t>危险废物贮存容器</w:t>
            </w:r>
          </w:p>
          <w:p>
            <w:pPr>
              <w:spacing w:line="348" w:lineRule="auto"/>
              <w:ind w:firstLine="480" w:firstLineChars="200"/>
              <w:rPr>
                <w:color w:val="auto"/>
                <w:sz w:val="24"/>
                <w:highlight w:val="none"/>
              </w:rPr>
            </w:pPr>
            <w:r>
              <w:rPr>
                <w:color w:val="auto"/>
                <w:sz w:val="24"/>
                <w:highlight w:val="none"/>
              </w:rPr>
              <w:t>a.应当使用符合标准的容器盛装危险废物。</w:t>
            </w:r>
          </w:p>
          <w:p>
            <w:pPr>
              <w:spacing w:line="348" w:lineRule="auto"/>
              <w:ind w:firstLine="480" w:firstLineChars="200"/>
              <w:rPr>
                <w:color w:val="auto"/>
                <w:sz w:val="24"/>
                <w:highlight w:val="none"/>
              </w:rPr>
            </w:pPr>
            <w:r>
              <w:rPr>
                <w:color w:val="auto"/>
                <w:sz w:val="24"/>
                <w:highlight w:val="none"/>
              </w:rPr>
              <w:t>b.装载危险废物的容器及材质要满足相应的强度要求。</w:t>
            </w:r>
          </w:p>
          <w:p>
            <w:pPr>
              <w:spacing w:line="348" w:lineRule="auto"/>
              <w:ind w:firstLine="480" w:firstLineChars="200"/>
              <w:rPr>
                <w:color w:val="auto"/>
                <w:sz w:val="24"/>
                <w:highlight w:val="none"/>
              </w:rPr>
            </w:pPr>
            <w:r>
              <w:rPr>
                <w:color w:val="auto"/>
                <w:sz w:val="24"/>
                <w:highlight w:val="none"/>
              </w:rPr>
              <w:t>c.装载危险废物的容器必须完好无损。</w:t>
            </w:r>
          </w:p>
          <w:p>
            <w:pPr>
              <w:spacing w:line="348" w:lineRule="auto"/>
              <w:ind w:firstLine="480" w:firstLineChars="200"/>
              <w:rPr>
                <w:color w:val="auto"/>
                <w:sz w:val="24"/>
                <w:highlight w:val="none"/>
              </w:rPr>
            </w:pPr>
            <w:r>
              <w:rPr>
                <w:color w:val="auto"/>
                <w:sz w:val="24"/>
                <w:highlight w:val="none"/>
              </w:rPr>
              <w:t>d.盛装危险废物的容器材质和衬里要与危险废物相容（不相互反应）。</w:t>
            </w:r>
          </w:p>
          <w:p>
            <w:pPr>
              <w:spacing w:line="348" w:lineRule="auto"/>
              <w:ind w:firstLine="480" w:firstLineChars="200"/>
              <w:rPr>
                <w:color w:val="auto"/>
                <w:sz w:val="24"/>
                <w:highlight w:val="none"/>
              </w:rPr>
            </w:pPr>
            <w:r>
              <w:rPr>
                <w:color w:val="auto"/>
                <w:sz w:val="24"/>
                <w:highlight w:val="none"/>
              </w:rPr>
              <w:t>e.危险废物暂存间必须与医疗区、食品加工区和人员活动密集区隔开，方便危险废物的装卸、装卸人员及运送车辆的出入；应有严密的封闭措施，设专人管理，避免非工作人员进出，以及防鼠、防蚊蝇、防蟑螂、防盗以及预防儿童接触等安全措施。</w:t>
            </w:r>
          </w:p>
          <w:p>
            <w:pPr>
              <w:adjustRightInd w:val="0"/>
              <w:snapToGrid w:val="0"/>
              <w:spacing w:line="348" w:lineRule="auto"/>
              <w:ind w:firstLine="482" w:firstLineChars="200"/>
              <w:rPr>
                <w:b/>
                <w:color w:val="auto"/>
                <w:sz w:val="24"/>
                <w:highlight w:val="none"/>
              </w:rPr>
            </w:pPr>
            <w:r>
              <w:rPr>
                <w:b/>
                <w:color w:val="auto"/>
                <w:sz w:val="24"/>
                <w:highlight w:val="none"/>
              </w:rPr>
              <w:t>危险废物的交接</w:t>
            </w:r>
          </w:p>
          <w:p>
            <w:pPr>
              <w:adjustRightInd w:val="0"/>
              <w:snapToGrid w:val="0"/>
              <w:spacing w:line="348" w:lineRule="auto"/>
              <w:ind w:firstLine="480" w:firstLineChars="200"/>
              <w:rPr>
                <w:color w:val="auto"/>
                <w:sz w:val="24"/>
                <w:highlight w:val="none"/>
              </w:rPr>
            </w:pPr>
            <w:r>
              <w:rPr>
                <w:color w:val="auto"/>
                <w:sz w:val="24"/>
                <w:highlight w:val="none"/>
              </w:rPr>
              <w:t>a.废物转运应当依照《中华人民共和国固体废物污染环境防治法》的规定，执行危险废物转移联单管理制度。应当对危险废物进行登记，登记内容应当包括危险废物的来源、种类、重量或者数量、交接时间、处置方法、最终去向以及经办人签名等项目。保存时间为3年。</w:t>
            </w:r>
          </w:p>
          <w:p>
            <w:pPr>
              <w:adjustRightInd w:val="0"/>
              <w:snapToGrid w:val="0"/>
              <w:spacing w:line="348" w:lineRule="auto"/>
              <w:ind w:firstLine="480" w:firstLineChars="200"/>
              <w:rPr>
                <w:color w:val="auto"/>
                <w:sz w:val="24"/>
                <w:highlight w:val="none"/>
              </w:rPr>
            </w:pPr>
            <w:r>
              <w:rPr>
                <w:color w:val="auto"/>
                <w:sz w:val="24"/>
                <w:highlight w:val="none"/>
              </w:rPr>
              <w:t>b.每车每次运送的危险废物采用《危险废物运送登记卡》管理，一车一卡，由危险废物管理人员交接时填写并签字。当危险废物运至处置单位时，处置单位接收人员确认该登记卡上填写的危险废物数量真实、准确后签收。</w:t>
            </w:r>
          </w:p>
          <w:p>
            <w:pPr>
              <w:adjustRightInd w:val="0"/>
              <w:snapToGrid w:val="0"/>
              <w:spacing w:line="348" w:lineRule="auto"/>
              <w:ind w:firstLine="482" w:firstLineChars="200"/>
              <w:rPr>
                <w:b/>
                <w:color w:val="auto"/>
                <w:sz w:val="24"/>
                <w:highlight w:val="none"/>
              </w:rPr>
            </w:pPr>
            <w:r>
              <w:rPr>
                <w:b/>
                <w:color w:val="auto"/>
                <w:sz w:val="24"/>
                <w:highlight w:val="none"/>
              </w:rPr>
              <w:t>危险废物的运送</w:t>
            </w:r>
          </w:p>
          <w:p>
            <w:pPr>
              <w:adjustRightInd w:val="0"/>
              <w:snapToGrid w:val="0"/>
              <w:spacing w:line="348" w:lineRule="auto"/>
              <w:ind w:firstLine="480" w:firstLineChars="200"/>
              <w:rPr>
                <w:color w:val="auto"/>
                <w:sz w:val="24"/>
                <w:highlight w:val="none"/>
              </w:rPr>
            </w:pPr>
            <w:r>
              <w:rPr>
                <w:color w:val="auto"/>
                <w:sz w:val="24"/>
                <w:highlight w:val="none"/>
              </w:rPr>
              <w:t>a.本项目危险废物由处置单专用车辆定期运送到相应处置单位。危险废物转运车应符合相关要求。</w:t>
            </w:r>
          </w:p>
          <w:p>
            <w:pPr>
              <w:adjustRightInd w:val="0"/>
              <w:snapToGrid w:val="0"/>
              <w:spacing w:line="348" w:lineRule="auto"/>
              <w:ind w:firstLine="480" w:firstLineChars="200"/>
              <w:rPr>
                <w:color w:val="auto"/>
                <w:sz w:val="24"/>
                <w:highlight w:val="none"/>
              </w:rPr>
            </w:pPr>
            <w:r>
              <w:rPr>
                <w:color w:val="auto"/>
                <w:sz w:val="24"/>
                <w:highlight w:val="none"/>
              </w:rPr>
              <w:t>b.运送路线应尽量避开人口密集区域和交通拥堵道路。驾驶室与货箱完全隔开，以保证驾驶人员的安全。</w:t>
            </w:r>
          </w:p>
          <w:p>
            <w:pPr>
              <w:adjustRightInd w:val="0"/>
              <w:snapToGrid w:val="0"/>
              <w:spacing w:line="348" w:lineRule="auto"/>
              <w:ind w:firstLine="480" w:firstLineChars="200"/>
              <w:rPr>
                <w:color w:val="auto"/>
                <w:sz w:val="24"/>
                <w:highlight w:val="none"/>
              </w:rPr>
            </w:pPr>
            <w:r>
              <w:rPr>
                <w:color w:val="auto"/>
                <w:sz w:val="24"/>
                <w:highlight w:val="none"/>
              </w:rPr>
              <w:t>c.车厢应经防渗处理，在装载货物时，即使车厢内部有液体，也不会渗漏到厢体和外部环境中；车厢底部应设置具有良好气密性的排水孔，在清洗车厢内部时，能够有效收集和排出污水，不可使清洗污水直接漫流到外部环境中；正常运输使用时应具有良好气密性。</w:t>
            </w:r>
          </w:p>
          <w:p>
            <w:pPr>
              <w:adjustRightInd w:val="0"/>
              <w:snapToGrid w:val="0"/>
              <w:spacing w:line="348" w:lineRule="auto"/>
              <w:ind w:firstLine="480" w:firstLineChars="200"/>
              <w:rPr>
                <w:color w:val="auto"/>
                <w:sz w:val="24"/>
                <w:highlight w:val="none"/>
              </w:rPr>
            </w:pPr>
            <w:r>
              <w:rPr>
                <w:color w:val="auto"/>
                <w:sz w:val="24"/>
                <w:highlight w:val="none"/>
              </w:rPr>
              <w:t>d.危险废物运送前，处置单位必须对每辆运送车的车况进行检查，确保车况良好后方可出车。危险废物运送车辆不得搭乘其他无关人员，不得装载或混装其他货物和动植物。e.危险废物转运车应在明显部位固定产品标牌。危险废物转运车应在车辆的前部、后部及车厢两侧喷涂警示性标志；驾驶室两侧应标明危险废物处置转运单位名称。</w:t>
            </w:r>
          </w:p>
          <w:p>
            <w:pPr>
              <w:adjustRightInd w:val="0"/>
              <w:snapToGrid w:val="0"/>
              <w:spacing w:line="348" w:lineRule="auto"/>
              <w:ind w:firstLine="482" w:firstLineChars="200"/>
              <w:rPr>
                <w:b/>
                <w:color w:val="auto"/>
                <w:sz w:val="24"/>
                <w:highlight w:val="none"/>
              </w:rPr>
            </w:pPr>
            <w:r>
              <w:rPr>
                <w:b/>
                <w:color w:val="auto"/>
                <w:sz w:val="24"/>
                <w:highlight w:val="none"/>
              </w:rPr>
              <w:t>其他应注意的事项</w:t>
            </w:r>
          </w:p>
          <w:p>
            <w:pPr>
              <w:adjustRightInd w:val="0"/>
              <w:snapToGrid w:val="0"/>
              <w:spacing w:line="348" w:lineRule="auto"/>
              <w:ind w:firstLine="480" w:firstLineChars="200"/>
              <w:rPr>
                <w:color w:val="auto"/>
                <w:sz w:val="24"/>
                <w:highlight w:val="none"/>
              </w:rPr>
            </w:pPr>
            <w:r>
              <w:rPr>
                <w:color w:val="auto"/>
                <w:sz w:val="24"/>
                <w:highlight w:val="none"/>
              </w:rPr>
              <w:t>a.应当制定与危险废物安全处置有关的规章制度和在发生意外事故时的应急方案；设置监控部门或者专（兼）职人员，负责检查、督促、落实本项目危险废物的管理工作。</w:t>
            </w:r>
          </w:p>
          <w:p>
            <w:pPr>
              <w:adjustRightInd w:val="0"/>
              <w:snapToGrid w:val="0"/>
              <w:spacing w:line="348" w:lineRule="auto"/>
              <w:ind w:firstLine="480" w:firstLineChars="200"/>
              <w:rPr>
                <w:color w:val="auto"/>
                <w:sz w:val="24"/>
                <w:highlight w:val="none"/>
              </w:rPr>
            </w:pPr>
            <w:r>
              <w:rPr>
                <w:color w:val="auto"/>
                <w:sz w:val="24"/>
                <w:highlight w:val="none"/>
              </w:rPr>
              <w:t>b.应当对本项目从事危险废物收集、运送、贮存、处置等工作的人员和管理人员，进行相关法律和专业技术、安全防护以及紧急处理等知识的培训。</w:t>
            </w:r>
          </w:p>
          <w:p>
            <w:pPr>
              <w:adjustRightInd w:val="0"/>
              <w:snapToGrid w:val="0"/>
              <w:spacing w:line="348" w:lineRule="auto"/>
              <w:ind w:firstLine="480" w:firstLineChars="200"/>
              <w:rPr>
                <w:color w:val="auto"/>
                <w:sz w:val="24"/>
                <w:highlight w:val="none"/>
              </w:rPr>
            </w:pPr>
            <w:r>
              <w:rPr>
                <w:color w:val="auto"/>
                <w:sz w:val="24"/>
                <w:highlight w:val="none"/>
              </w:rPr>
              <w:t>e.禁止任何单位和个人转让、买卖危险废物。禁止在运送过程中丢弃危险废物；禁止在非贮存地点倾倒、堆放危险废物或者将危险废物混入其他废物和生活垃圾。</w:t>
            </w:r>
          </w:p>
          <w:p>
            <w:pPr>
              <w:adjustRightInd w:val="0"/>
              <w:snapToGrid w:val="0"/>
              <w:spacing w:line="348" w:lineRule="auto"/>
              <w:ind w:firstLine="480" w:firstLineChars="200"/>
              <w:jc w:val="left"/>
              <w:rPr>
                <w:b/>
                <w:color w:val="auto"/>
                <w:sz w:val="24"/>
                <w:highlight w:val="none"/>
              </w:rPr>
            </w:pPr>
            <w:r>
              <w:rPr>
                <w:color w:val="auto"/>
                <w:sz w:val="24"/>
                <w:highlight w:val="none"/>
              </w:rPr>
              <w:t>d.禁止邮寄危险废物。禁止通过铁路、航空运输危险废物。有陆路通道的，禁止通过水路运输危险废物；没有陆路通道必需经水路运输危险废物的，应当经设区的市级以上人民政府环境保护行政主管部门批准，并采取严格的环境保护措施后，方可通过水路运输。禁止将危险废物与旅客在同一运输工具上载运。禁止在饮用水源保护区的水体上运输危险废物。</w:t>
            </w:r>
          </w:p>
          <w:p>
            <w:pPr>
              <w:spacing w:line="360" w:lineRule="auto"/>
              <w:ind w:firstLine="482"/>
              <w:contextualSpacing/>
              <w:rPr>
                <w:b/>
                <w:bCs/>
                <w:color w:val="auto"/>
                <w:sz w:val="24"/>
                <w:highlight w:val="none"/>
              </w:rPr>
            </w:pPr>
            <w:r>
              <w:rPr>
                <w:b/>
                <w:color w:val="auto"/>
                <w:sz w:val="24"/>
                <w:highlight w:val="none"/>
              </w:rPr>
              <w:t>综上所述，项目固体废物去向明确，均能得到妥善处置。</w:t>
            </w:r>
          </w:p>
          <w:p>
            <w:pPr>
              <w:spacing w:line="360" w:lineRule="auto"/>
              <w:ind w:firstLine="482" w:firstLineChars="200"/>
              <w:contextualSpacing/>
              <w:rPr>
                <w:b/>
                <w:bCs/>
                <w:color w:val="auto"/>
                <w:sz w:val="24"/>
                <w:highlight w:val="none"/>
              </w:rPr>
            </w:pPr>
            <w:r>
              <w:rPr>
                <w:b/>
                <w:bCs/>
                <w:color w:val="auto"/>
                <w:sz w:val="24"/>
                <w:highlight w:val="none"/>
              </w:rPr>
              <w:t>5、地下水</w:t>
            </w:r>
          </w:p>
          <w:p>
            <w:pPr>
              <w:pStyle w:val="148"/>
              <w:spacing w:before="0" w:after="0" w:line="360" w:lineRule="auto"/>
              <w:ind w:firstLine="482" w:firstLineChars="200"/>
              <w:jc w:val="both"/>
              <w:rPr>
                <w:b/>
                <w:bCs/>
                <w:color w:val="auto"/>
                <w:sz w:val="24"/>
                <w:szCs w:val="24"/>
                <w:highlight w:val="none"/>
              </w:rPr>
            </w:pPr>
            <w:r>
              <w:rPr>
                <w:b/>
                <w:bCs/>
                <w:color w:val="auto"/>
                <w:sz w:val="24"/>
                <w:szCs w:val="24"/>
                <w:highlight w:val="none"/>
              </w:rPr>
              <w:t>（1）地下水污染源及污染途径</w:t>
            </w:r>
          </w:p>
          <w:p>
            <w:pPr>
              <w:pStyle w:val="148"/>
              <w:spacing w:before="0" w:after="0" w:line="360" w:lineRule="auto"/>
              <w:ind w:firstLine="480" w:firstLineChars="200"/>
              <w:jc w:val="both"/>
              <w:rPr>
                <w:b/>
                <w:bCs/>
                <w:color w:val="auto"/>
                <w:sz w:val="24"/>
                <w:szCs w:val="24"/>
                <w:highlight w:val="none"/>
              </w:rPr>
            </w:pPr>
            <w:r>
              <w:rPr>
                <w:color w:val="auto"/>
                <w:sz w:val="24"/>
                <w:szCs w:val="24"/>
                <w:highlight w:val="none"/>
              </w:rPr>
              <w:t>本项目建成运营后对地下水的影响可能来自危废间暂存的化学品。</w:t>
            </w:r>
          </w:p>
          <w:p>
            <w:pPr>
              <w:pStyle w:val="148"/>
              <w:spacing w:before="0" w:after="0" w:line="360" w:lineRule="auto"/>
              <w:ind w:firstLine="482" w:firstLineChars="200"/>
              <w:jc w:val="both"/>
              <w:rPr>
                <w:b/>
                <w:bCs/>
                <w:color w:val="auto"/>
                <w:sz w:val="24"/>
                <w:highlight w:val="none"/>
              </w:rPr>
            </w:pPr>
            <w:r>
              <w:rPr>
                <w:b/>
                <w:bCs/>
                <w:color w:val="auto"/>
                <w:sz w:val="24"/>
                <w:highlight w:val="none"/>
              </w:rPr>
              <w:t>（2）分区防控要求</w:t>
            </w:r>
          </w:p>
          <w:p>
            <w:pPr>
              <w:pStyle w:val="11"/>
              <w:snapToGrid w:val="0"/>
              <w:ind w:firstLine="480" w:firstLineChars="200"/>
              <w:jc w:val="both"/>
              <w:rPr>
                <w:rFonts w:ascii="Times New Roman" w:hAnsi="Times New Roman" w:cs="Times New Roman"/>
                <w:color w:val="auto"/>
                <w:szCs w:val="24"/>
                <w:highlight w:val="none"/>
              </w:rPr>
            </w:pPr>
            <w:r>
              <w:rPr>
                <w:rFonts w:ascii="Times New Roman" w:hAnsi="Times New Roman" w:cs="Times New Roman"/>
                <w:color w:val="auto"/>
                <w:szCs w:val="24"/>
                <w:highlight w:val="none"/>
              </w:rPr>
              <w:t>本项目，为防止本项目运营对地下水产生不利影响，根据现场踏勘，</w:t>
            </w:r>
            <w:r>
              <w:rPr>
                <w:rFonts w:ascii="Times New Roman" w:hAnsi="Times New Roman" w:cs="Times New Roman"/>
                <w:b/>
                <w:bCs/>
                <w:color w:val="auto"/>
                <w:szCs w:val="24"/>
                <w:highlight w:val="none"/>
              </w:rPr>
              <w:t>厂区已采取以下防渗措施</w:t>
            </w:r>
            <w:r>
              <w:rPr>
                <w:rFonts w:ascii="Times New Roman" w:hAnsi="Times New Roman" w:cs="Times New Roman"/>
                <w:color w:val="auto"/>
                <w:szCs w:val="24"/>
                <w:highlight w:val="none"/>
              </w:rPr>
              <w:t>：</w:t>
            </w:r>
          </w:p>
          <w:p>
            <w:pPr>
              <w:pStyle w:val="11"/>
              <w:snapToGrid w:val="0"/>
              <w:ind w:firstLine="480" w:firstLineChars="200"/>
              <w:jc w:val="both"/>
              <w:rPr>
                <w:rFonts w:ascii="Times New Roman" w:hAnsi="Times New Roman" w:cs="Times New Roman"/>
                <w:color w:val="auto"/>
                <w:szCs w:val="24"/>
                <w:highlight w:val="none"/>
              </w:rPr>
            </w:pPr>
            <w:r>
              <w:rPr>
                <w:rFonts w:ascii="Times New Roman" w:hAnsi="Times New Roman" w:cs="Times New Roman"/>
                <w:color w:val="auto"/>
                <w:szCs w:val="24"/>
                <w:highlight w:val="none"/>
              </w:rPr>
              <w:t>①</w:t>
            </w:r>
            <w:r>
              <w:rPr>
                <w:rFonts w:hint="eastAsia" w:ascii="Times New Roman" w:hAnsi="Times New Roman" w:cs="Times New Roman"/>
                <w:color w:val="auto"/>
                <w:szCs w:val="24"/>
                <w:highlight w:val="none"/>
                <w:lang w:eastAsia="zh-CN"/>
              </w:rPr>
              <w:t>危废暂存间</w:t>
            </w:r>
            <w:r>
              <w:rPr>
                <w:rFonts w:ascii="Times New Roman" w:hAnsi="Times New Roman" w:cs="Times New Roman"/>
                <w:color w:val="auto"/>
                <w:szCs w:val="24"/>
                <w:highlight w:val="none"/>
              </w:rPr>
              <w:t>为重点防渗区，</w:t>
            </w:r>
            <w:r>
              <w:rPr>
                <w:rFonts w:ascii="Times New Roman" w:hAnsi="Times New Roman" w:cs="Times New Roman"/>
                <w:color w:val="auto"/>
                <w:highlight w:val="none"/>
              </w:rPr>
              <w:t>防渗材料为土工布+HDPE膜+防渗混凝土，</w:t>
            </w:r>
            <w:r>
              <w:rPr>
                <w:rFonts w:ascii="Times New Roman" w:hAnsi="Times New Roman" w:cs="Times New Roman"/>
                <w:color w:val="auto"/>
                <w:szCs w:val="24"/>
                <w:highlight w:val="none"/>
              </w:rPr>
              <w:t>防渗层满足</w:t>
            </w:r>
            <w:r>
              <w:rPr>
                <w:rFonts w:ascii="Times New Roman" w:hAnsi="Times New Roman" w:cs="Times New Roman"/>
                <w:color w:val="auto"/>
                <w:highlight w:val="none"/>
              </w:rPr>
              <w:t>等效黏土防渗层Mb≥6.0m，K≤1×10</w:t>
            </w:r>
            <w:r>
              <w:rPr>
                <w:rFonts w:ascii="Times New Roman" w:hAnsi="Times New Roman" w:cs="Times New Roman"/>
                <w:color w:val="auto"/>
                <w:highlight w:val="none"/>
                <w:vertAlign w:val="superscript"/>
              </w:rPr>
              <w:t>-7</w:t>
            </w:r>
            <w:r>
              <w:rPr>
                <w:rFonts w:ascii="Times New Roman" w:hAnsi="Times New Roman" w:cs="Times New Roman"/>
                <w:color w:val="auto"/>
                <w:highlight w:val="none"/>
              </w:rPr>
              <w:t>cm/s。</w:t>
            </w:r>
          </w:p>
          <w:p>
            <w:pPr>
              <w:pStyle w:val="11"/>
              <w:snapToGrid w:val="0"/>
              <w:ind w:firstLine="480" w:firstLineChars="200"/>
              <w:jc w:val="both"/>
              <w:rPr>
                <w:rFonts w:ascii="Times New Roman" w:hAnsi="Times New Roman" w:cs="Times New Roman"/>
                <w:color w:val="auto"/>
                <w:szCs w:val="24"/>
                <w:highlight w:val="none"/>
              </w:rPr>
            </w:pPr>
            <w:r>
              <w:rPr>
                <w:rFonts w:ascii="Times New Roman" w:hAnsi="Times New Roman" w:cs="Times New Roman"/>
                <w:color w:val="auto"/>
                <w:szCs w:val="24"/>
                <w:highlight w:val="none"/>
              </w:rPr>
              <w:t>②生产车间设置为一般防渗区域，采用防渗混凝土进行防渗处理。一般污染区各单元防渗层等效黏土防渗层Mb≥1.5m，渗透系数K≤1×10</w:t>
            </w:r>
            <w:r>
              <w:rPr>
                <w:rFonts w:ascii="Times New Roman" w:hAnsi="Times New Roman" w:cs="Times New Roman"/>
                <w:color w:val="auto"/>
                <w:szCs w:val="24"/>
                <w:highlight w:val="none"/>
                <w:vertAlign w:val="superscript"/>
              </w:rPr>
              <w:t>-7</w:t>
            </w:r>
            <w:r>
              <w:rPr>
                <w:rFonts w:ascii="Times New Roman" w:hAnsi="Times New Roman" w:cs="Times New Roman"/>
                <w:color w:val="auto"/>
                <w:szCs w:val="24"/>
                <w:highlight w:val="none"/>
              </w:rPr>
              <w:t xml:space="preserve"> cm/s。</w:t>
            </w:r>
          </w:p>
          <w:p>
            <w:pPr>
              <w:pStyle w:val="11"/>
              <w:snapToGrid w:val="0"/>
              <w:ind w:firstLine="480" w:firstLineChars="200"/>
              <w:jc w:val="both"/>
              <w:rPr>
                <w:rFonts w:ascii="Times New Roman" w:hAnsi="Times New Roman" w:cs="Times New Roman"/>
                <w:color w:val="auto"/>
                <w:szCs w:val="24"/>
                <w:highlight w:val="none"/>
              </w:rPr>
            </w:pPr>
            <w:r>
              <w:rPr>
                <w:rFonts w:ascii="Times New Roman" w:hAnsi="Times New Roman" w:cs="Times New Roman"/>
                <w:color w:val="auto"/>
                <w:szCs w:val="24"/>
                <w:highlight w:val="none"/>
              </w:rPr>
              <w:t>③办公区设置为简单防渗区域，采用一般地面硬化进行处理。</w:t>
            </w:r>
          </w:p>
          <w:p>
            <w:pPr>
              <w:pStyle w:val="11"/>
              <w:snapToGrid w:val="0"/>
              <w:ind w:firstLine="480" w:firstLineChars="200"/>
              <w:jc w:val="both"/>
              <w:rPr>
                <w:rFonts w:ascii="Times New Roman" w:hAnsi="Times New Roman" w:cs="Times New Roman"/>
                <w:color w:val="auto"/>
                <w:szCs w:val="24"/>
                <w:highlight w:val="none"/>
              </w:rPr>
            </w:pPr>
            <w:r>
              <w:rPr>
                <w:rFonts w:ascii="Times New Roman" w:hAnsi="Times New Roman" w:cs="Times New Roman"/>
                <w:color w:val="auto"/>
                <w:szCs w:val="24"/>
                <w:highlight w:val="none"/>
              </w:rPr>
              <w:t>④项目应采取相应的防止和减少“跑、冒、滴、漏”等源头防污措施，强化生产过程中的操作管理。</w:t>
            </w:r>
          </w:p>
          <w:p>
            <w:pPr>
              <w:pStyle w:val="148"/>
              <w:snapToGrid w:val="0"/>
              <w:spacing w:before="0" w:after="0" w:line="360" w:lineRule="auto"/>
              <w:ind w:firstLine="480" w:firstLineChars="200"/>
              <w:jc w:val="both"/>
              <w:rPr>
                <w:b/>
                <w:bCs/>
                <w:color w:val="auto"/>
                <w:sz w:val="24"/>
                <w:szCs w:val="24"/>
                <w:highlight w:val="none"/>
              </w:rPr>
            </w:pPr>
            <w:r>
              <w:rPr>
                <w:color w:val="auto"/>
                <w:sz w:val="24"/>
                <w:szCs w:val="24"/>
                <w:highlight w:val="none"/>
              </w:rPr>
              <w:t>综上所述，在落实相应地下水污染防治措施，同时加强运营期控制及管理后，本项目的实施不会对地下水造成不利影响。</w:t>
            </w:r>
          </w:p>
          <w:p>
            <w:pPr>
              <w:pStyle w:val="148"/>
              <w:spacing w:before="0" w:after="0" w:line="360" w:lineRule="auto"/>
              <w:ind w:firstLine="482" w:firstLineChars="200"/>
              <w:jc w:val="both"/>
              <w:rPr>
                <w:b/>
                <w:bCs/>
                <w:color w:val="auto"/>
                <w:sz w:val="24"/>
                <w:szCs w:val="24"/>
                <w:highlight w:val="none"/>
              </w:rPr>
            </w:pPr>
            <w:r>
              <w:rPr>
                <w:b/>
                <w:bCs/>
                <w:color w:val="auto"/>
                <w:sz w:val="24"/>
                <w:szCs w:val="24"/>
                <w:highlight w:val="none"/>
              </w:rPr>
              <w:t>6、土壤污染防治措施</w:t>
            </w:r>
          </w:p>
          <w:p>
            <w:pPr>
              <w:spacing w:line="360" w:lineRule="auto"/>
              <w:ind w:firstLine="480" w:firstLineChars="200"/>
              <w:rPr>
                <w:color w:val="auto"/>
                <w:sz w:val="24"/>
                <w:highlight w:val="none"/>
              </w:rPr>
            </w:pPr>
            <w:r>
              <w:rPr>
                <w:color w:val="auto"/>
                <w:sz w:val="24"/>
                <w:highlight w:val="none"/>
              </w:rPr>
              <w:t>厂区地面进行了分区防渗，在可能下渗污染土壤的设备和构筑物下方地面设置重点防渗区和一般防渗区。危废暂存间及仓库设置为重点防渗区，防渗层要求满足《环境影响评价技术导则 地下水环境》（HJ610-2016）要求，可有效防渗污染物垂直入渗污染土壤。</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b/>
                <w:bCs/>
                <w:color w:val="auto"/>
                <w:sz w:val="24"/>
                <w:szCs w:val="24"/>
                <w:highlight w:val="none"/>
              </w:rPr>
            </w:pPr>
            <w:r>
              <w:rPr>
                <w:color w:val="auto"/>
                <w:sz w:val="24"/>
                <w:highlight w:val="none"/>
              </w:rPr>
              <w:t>项目危险废物储存区均严格按照《危险废物贮存污染控制标准》（GB18597-2001）有关规范设计，废水处理站各建构筑物均按要求做好防渗措施，项目建成后对周边土壤的影响较小。同时本项目产生的危险废物</w:t>
            </w:r>
            <w:r>
              <w:rPr>
                <w:rFonts w:hint="eastAsia"/>
                <w:color w:val="auto"/>
                <w:sz w:val="24"/>
                <w:highlight w:val="none"/>
              </w:rPr>
              <w:t>也均得到安全处理和处置。因此只要各个环节得到良好控制，可以将本项目对土壤的影响降至最低。</w:t>
            </w:r>
          </w:p>
          <w:p>
            <w:pPr>
              <w:pStyle w:val="148"/>
              <w:spacing w:before="0" w:after="0" w:line="360" w:lineRule="auto"/>
              <w:ind w:firstLine="482" w:firstLineChars="200"/>
              <w:jc w:val="both"/>
              <w:rPr>
                <w:b/>
                <w:bCs/>
                <w:color w:val="auto"/>
                <w:sz w:val="24"/>
                <w:szCs w:val="24"/>
                <w:highlight w:val="none"/>
              </w:rPr>
            </w:pPr>
            <w:r>
              <w:rPr>
                <w:b/>
                <w:bCs/>
                <w:color w:val="auto"/>
                <w:sz w:val="24"/>
                <w:szCs w:val="24"/>
                <w:highlight w:val="none"/>
              </w:rPr>
              <w:t>7、环境监测要求</w:t>
            </w:r>
          </w:p>
          <w:p>
            <w:pPr>
              <w:pStyle w:val="148"/>
              <w:spacing w:before="0" w:after="0" w:line="360" w:lineRule="auto"/>
              <w:ind w:firstLine="480" w:firstLineChars="200"/>
              <w:jc w:val="both"/>
              <w:rPr>
                <w:color w:val="auto"/>
                <w:sz w:val="24"/>
                <w:szCs w:val="24"/>
                <w:highlight w:val="none"/>
              </w:rPr>
            </w:pPr>
            <w:r>
              <w:rPr>
                <w:color w:val="auto"/>
                <w:sz w:val="24"/>
                <w:szCs w:val="24"/>
                <w:highlight w:val="none"/>
              </w:rPr>
              <w:t>结合废气、废水、噪声、地下水和土壤的分析结果，根据《排污单位自行监测技术指南 总则》（HJ 819-2017）要求制定本项目的环境监测计划。同时废水排放口需进行规范化建设包括排污井、标志牌等。本项目环境监测要求如下表所示。</w:t>
            </w:r>
          </w:p>
          <w:p>
            <w:pPr>
              <w:pStyle w:val="148"/>
              <w:spacing w:before="0" w:after="0"/>
              <w:ind w:firstLine="422" w:firstLineChars="200"/>
              <w:rPr>
                <w:b/>
                <w:bCs/>
                <w:color w:val="auto"/>
                <w:szCs w:val="21"/>
                <w:highlight w:val="none"/>
              </w:rPr>
            </w:pPr>
            <w:r>
              <w:rPr>
                <w:b/>
                <w:bCs/>
                <w:color w:val="auto"/>
                <w:szCs w:val="21"/>
                <w:highlight w:val="none"/>
              </w:rPr>
              <w:t>表</w:t>
            </w:r>
            <w:r>
              <w:rPr>
                <w:b/>
                <w:color w:val="auto"/>
                <w:szCs w:val="21"/>
                <w:highlight w:val="none"/>
              </w:rPr>
              <w:t>4-8</w:t>
            </w:r>
            <w:r>
              <w:rPr>
                <w:b/>
                <w:bCs/>
                <w:color w:val="auto"/>
                <w:szCs w:val="21"/>
                <w:highlight w:val="none"/>
              </w:rPr>
              <w:t xml:space="preserve">  环境监测要求一览表</w:t>
            </w:r>
          </w:p>
          <w:tbl>
            <w:tblPr>
              <w:tblStyle w:val="85"/>
              <w:tblW w:w="499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0"/>
              <w:gridCol w:w="717"/>
              <w:gridCol w:w="1967"/>
              <w:gridCol w:w="748"/>
              <w:gridCol w:w="2203"/>
              <w:gridCol w:w="12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73" w:type="pct"/>
                  <w:tcBorders>
                    <w:tl2br w:val="nil"/>
                    <w:tr2bl w:val="nil"/>
                  </w:tcBorders>
                  <w:shd w:val="clear" w:color="auto" w:fill="auto"/>
                  <w:vAlign w:val="center"/>
                </w:tcPr>
                <w:p>
                  <w:pPr>
                    <w:snapToGrid w:val="0"/>
                    <w:jc w:val="center"/>
                    <w:rPr>
                      <w:b/>
                      <w:color w:val="auto"/>
                      <w:szCs w:val="21"/>
                      <w:highlight w:val="none"/>
                    </w:rPr>
                  </w:pPr>
                  <w:r>
                    <w:rPr>
                      <w:b/>
                      <w:color w:val="auto"/>
                      <w:szCs w:val="21"/>
                      <w:highlight w:val="none"/>
                    </w:rPr>
                    <w:t>类别</w:t>
                  </w:r>
                </w:p>
              </w:tc>
              <w:tc>
                <w:tcPr>
                  <w:tcW w:w="1763" w:type="pct"/>
                  <w:gridSpan w:val="2"/>
                  <w:tcBorders>
                    <w:tl2br w:val="nil"/>
                    <w:tr2bl w:val="nil"/>
                  </w:tcBorders>
                  <w:shd w:val="clear" w:color="auto" w:fill="auto"/>
                  <w:vAlign w:val="center"/>
                </w:tcPr>
                <w:p>
                  <w:pPr>
                    <w:snapToGrid w:val="0"/>
                    <w:jc w:val="center"/>
                    <w:rPr>
                      <w:b/>
                      <w:color w:val="auto"/>
                      <w:szCs w:val="21"/>
                      <w:highlight w:val="none"/>
                    </w:rPr>
                  </w:pPr>
                  <w:r>
                    <w:rPr>
                      <w:b/>
                      <w:color w:val="auto"/>
                      <w:szCs w:val="21"/>
                      <w:highlight w:val="none"/>
                    </w:rPr>
                    <w:t>监测位置</w:t>
                  </w:r>
                </w:p>
              </w:tc>
              <w:tc>
                <w:tcPr>
                  <w:tcW w:w="491" w:type="pct"/>
                  <w:tcBorders>
                    <w:tl2br w:val="nil"/>
                    <w:tr2bl w:val="nil"/>
                  </w:tcBorders>
                  <w:shd w:val="clear" w:color="auto" w:fill="auto"/>
                  <w:vAlign w:val="center"/>
                </w:tcPr>
                <w:p>
                  <w:pPr>
                    <w:snapToGrid w:val="0"/>
                    <w:jc w:val="center"/>
                    <w:rPr>
                      <w:b/>
                      <w:color w:val="auto"/>
                      <w:szCs w:val="21"/>
                      <w:highlight w:val="none"/>
                    </w:rPr>
                  </w:pPr>
                  <w:r>
                    <w:rPr>
                      <w:b/>
                      <w:color w:val="auto"/>
                      <w:szCs w:val="21"/>
                      <w:highlight w:val="none"/>
                    </w:rPr>
                    <w:t>点数</w:t>
                  </w:r>
                </w:p>
              </w:tc>
              <w:tc>
                <w:tcPr>
                  <w:tcW w:w="1447" w:type="pct"/>
                  <w:tcBorders>
                    <w:tl2br w:val="nil"/>
                    <w:tr2bl w:val="nil"/>
                  </w:tcBorders>
                  <w:shd w:val="clear" w:color="auto" w:fill="auto"/>
                  <w:vAlign w:val="center"/>
                </w:tcPr>
                <w:p>
                  <w:pPr>
                    <w:snapToGrid w:val="0"/>
                    <w:jc w:val="center"/>
                    <w:rPr>
                      <w:b/>
                      <w:color w:val="auto"/>
                      <w:szCs w:val="21"/>
                      <w:highlight w:val="none"/>
                    </w:rPr>
                  </w:pPr>
                  <w:r>
                    <w:rPr>
                      <w:b/>
                      <w:color w:val="auto"/>
                      <w:szCs w:val="21"/>
                      <w:highlight w:val="none"/>
                    </w:rPr>
                    <w:t>监测项目</w:t>
                  </w:r>
                </w:p>
              </w:tc>
              <w:tc>
                <w:tcPr>
                  <w:tcW w:w="823" w:type="pct"/>
                  <w:tcBorders>
                    <w:tl2br w:val="nil"/>
                    <w:tr2bl w:val="nil"/>
                  </w:tcBorders>
                  <w:shd w:val="clear" w:color="auto" w:fill="auto"/>
                  <w:vAlign w:val="center"/>
                </w:tcPr>
                <w:p>
                  <w:pPr>
                    <w:snapToGrid w:val="0"/>
                    <w:jc w:val="center"/>
                    <w:rPr>
                      <w:b/>
                      <w:color w:val="auto"/>
                      <w:szCs w:val="21"/>
                      <w:highlight w:val="none"/>
                    </w:rPr>
                  </w:pPr>
                  <w:r>
                    <w:rPr>
                      <w:b/>
                      <w:color w:val="auto"/>
                      <w:szCs w:val="21"/>
                      <w:highlight w:val="none"/>
                    </w:rPr>
                    <w:t>监测计划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3" w:hRule="atLeast"/>
                <w:jc w:val="center"/>
              </w:trPr>
              <w:tc>
                <w:tcPr>
                  <w:tcW w:w="473" w:type="pct"/>
                  <w:vMerge w:val="restar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废气</w:t>
                  </w:r>
                </w:p>
              </w:tc>
              <w:tc>
                <w:tcPr>
                  <w:tcW w:w="471" w:type="pct"/>
                  <w:vMerge w:val="restart"/>
                  <w:tcBorders>
                    <w:tl2br w:val="nil"/>
                    <w:tr2bl w:val="nil"/>
                  </w:tcBorders>
                  <w:shd w:val="clear" w:color="auto" w:fill="auto"/>
                  <w:vAlign w:val="center"/>
                </w:tcPr>
                <w:p>
                  <w:pPr>
                    <w:snapToGrid w:val="0"/>
                    <w:jc w:val="center"/>
                    <w:rPr>
                      <w:color w:val="auto"/>
                      <w:szCs w:val="21"/>
                      <w:highlight w:val="none"/>
                    </w:rPr>
                  </w:pPr>
                  <w:r>
                    <w:rPr>
                      <w:rFonts w:hint="eastAsia"/>
                      <w:color w:val="auto"/>
                      <w:szCs w:val="21"/>
                      <w:highlight w:val="none"/>
                    </w:rPr>
                    <w:t>有组织废气</w:t>
                  </w:r>
                </w:p>
              </w:tc>
              <w:tc>
                <w:tcPr>
                  <w:tcW w:w="1292" w:type="pct"/>
                  <w:vMerge w:val="restart"/>
                  <w:tcBorders>
                    <w:tl2br w:val="nil"/>
                    <w:tr2bl w:val="nil"/>
                  </w:tcBorders>
                  <w:shd w:val="clear" w:color="auto" w:fill="auto"/>
                  <w:vAlign w:val="center"/>
                </w:tcPr>
                <w:p>
                  <w:pPr>
                    <w:jc w:val="center"/>
                    <w:rPr>
                      <w:rFonts w:hint="default" w:eastAsia="宋体"/>
                      <w:color w:val="auto"/>
                      <w:szCs w:val="21"/>
                      <w:highlight w:val="none"/>
                      <w:lang w:val="en-US" w:eastAsia="zh-CN"/>
                    </w:rPr>
                  </w:pPr>
                  <w:r>
                    <w:rPr>
                      <w:rFonts w:hint="eastAsia" w:eastAsia="宋体"/>
                      <w:color w:val="auto"/>
                      <w:szCs w:val="21"/>
                      <w:highlight w:val="none"/>
                      <w:lang w:val="en-US" w:eastAsia="zh-CN"/>
                    </w:rPr>
                    <w:t>DA001</w:t>
                  </w:r>
                </w:p>
              </w:tc>
              <w:tc>
                <w:tcPr>
                  <w:tcW w:w="491" w:type="pct"/>
                  <w:vMerge w:val="restar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1</w:t>
                  </w:r>
                </w:p>
                <w:p>
                  <w:pPr>
                    <w:snapToGrid w:val="0"/>
                    <w:jc w:val="center"/>
                    <w:rPr>
                      <w:rFonts w:hint="eastAsia" w:eastAsia="宋体"/>
                      <w:color w:val="auto"/>
                      <w:szCs w:val="21"/>
                      <w:highlight w:val="none"/>
                      <w:lang w:val="en-US" w:eastAsia="zh-CN"/>
                    </w:rPr>
                  </w:pPr>
                </w:p>
              </w:tc>
              <w:tc>
                <w:tcPr>
                  <w:tcW w:w="1447" w:type="pct"/>
                  <w:tcBorders>
                    <w:tl2br w:val="nil"/>
                    <w:tr2bl w:val="nil"/>
                  </w:tcBorders>
                  <w:shd w:val="clear" w:color="auto" w:fill="auto"/>
                  <w:vAlign w:val="center"/>
                </w:tcPr>
                <w:p>
                  <w:pPr>
                    <w:jc w:val="center"/>
                    <w:rPr>
                      <w:color w:val="auto"/>
                      <w:szCs w:val="21"/>
                      <w:highlight w:val="none"/>
                    </w:rPr>
                  </w:pPr>
                  <w:r>
                    <w:rPr>
                      <w:color w:val="auto"/>
                      <w:szCs w:val="21"/>
                      <w:highlight w:val="none"/>
                    </w:rPr>
                    <w:t>粉尘、</w:t>
                  </w:r>
                  <w:r>
                    <w:rPr>
                      <w:rFonts w:hint="eastAsia"/>
                      <w:color w:val="auto"/>
                      <w:szCs w:val="21"/>
                      <w:highlight w:val="none"/>
                      <w:lang w:eastAsia="zh-CN"/>
                    </w:rPr>
                    <w:t>二甲苯、</w:t>
                  </w:r>
                  <w:r>
                    <w:rPr>
                      <w:color w:val="auto"/>
                      <w:szCs w:val="21"/>
                      <w:highlight w:val="none"/>
                    </w:rPr>
                    <w:t>VOCs</w:t>
                  </w:r>
                </w:p>
                <w:p>
                  <w:pPr>
                    <w:jc w:val="center"/>
                    <w:rPr>
                      <w:rFonts w:hint="eastAsia" w:eastAsia="宋体"/>
                      <w:color w:val="auto"/>
                      <w:szCs w:val="21"/>
                      <w:highlight w:val="none"/>
                      <w:lang w:val="en-US" w:eastAsia="zh-CN"/>
                    </w:rPr>
                  </w:pPr>
                  <w:r>
                    <w:rPr>
                      <w:color w:val="auto"/>
                      <w:szCs w:val="21"/>
                      <w:highlight w:val="none"/>
                    </w:rPr>
                    <w:t>SO</w:t>
                  </w:r>
                  <w:r>
                    <w:rPr>
                      <w:color w:val="auto"/>
                      <w:szCs w:val="21"/>
                      <w:highlight w:val="none"/>
                      <w:vertAlign w:val="subscript"/>
                    </w:rPr>
                    <w:t>2</w:t>
                  </w:r>
                </w:p>
                <w:p>
                  <w:pPr>
                    <w:jc w:val="center"/>
                    <w:rPr>
                      <w:color w:val="auto"/>
                      <w:szCs w:val="21"/>
                      <w:highlight w:val="none"/>
                    </w:rPr>
                  </w:pPr>
                </w:p>
              </w:tc>
              <w:tc>
                <w:tcPr>
                  <w:tcW w:w="823" w:type="pct"/>
                  <w:vMerge w:val="restar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1次/年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jc w:val="center"/>
              </w:trPr>
              <w:tc>
                <w:tcPr>
                  <w:tcW w:w="473" w:type="pct"/>
                  <w:vMerge w:val="continue"/>
                  <w:tcBorders>
                    <w:tl2br w:val="nil"/>
                    <w:tr2bl w:val="nil"/>
                  </w:tcBorders>
                  <w:shd w:val="clear" w:color="auto" w:fill="auto"/>
                  <w:vAlign w:val="center"/>
                </w:tcPr>
                <w:p>
                  <w:pPr>
                    <w:snapToGrid w:val="0"/>
                    <w:jc w:val="center"/>
                    <w:rPr>
                      <w:color w:val="auto"/>
                      <w:szCs w:val="21"/>
                      <w:highlight w:val="none"/>
                    </w:rPr>
                  </w:pPr>
                </w:p>
              </w:tc>
              <w:tc>
                <w:tcPr>
                  <w:tcW w:w="471" w:type="pct"/>
                  <w:vMerge w:val="continue"/>
                  <w:tcBorders>
                    <w:tl2br w:val="nil"/>
                    <w:tr2bl w:val="nil"/>
                  </w:tcBorders>
                  <w:shd w:val="clear" w:color="auto" w:fill="auto"/>
                  <w:vAlign w:val="center"/>
                </w:tcPr>
                <w:p>
                  <w:pPr>
                    <w:jc w:val="center"/>
                    <w:rPr>
                      <w:color w:val="auto"/>
                      <w:szCs w:val="21"/>
                      <w:highlight w:val="none"/>
                    </w:rPr>
                  </w:pPr>
                </w:p>
              </w:tc>
              <w:tc>
                <w:tcPr>
                  <w:tcW w:w="1292" w:type="pct"/>
                  <w:tcBorders>
                    <w:tl2br w:val="nil"/>
                    <w:tr2bl w:val="nil"/>
                  </w:tcBorders>
                  <w:shd w:val="clear" w:color="auto" w:fill="auto"/>
                  <w:vAlign w:val="center"/>
                </w:tcPr>
                <w:p>
                  <w:pPr>
                    <w:jc w:val="center"/>
                    <w:rPr>
                      <w:color w:val="auto"/>
                      <w:szCs w:val="21"/>
                      <w:highlight w:val="none"/>
                    </w:rPr>
                  </w:pPr>
                  <w:r>
                    <w:rPr>
                      <w:rFonts w:hint="eastAsia" w:eastAsia="宋体"/>
                      <w:color w:val="auto"/>
                      <w:szCs w:val="21"/>
                      <w:highlight w:val="none"/>
                      <w:lang w:val="en-US" w:eastAsia="zh-CN"/>
                    </w:rPr>
                    <w:t>DA002</w:t>
                  </w:r>
                </w:p>
              </w:tc>
              <w:tc>
                <w:tcPr>
                  <w:tcW w:w="491" w:type="pct"/>
                  <w:tcBorders>
                    <w:tl2br w:val="nil"/>
                    <w:tr2bl w:val="nil"/>
                  </w:tcBorders>
                  <w:shd w:val="clear" w:color="auto" w:fill="auto"/>
                  <w:vAlign w:val="center"/>
                </w:tcPr>
                <w:p>
                  <w:pPr>
                    <w:snapToGrid w:val="0"/>
                    <w:jc w:val="center"/>
                    <w:rPr>
                      <w:color w:val="auto"/>
                      <w:szCs w:val="21"/>
                      <w:highlight w:val="none"/>
                    </w:rPr>
                  </w:pPr>
                  <w:r>
                    <w:rPr>
                      <w:rFonts w:hint="eastAsia"/>
                      <w:color w:val="auto"/>
                      <w:szCs w:val="21"/>
                      <w:highlight w:val="none"/>
                      <w:lang w:val="en-US" w:eastAsia="zh-CN"/>
                    </w:rPr>
                    <w:t>1</w:t>
                  </w:r>
                </w:p>
              </w:tc>
              <w:tc>
                <w:tcPr>
                  <w:tcW w:w="1447" w:type="pct"/>
                  <w:tcBorders>
                    <w:tl2br w:val="nil"/>
                    <w:tr2bl w:val="nil"/>
                  </w:tcBorders>
                  <w:shd w:val="clear" w:color="auto" w:fill="auto"/>
                  <w:vAlign w:val="center"/>
                </w:tcPr>
                <w:p>
                  <w:pPr>
                    <w:jc w:val="center"/>
                    <w:rPr>
                      <w:rFonts w:hint="eastAsia" w:eastAsia="宋体"/>
                      <w:color w:val="auto"/>
                      <w:szCs w:val="21"/>
                      <w:highlight w:val="none"/>
                      <w:lang w:eastAsia="zh-CN"/>
                    </w:rPr>
                  </w:pPr>
                  <w:r>
                    <w:rPr>
                      <w:color w:val="auto"/>
                      <w:szCs w:val="21"/>
                      <w:highlight w:val="none"/>
                    </w:rPr>
                    <w:t>颗粒物</w:t>
                  </w:r>
                </w:p>
              </w:tc>
              <w:tc>
                <w:tcPr>
                  <w:tcW w:w="823" w:type="pct"/>
                  <w:vMerge w:val="continue"/>
                  <w:tcBorders>
                    <w:tl2br w:val="nil"/>
                    <w:tr2bl w:val="nil"/>
                  </w:tcBorders>
                  <w:shd w:val="clear" w:color="auto" w:fill="auto"/>
                  <w:vAlign w:val="center"/>
                </w:tcPr>
                <w:p>
                  <w:pPr>
                    <w:snapToGrid w:val="0"/>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473" w:type="pct"/>
                  <w:vMerge w:val="continue"/>
                  <w:tcBorders>
                    <w:tl2br w:val="nil"/>
                    <w:tr2bl w:val="nil"/>
                  </w:tcBorders>
                  <w:shd w:val="clear" w:color="auto" w:fill="auto"/>
                  <w:vAlign w:val="center"/>
                </w:tcPr>
                <w:p>
                  <w:pPr>
                    <w:snapToGrid w:val="0"/>
                    <w:jc w:val="center"/>
                    <w:rPr>
                      <w:color w:val="auto"/>
                      <w:szCs w:val="21"/>
                      <w:highlight w:val="none"/>
                    </w:rPr>
                  </w:pPr>
                </w:p>
              </w:tc>
              <w:tc>
                <w:tcPr>
                  <w:tcW w:w="471" w:type="pc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无组织废气</w:t>
                  </w:r>
                </w:p>
              </w:tc>
              <w:tc>
                <w:tcPr>
                  <w:tcW w:w="1292" w:type="pc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厂界</w:t>
                  </w:r>
                  <w:r>
                    <w:rPr>
                      <w:rFonts w:hint="eastAsia"/>
                      <w:color w:val="auto"/>
                      <w:szCs w:val="21"/>
                      <w:highlight w:val="none"/>
                    </w:rPr>
                    <w:t>四周</w:t>
                  </w:r>
                  <w:r>
                    <w:rPr>
                      <w:color w:val="auto"/>
                      <w:szCs w:val="21"/>
                      <w:highlight w:val="none"/>
                    </w:rPr>
                    <w:t>监控点</w:t>
                  </w:r>
                </w:p>
              </w:tc>
              <w:tc>
                <w:tcPr>
                  <w:tcW w:w="491" w:type="pc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4</w:t>
                  </w:r>
                </w:p>
              </w:tc>
              <w:tc>
                <w:tcPr>
                  <w:tcW w:w="1447" w:type="pc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VOCs、颗粒物、SO</w:t>
                  </w:r>
                  <w:r>
                    <w:rPr>
                      <w:color w:val="auto"/>
                      <w:szCs w:val="21"/>
                      <w:highlight w:val="none"/>
                      <w:vertAlign w:val="subscript"/>
                    </w:rPr>
                    <w:t>2</w:t>
                  </w:r>
                </w:p>
              </w:tc>
              <w:tc>
                <w:tcPr>
                  <w:tcW w:w="823" w:type="pct"/>
                  <w:vMerge w:val="continue"/>
                  <w:tcBorders>
                    <w:tl2br w:val="nil"/>
                    <w:tr2bl w:val="nil"/>
                  </w:tcBorders>
                  <w:shd w:val="clear" w:color="auto" w:fill="auto"/>
                  <w:vAlign w:val="center"/>
                </w:tcPr>
                <w:p>
                  <w:pPr>
                    <w:snapToGrid w:val="0"/>
                    <w:jc w:val="center"/>
                    <w:rPr>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3" w:type="pc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噪声</w:t>
                  </w:r>
                </w:p>
              </w:tc>
              <w:tc>
                <w:tcPr>
                  <w:tcW w:w="1763" w:type="pct"/>
                  <w:gridSpan w:val="2"/>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厂界外1米</w:t>
                  </w:r>
                </w:p>
              </w:tc>
              <w:tc>
                <w:tcPr>
                  <w:tcW w:w="491" w:type="pc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4</w:t>
                  </w:r>
                </w:p>
              </w:tc>
              <w:tc>
                <w:tcPr>
                  <w:tcW w:w="1447" w:type="pc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厂界噪声</w:t>
                  </w:r>
                </w:p>
              </w:tc>
              <w:tc>
                <w:tcPr>
                  <w:tcW w:w="823" w:type="pct"/>
                  <w:tcBorders>
                    <w:tl2br w:val="nil"/>
                    <w:tr2bl w:val="nil"/>
                  </w:tcBorders>
                  <w:shd w:val="clear" w:color="auto" w:fill="auto"/>
                  <w:vAlign w:val="center"/>
                </w:tcPr>
                <w:p>
                  <w:pPr>
                    <w:snapToGrid w:val="0"/>
                    <w:jc w:val="center"/>
                    <w:rPr>
                      <w:color w:val="auto"/>
                      <w:szCs w:val="21"/>
                      <w:highlight w:val="none"/>
                    </w:rPr>
                  </w:pPr>
                  <w:r>
                    <w:rPr>
                      <w:color w:val="auto"/>
                      <w:szCs w:val="21"/>
                      <w:highlight w:val="none"/>
                    </w:rPr>
                    <w:t>1次/季度</w:t>
                  </w:r>
                </w:p>
              </w:tc>
            </w:tr>
          </w:tbl>
          <w:p>
            <w:pPr>
              <w:pStyle w:val="11"/>
              <w:snapToGrid w:val="0"/>
              <w:spacing w:before="120" w:beforeLines="50"/>
              <w:ind w:firstLine="482" w:firstLineChars="200"/>
              <w:rPr>
                <w:rStyle w:val="112"/>
                <w:rFonts w:ascii="Times New Roman" w:hAnsi="Times New Roman" w:cs="Times New Roman"/>
                <w:color w:val="auto"/>
                <w:highlight w:val="none"/>
              </w:rPr>
            </w:pPr>
            <w:r>
              <w:rPr>
                <w:rFonts w:ascii="Times New Roman" w:hAnsi="Times New Roman" w:cs="Times New Roman"/>
                <w:b/>
                <w:bCs/>
                <w:color w:val="auto"/>
                <w:szCs w:val="24"/>
                <w:highlight w:val="none"/>
              </w:rPr>
              <w:t>8、环境风险</w:t>
            </w:r>
          </w:p>
          <w:p>
            <w:pPr>
              <w:pStyle w:val="11"/>
              <w:snapToGrid w:val="0"/>
              <w:ind w:firstLine="482" w:firstLineChars="200"/>
              <w:rPr>
                <w:rFonts w:ascii="Times New Roman" w:hAnsi="Times New Roman" w:cs="Times New Roman"/>
                <w:b/>
                <w:bCs/>
                <w:color w:val="auto"/>
                <w:szCs w:val="24"/>
                <w:highlight w:val="none"/>
              </w:rPr>
            </w:pPr>
            <w:r>
              <w:rPr>
                <w:rFonts w:ascii="Times New Roman" w:hAnsi="Times New Roman" w:cs="Times New Roman"/>
                <w:b/>
                <w:bCs/>
                <w:color w:val="auto"/>
                <w:szCs w:val="24"/>
                <w:highlight w:val="none"/>
              </w:rPr>
              <w:t>（1）风险物质及风险源识别</w:t>
            </w:r>
          </w:p>
          <w:p>
            <w:pPr>
              <w:pStyle w:val="11"/>
              <w:snapToGrid w:val="0"/>
              <w:ind w:firstLine="480" w:firstLineChars="200"/>
              <w:rPr>
                <w:b/>
                <w:color w:val="auto"/>
                <w:szCs w:val="21"/>
                <w:highlight w:val="none"/>
              </w:rPr>
            </w:pPr>
            <w:r>
              <w:rPr>
                <w:rFonts w:ascii="Times New Roman" w:hAnsi="Times New Roman" w:cs="Times New Roman"/>
                <w:color w:val="auto"/>
                <w:szCs w:val="24"/>
                <w:highlight w:val="none"/>
              </w:rPr>
              <w:t>本项目涉及的有毒有害和易燃易爆危险物质包括液压油、润滑油、三乙胺</w:t>
            </w:r>
            <w:r>
              <w:rPr>
                <w:rFonts w:hint="eastAsia" w:ascii="Times New Roman" w:hAnsi="Times New Roman" w:cs="Times New Roman"/>
                <w:color w:val="auto"/>
                <w:szCs w:val="24"/>
                <w:highlight w:val="none"/>
              </w:rPr>
              <w:t>、乙炔</w:t>
            </w:r>
            <w:r>
              <w:rPr>
                <w:rFonts w:ascii="Times New Roman" w:hAnsi="Times New Roman" w:cs="Times New Roman"/>
                <w:color w:val="auto"/>
                <w:szCs w:val="24"/>
                <w:highlight w:val="none"/>
              </w:rPr>
              <w:t>及废矿物油等，危险物质特性如下表所示</w:t>
            </w:r>
            <w:r>
              <w:rPr>
                <w:rFonts w:hint="eastAsia" w:ascii="Times New Roman" w:hAnsi="Times New Roman" w:cs="Times New Roman"/>
                <w:color w:val="auto"/>
                <w:szCs w:val="24"/>
                <w:highlight w:val="none"/>
                <w:lang w:eastAsia="zh-CN"/>
              </w:rPr>
              <w:t>。</w:t>
            </w:r>
          </w:p>
          <w:p>
            <w:pPr>
              <w:jc w:val="center"/>
              <w:rPr>
                <w:b/>
                <w:color w:val="auto"/>
                <w:szCs w:val="21"/>
                <w:highlight w:val="none"/>
              </w:rPr>
            </w:pPr>
            <w:r>
              <w:rPr>
                <w:b/>
                <w:color w:val="auto"/>
                <w:szCs w:val="21"/>
                <w:highlight w:val="none"/>
              </w:rPr>
              <w:t>表4-9  项目主要危险物质特性表</w:t>
            </w:r>
          </w:p>
          <w:tbl>
            <w:tblPr>
              <w:tblStyle w:val="85"/>
              <w:tblW w:w="500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27"/>
              <w:gridCol w:w="628"/>
              <w:gridCol w:w="1766"/>
              <w:gridCol w:w="1764"/>
              <w:gridCol w:w="973"/>
              <w:gridCol w:w="156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608" w:type="pct"/>
                  <w:tcBorders>
                    <w:tl2br w:val="nil"/>
                    <w:tr2bl w:val="nil"/>
                  </w:tcBorders>
                  <w:shd w:val="clear" w:color="auto" w:fill="auto"/>
                  <w:tcMar>
                    <w:left w:w="142" w:type="dxa"/>
                    <w:right w:w="142" w:type="dxa"/>
                  </w:tcMar>
                  <w:vAlign w:val="center"/>
                </w:tcPr>
                <w:p>
                  <w:pPr>
                    <w:adjustRightInd w:val="0"/>
                    <w:snapToGrid w:val="0"/>
                    <w:jc w:val="center"/>
                    <w:rPr>
                      <w:b/>
                      <w:color w:val="auto"/>
                      <w:szCs w:val="21"/>
                      <w:highlight w:val="none"/>
                    </w:rPr>
                  </w:pPr>
                  <w:r>
                    <w:rPr>
                      <w:b/>
                      <w:color w:val="auto"/>
                      <w:szCs w:val="21"/>
                      <w:highlight w:val="none"/>
                    </w:rPr>
                    <w:t>物料名称</w:t>
                  </w:r>
                </w:p>
              </w:tc>
              <w:tc>
                <w:tcPr>
                  <w:tcW w:w="412" w:type="pct"/>
                  <w:tcBorders>
                    <w:tl2br w:val="nil"/>
                    <w:tr2bl w:val="nil"/>
                  </w:tcBorders>
                  <w:shd w:val="clear" w:color="auto" w:fill="auto"/>
                  <w:tcMar>
                    <w:left w:w="142" w:type="dxa"/>
                    <w:right w:w="142" w:type="dxa"/>
                  </w:tcMar>
                  <w:vAlign w:val="center"/>
                </w:tcPr>
                <w:p>
                  <w:pPr>
                    <w:adjustRightInd w:val="0"/>
                    <w:snapToGrid w:val="0"/>
                    <w:jc w:val="center"/>
                    <w:rPr>
                      <w:b/>
                      <w:color w:val="auto"/>
                      <w:szCs w:val="21"/>
                      <w:highlight w:val="none"/>
                    </w:rPr>
                  </w:pPr>
                  <w:r>
                    <w:rPr>
                      <w:b/>
                      <w:color w:val="auto"/>
                      <w:szCs w:val="21"/>
                      <w:highlight w:val="none"/>
                    </w:rPr>
                    <w:t>用途</w:t>
                  </w:r>
                </w:p>
              </w:tc>
              <w:tc>
                <w:tcPr>
                  <w:tcW w:w="1158" w:type="pct"/>
                  <w:tcBorders>
                    <w:tl2br w:val="nil"/>
                    <w:tr2bl w:val="nil"/>
                  </w:tcBorders>
                  <w:shd w:val="clear" w:color="auto" w:fill="auto"/>
                  <w:tcMar>
                    <w:left w:w="142" w:type="dxa"/>
                    <w:right w:w="142" w:type="dxa"/>
                  </w:tcMar>
                  <w:vAlign w:val="center"/>
                </w:tcPr>
                <w:p>
                  <w:pPr>
                    <w:adjustRightInd w:val="0"/>
                    <w:snapToGrid w:val="0"/>
                    <w:jc w:val="center"/>
                    <w:rPr>
                      <w:b/>
                      <w:color w:val="auto"/>
                      <w:szCs w:val="21"/>
                      <w:highlight w:val="none"/>
                    </w:rPr>
                  </w:pPr>
                  <w:r>
                    <w:rPr>
                      <w:b/>
                      <w:color w:val="auto"/>
                      <w:szCs w:val="21"/>
                      <w:highlight w:val="none"/>
                    </w:rPr>
                    <w:t>理化特性</w:t>
                  </w:r>
                </w:p>
              </w:tc>
              <w:tc>
                <w:tcPr>
                  <w:tcW w:w="1157" w:type="pct"/>
                  <w:tcBorders>
                    <w:tl2br w:val="nil"/>
                    <w:tr2bl w:val="nil"/>
                  </w:tcBorders>
                  <w:shd w:val="clear" w:color="auto" w:fill="auto"/>
                  <w:tcMar>
                    <w:left w:w="142" w:type="dxa"/>
                    <w:right w:w="142" w:type="dxa"/>
                  </w:tcMar>
                  <w:vAlign w:val="center"/>
                </w:tcPr>
                <w:p>
                  <w:pPr>
                    <w:adjustRightInd w:val="0"/>
                    <w:snapToGrid w:val="0"/>
                    <w:jc w:val="center"/>
                    <w:rPr>
                      <w:b/>
                      <w:color w:val="auto"/>
                      <w:szCs w:val="21"/>
                      <w:highlight w:val="none"/>
                    </w:rPr>
                  </w:pPr>
                  <w:r>
                    <w:rPr>
                      <w:b/>
                      <w:color w:val="auto"/>
                      <w:szCs w:val="21"/>
                      <w:highlight w:val="none"/>
                    </w:rPr>
                    <w:t>危害特性</w:t>
                  </w:r>
                </w:p>
              </w:tc>
              <w:tc>
                <w:tcPr>
                  <w:tcW w:w="638" w:type="pct"/>
                  <w:tcBorders>
                    <w:tl2br w:val="nil"/>
                    <w:tr2bl w:val="nil"/>
                  </w:tcBorders>
                  <w:shd w:val="clear" w:color="auto" w:fill="auto"/>
                  <w:tcMar>
                    <w:left w:w="142" w:type="dxa"/>
                    <w:right w:w="142" w:type="dxa"/>
                  </w:tcMar>
                  <w:vAlign w:val="center"/>
                </w:tcPr>
                <w:p>
                  <w:pPr>
                    <w:adjustRightInd w:val="0"/>
                    <w:snapToGrid w:val="0"/>
                    <w:jc w:val="center"/>
                    <w:rPr>
                      <w:b/>
                      <w:color w:val="auto"/>
                      <w:szCs w:val="21"/>
                      <w:highlight w:val="none"/>
                    </w:rPr>
                  </w:pPr>
                  <w:r>
                    <w:rPr>
                      <w:b/>
                      <w:color w:val="auto"/>
                      <w:szCs w:val="21"/>
                      <w:highlight w:val="none"/>
                    </w:rPr>
                    <w:t>燃烧危险性</w:t>
                  </w:r>
                </w:p>
              </w:tc>
              <w:tc>
                <w:tcPr>
                  <w:tcW w:w="1024" w:type="pct"/>
                  <w:tcBorders>
                    <w:tl2br w:val="nil"/>
                    <w:tr2bl w:val="nil"/>
                  </w:tcBorders>
                  <w:shd w:val="clear" w:color="auto" w:fill="auto"/>
                  <w:tcMar>
                    <w:left w:w="142" w:type="dxa"/>
                    <w:right w:w="142" w:type="dxa"/>
                  </w:tcMar>
                  <w:vAlign w:val="center"/>
                </w:tcPr>
                <w:p>
                  <w:pPr>
                    <w:pStyle w:val="640"/>
                    <w:adjustRightInd w:val="0"/>
                    <w:snapToGrid w:val="0"/>
                    <w:spacing w:after="0"/>
                    <w:rPr>
                      <w:rFonts w:ascii="Times New Roman" w:hAnsi="Times New Roman" w:eastAsia="宋体" w:cs="Times New Roman"/>
                      <w:b/>
                      <w:color w:val="auto"/>
                      <w:spacing w:val="0"/>
                      <w:sz w:val="21"/>
                      <w:szCs w:val="21"/>
                      <w:highlight w:val="none"/>
                    </w:rPr>
                  </w:pPr>
                  <w:r>
                    <w:rPr>
                      <w:rFonts w:ascii="Times New Roman" w:hAnsi="Times New Roman" w:eastAsia="宋体" w:cs="Times New Roman"/>
                      <w:b/>
                      <w:color w:val="auto"/>
                      <w:spacing w:val="0"/>
                      <w:sz w:val="21"/>
                      <w:szCs w:val="21"/>
                      <w:highlight w:val="none"/>
                    </w:rPr>
                    <w:t>毒物危害程度分段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0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甲醇</w:t>
                  </w:r>
                </w:p>
              </w:tc>
              <w:tc>
                <w:tcPr>
                  <w:tcW w:w="412"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渗碳</w:t>
                  </w:r>
                </w:p>
              </w:tc>
              <w:tc>
                <w:tcPr>
                  <w:tcW w:w="1158" w:type="pct"/>
                  <w:tcBorders>
                    <w:tl2br w:val="nil"/>
                    <w:tr2bl w:val="nil"/>
                  </w:tcBorders>
                  <w:tcMar>
                    <w:left w:w="142" w:type="dxa"/>
                    <w:right w:w="142" w:type="dxa"/>
                  </w:tcMar>
                  <w:vAlign w:val="center"/>
                </w:tcPr>
                <w:p>
                  <w:pPr>
                    <w:adjustRightInd w:val="0"/>
                    <w:snapToGrid w:val="0"/>
                    <w:rPr>
                      <w:color w:val="auto"/>
                      <w:szCs w:val="21"/>
                      <w:highlight w:val="none"/>
                    </w:rPr>
                  </w:pPr>
                  <w:r>
                    <w:rPr>
                      <w:color w:val="auto"/>
                      <w:szCs w:val="21"/>
                      <w:highlight w:val="none"/>
                      <w:shd w:val="clear" w:color="auto" w:fill="FFFFFF"/>
                    </w:rPr>
                    <w:t>无色透明液体，有刺激性气味，熔点-97.8℃，沸点64.7℃，相对密度0.79，溶于水，可混溶于醇类、乙醚等多数有机溶剂。</w:t>
                  </w:r>
                </w:p>
              </w:tc>
              <w:tc>
                <w:tcPr>
                  <w:tcW w:w="1157" w:type="pct"/>
                  <w:tcBorders>
                    <w:tl2br w:val="nil"/>
                    <w:tr2bl w:val="nil"/>
                  </w:tcBorders>
                  <w:tcMar>
                    <w:left w:w="85" w:type="dxa"/>
                    <w:right w:w="85" w:type="dxa"/>
                  </w:tcMar>
                  <w:vAlign w:val="center"/>
                </w:tcPr>
                <w:p>
                  <w:pPr>
                    <w:adjustRightInd w:val="0"/>
                    <w:snapToGrid w:val="0"/>
                    <w:jc w:val="center"/>
                    <w:rPr>
                      <w:color w:val="auto"/>
                      <w:szCs w:val="21"/>
                      <w:highlight w:val="none"/>
                    </w:rPr>
                  </w:pPr>
                  <w:r>
                    <w:rPr>
                      <w:color w:val="auto"/>
                      <w:szCs w:val="21"/>
                      <w:highlight w:val="none"/>
                      <w:shd w:val="clear" w:color="auto" w:fill="FFFFFF"/>
                    </w:rPr>
                    <w:t>对</w:t>
                  </w:r>
                  <w:r>
                    <w:rPr>
                      <w:color w:val="auto"/>
                      <w:highlight w:val="none"/>
                    </w:rPr>
                    <w:fldChar w:fldCharType="begin"/>
                  </w:r>
                  <w:r>
                    <w:rPr>
                      <w:color w:val="auto"/>
                      <w:highlight w:val="none"/>
                    </w:rPr>
                    <w:instrText xml:space="preserve"> HYPERLINK "https://baike.baidu.com/item/%E4%B8%AD%E6%9E%A2%E7%A5%9E%E7%BB%8F%E7%B3%BB%E7%BB%9F" \t "https://baike.baidu.com/item/%E7%94%B2%E9%86%87/_blank" </w:instrText>
                  </w:r>
                  <w:r>
                    <w:rPr>
                      <w:color w:val="auto"/>
                      <w:highlight w:val="none"/>
                    </w:rPr>
                    <w:fldChar w:fldCharType="separate"/>
                  </w:r>
                  <w:r>
                    <w:rPr>
                      <w:rStyle w:val="110"/>
                      <w:color w:val="auto"/>
                      <w:szCs w:val="21"/>
                      <w:highlight w:val="none"/>
                      <w:shd w:val="clear" w:color="auto" w:fill="FFFFFF"/>
                    </w:rPr>
                    <w:t>中枢神经系统</w:t>
                  </w:r>
                  <w:r>
                    <w:rPr>
                      <w:rStyle w:val="110"/>
                      <w:color w:val="auto"/>
                      <w:szCs w:val="21"/>
                      <w:highlight w:val="none"/>
                      <w:shd w:val="clear" w:color="auto" w:fill="FFFFFF"/>
                    </w:rPr>
                    <w:fldChar w:fldCharType="end"/>
                  </w:r>
                  <w:r>
                    <w:rPr>
                      <w:color w:val="auto"/>
                      <w:szCs w:val="21"/>
                      <w:highlight w:val="none"/>
                      <w:shd w:val="clear" w:color="auto" w:fill="FFFFFF"/>
                    </w:rPr>
                    <w:t>有麻醉作用；对视神经和视网膜有特殊选择作用，引起病变；可致代谢性酸中毒。</w:t>
                  </w:r>
                </w:p>
              </w:tc>
              <w:tc>
                <w:tcPr>
                  <w:tcW w:w="63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易燃</w:t>
                  </w:r>
                </w:p>
                <w:p>
                  <w:pPr>
                    <w:adjustRightInd w:val="0"/>
                    <w:snapToGrid w:val="0"/>
                    <w:jc w:val="center"/>
                    <w:rPr>
                      <w:color w:val="auto"/>
                      <w:szCs w:val="21"/>
                      <w:highlight w:val="none"/>
                    </w:rPr>
                  </w:pPr>
                  <w:r>
                    <w:rPr>
                      <w:color w:val="auto"/>
                      <w:szCs w:val="21"/>
                      <w:highlight w:val="none"/>
                    </w:rPr>
                    <w:t>有毒</w:t>
                  </w:r>
                </w:p>
              </w:tc>
              <w:tc>
                <w:tcPr>
                  <w:tcW w:w="1024" w:type="pct"/>
                  <w:tcBorders>
                    <w:tl2br w:val="nil"/>
                    <w:tr2bl w:val="nil"/>
                  </w:tcBorders>
                  <w:tcMar>
                    <w:left w:w="57" w:type="dxa"/>
                    <w:right w:w="57" w:type="dxa"/>
                  </w:tcMar>
                  <w:vAlign w:val="center"/>
                </w:tcPr>
                <w:p>
                  <w:pPr>
                    <w:adjustRightInd w:val="0"/>
                    <w:snapToGrid w:val="0"/>
                    <w:jc w:val="center"/>
                    <w:rPr>
                      <w:color w:val="auto"/>
                      <w:szCs w:val="21"/>
                      <w:highlight w:val="none"/>
                    </w:rPr>
                  </w:pPr>
                  <w:r>
                    <w:rPr>
                      <w:color w:val="auto"/>
                      <w:szCs w:val="21"/>
                      <w:highlight w:val="none"/>
                      <w:shd w:val="clear" w:color="auto" w:fill="FFFFFF"/>
                    </w:rPr>
                    <w:t>LD50：5628mg/kg（大鼠经口），15800mg/kg（兔经皮）；LC50：82776mg/kg，4小时（大鼠吸入）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0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润滑油、液压油、</w:t>
                  </w:r>
                </w:p>
              </w:tc>
              <w:tc>
                <w:tcPr>
                  <w:tcW w:w="412"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设备维护</w:t>
                  </w:r>
                </w:p>
              </w:tc>
              <w:tc>
                <w:tcPr>
                  <w:tcW w:w="115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无色半透明油装液体，不溶于水。</w:t>
                  </w:r>
                </w:p>
              </w:tc>
              <w:tc>
                <w:tcPr>
                  <w:tcW w:w="1157" w:type="pct"/>
                  <w:tcBorders>
                    <w:tl2br w:val="nil"/>
                    <w:tr2bl w:val="nil"/>
                  </w:tcBorders>
                  <w:tcMar>
                    <w:left w:w="85" w:type="dxa"/>
                    <w:right w:w="85" w:type="dxa"/>
                  </w:tcMar>
                  <w:vAlign w:val="center"/>
                </w:tcPr>
                <w:p>
                  <w:pPr>
                    <w:adjustRightInd w:val="0"/>
                    <w:snapToGrid w:val="0"/>
                    <w:jc w:val="center"/>
                    <w:rPr>
                      <w:color w:val="auto"/>
                      <w:szCs w:val="21"/>
                      <w:highlight w:val="none"/>
                    </w:rPr>
                  </w:pPr>
                  <w:r>
                    <w:rPr>
                      <w:color w:val="auto"/>
                      <w:szCs w:val="21"/>
                      <w:highlight w:val="none"/>
                    </w:rPr>
                    <w:t>吸入极低毒性。食入：极低毒性。</w:t>
                  </w:r>
                </w:p>
              </w:tc>
              <w:tc>
                <w:tcPr>
                  <w:tcW w:w="63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shd w:val="clear" w:color="auto" w:fill="FFFFFF"/>
                    </w:rPr>
                    <w:t>易燃</w:t>
                  </w:r>
                </w:p>
              </w:tc>
              <w:tc>
                <w:tcPr>
                  <w:tcW w:w="1024" w:type="pct"/>
                  <w:tcBorders>
                    <w:tl2br w:val="nil"/>
                    <w:tr2bl w:val="nil"/>
                  </w:tcBorders>
                  <w:tcMar>
                    <w:left w:w="57" w:type="dxa"/>
                    <w:right w:w="57" w:type="dxa"/>
                  </w:tcMar>
                  <w:vAlign w:val="center"/>
                </w:tcPr>
                <w:p>
                  <w:pPr>
                    <w:adjustRightInd w:val="0"/>
                    <w:snapToGrid w:val="0"/>
                    <w:jc w:val="center"/>
                    <w:rPr>
                      <w:color w:val="auto"/>
                      <w:szCs w:val="21"/>
                      <w:highlight w:val="none"/>
                    </w:rPr>
                  </w:pPr>
                  <w:r>
                    <w:rPr>
                      <w:color w:val="auto"/>
                      <w:szCs w:val="21"/>
                      <w:highlight w:val="none"/>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0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废矿物油</w:t>
                  </w:r>
                </w:p>
              </w:tc>
              <w:tc>
                <w:tcPr>
                  <w:tcW w:w="412"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w:t>
                  </w:r>
                </w:p>
              </w:tc>
              <w:tc>
                <w:tcPr>
                  <w:tcW w:w="115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无色半透明油装液体，黄褐色，闪点185℃，不溶于水。</w:t>
                  </w:r>
                </w:p>
              </w:tc>
              <w:tc>
                <w:tcPr>
                  <w:tcW w:w="1157" w:type="pct"/>
                  <w:tcBorders>
                    <w:tl2br w:val="nil"/>
                    <w:tr2bl w:val="nil"/>
                  </w:tcBorders>
                  <w:tcMar>
                    <w:left w:w="85" w:type="dxa"/>
                    <w:right w:w="85" w:type="dxa"/>
                  </w:tcMar>
                  <w:vAlign w:val="center"/>
                </w:tcPr>
                <w:p>
                  <w:pPr>
                    <w:adjustRightInd w:val="0"/>
                    <w:snapToGrid w:val="0"/>
                    <w:jc w:val="center"/>
                    <w:rPr>
                      <w:color w:val="auto"/>
                      <w:szCs w:val="21"/>
                      <w:highlight w:val="none"/>
                    </w:rPr>
                  </w:pPr>
                  <w:r>
                    <w:rPr>
                      <w:color w:val="auto"/>
                      <w:szCs w:val="21"/>
                      <w:highlight w:val="none"/>
                    </w:rPr>
                    <w:t>随意倾倒会对水土造成严重污染，危害人体健康，造成土壤中微生物死亡，可能致癌和致突变。</w:t>
                  </w:r>
                </w:p>
              </w:tc>
              <w:tc>
                <w:tcPr>
                  <w:tcW w:w="63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易燃</w:t>
                  </w:r>
                </w:p>
              </w:tc>
              <w:tc>
                <w:tcPr>
                  <w:tcW w:w="1024" w:type="pct"/>
                  <w:tcBorders>
                    <w:tl2br w:val="nil"/>
                    <w:tr2bl w:val="nil"/>
                  </w:tcBorders>
                  <w:tcMar>
                    <w:left w:w="57" w:type="dxa"/>
                    <w:right w:w="57" w:type="dxa"/>
                  </w:tcMar>
                  <w:vAlign w:val="center"/>
                </w:tcPr>
                <w:p>
                  <w:pPr>
                    <w:adjustRightInd w:val="0"/>
                    <w:snapToGrid w:val="0"/>
                    <w:jc w:val="center"/>
                    <w:rPr>
                      <w:color w:val="auto"/>
                      <w:szCs w:val="21"/>
                      <w:highlight w:val="none"/>
                    </w:rPr>
                  </w:pPr>
                  <w:r>
                    <w:rPr>
                      <w:color w:val="auto"/>
                      <w:szCs w:val="21"/>
                      <w:highlight w:val="none"/>
                    </w:rPr>
                    <w:t>会产生急性中毒和慢性中毒，造成神经系统的损坏，破坏人体的呼吸系统，导致呼吸功能衰竭等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0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三乙胺</w:t>
                  </w:r>
                </w:p>
              </w:tc>
              <w:tc>
                <w:tcPr>
                  <w:tcW w:w="412"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制芯</w:t>
                  </w:r>
                </w:p>
              </w:tc>
              <w:tc>
                <w:tcPr>
                  <w:tcW w:w="115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rPr>
                    <w:t>无色油状液体，有强烈氨臭、易燃。稍溶于水，溶于乙醇、乙醚等有机溶剂</w:t>
                  </w:r>
                </w:p>
              </w:tc>
              <w:tc>
                <w:tcPr>
                  <w:tcW w:w="1157" w:type="pct"/>
                  <w:tcBorders>
                    <w:tl2br w:val="nil"/>
                    <w:tr2bl w:val="nil"/>
                  </w:tcBorders>
                  <w:tcMar>
                    <w:left w:w="85" w:type="dxa"/>
                    <w:right w:w="85" w:type="dxa"/>
                  </w:tcMar>
                  <w:vAlign w:val="center"/>
                </w:tcPr>
                <w:p>
                  <w:pPr>
                    <w:adjustRightInd w:val="0"/>
                    <w:snapToGrid w:val="0"/>
                    <w:jc w:val="center"/>
                    <w:rPr>
                      <w:color w:val="auto"/>
                      <w:szCs w:val="21"/>
                      <w:highlight w:val="none"/>
                    </w:rPr>
                  </w:pPr>
                  <w:r>
                    <w:rPr>
                      <w:color w:val="auto"/>
                      <w:szCs w:val="21"/>
                      <w:highlight w:val="none"/>
                    </w:rPr>
                    <w:t>刺激性，有毒，误吞咽会中毒，会烧伤皮肤，其蒸汽会强烈刺激眼皮及粘膜，遇明火、高温、强氧化剂有引起燃烧和爆炸危险</w:t>
                  </w:r>
                </w:p>
              </w:tc>
              <w:tc>
                <w:tcPr>
                  <w:tcW w:w="638" w:type="pct"/>
                  <w:tcBorders>
                    <w:tl2br w:val="nil"/>
                    <w:tr2bl w:val="nil"/>
                  </w:tcBorders>
                  <w:tcMar>
                    <w:left w:w="142" w:type="dxa"/>
                    <w:right w:w="142" w:type="dxa"/>
                  </w:tcMar>
                  <w:vAlign w:val="center"/>
                </w:tcPr>
                <w:p>
                  <w:pPr>
                    <w:adjustRightInd w:val="0"/>
                    <w:snapToGrid w:val="0"/>
                    <w:jc w:val="center"/>
                    <w:rPr>
                      <w:color w:val="auto"/>
                      <w:szCs w:val="21"/>
                      <w:highlight w:val="none"/>
                    </w:rPr>
                  </w:pPr>
                  <w:r>
                    <w:rPr>
                      <w:color w:val="auto"/>
                      <w:szCs w:val="21"/>
                      <w:highlight w:val="none"/>
                      <w:shd w:val="clear" w:color="auto" w:fill="FFFFFF"/>
                    </w:rPr>
                    <w:t>易燃腐蚀</w:t>
                  </w:r>
                </w:p>
              </w:tc>
              <w:tc>
                <w:tcPr>
                  <w:tcW w:w="1024" w:type="pct"/>
                  <w:tcBorders>
                    <w:tl2br w:val="nil"/>
                    <w:tr2bl w:val="nil"/>
                  </w:tcBorders>
                  <w:tcMar>
                    <w:left w:w="57" w:type="dxa"/>
                    <w:right w:w="57" w:type="dxa"/>
                  </w:tcMar>
                  <w:vAlign w:val="center"/>
                </w:tcPr>
                <w:p>
                  <w:pPr>
                    <w:adjustRightInd w:val="0"/>
                    <w:snapToGrid w:val="0"/>
                    <w:jc w:val="center"/>
                    <w:rPr>
                      <w:color w:val="auto"/>
                      <w:szCs w:val="21"/>
                      <w:highlight w:val="none"/>
                    </w:rPr>
                  </w:pPr>
                  <w:r>
                    <w:rPr>
                      <w:color w:val="auto"/>
                      <w:szCs w:val="21"/>
                      <w:highlight w:val="none"/>
                    </w:rPr>
                    <w:t>急性毒性：LD50：460mg/kg（大鼠经口）；570μL 416.1mg/kg（兔经皮）</w:t>
                  </w:r>
                </w:p>
                <w:p>
                  <w:pPr>
                    <w:adjustRightInd w:val="0"/>
                    <w:snapToGrid w:val="0"/>
                    <w:jc w:val="center"/>
                    <w:rPr>
                      <w:color w:val="auto"/>
                      <w:szCs w:val="21"/>
                      <w:highlight w:val="none"/>
                    </w:rPr>
                  </w:pPr>
                  <w:r>
                    <w:rPr>
                      <w:color w:val="auto"/>
                      <w:szCs w:val="21"/>
                      <w:highlight w:val="none"/>
                    </w:rPr>
                    <w:t>LC50：6g/m</w:t>
                  </w:r>
                  <w:r>
                    <w:rPr>
                      <w:color w:val="auto"/>
                      <w:szCs w:val="21"/>
                      <w:highlight w:val="none"/>
                      <w:vertAlign w:val="superscript"/>
                    </w:rPr>
                    <w:t>3</w:t>
                  </w:r>
                  <w:r>
                    <w:rPr>
                      <w:color w:val="auto"/>
                      <w:szCs w:val="21"/>
                      <w:highlight w:val="none"/>
                    </w:rPr>
                    <w:t>（小鼠吸入）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08" w:type="pct"/>
                  <w:tcBorders>
                    <w:tl2br w:val="nil"/>
                    <w:tr2bl w:val="nil"/>
                  </w:tcBorders>
                  <w:tcMar>
                    <w:left w:w="142" w:type="dxa"/>
                    <w:right w:w="142" w:type="dxa"/>
                  </w:tcMar>
                  <w:vAlign w:val="center"/>
                </w:tcPr>
                <w:p>
                  <w:pPr>
                    <w:adjustRightInd w:val="0"/>
                    <w:snapToGrid w:val="0"/>
                    <w:jc w:val="center"/>
                    <w:rPr>
                      <w:color w:val="auto"/>
                      <w:sz w:val="21"/>
                      <w:szCs w:val="21"/>
                      <w:highlight w:val="none"/>
                    </w:rPr>
                  </w:pPr>
                  <w:r>
                    <w:rPr>
                      <w:rFonts w:hint="eastAsia"/>
                      <w:color w:val="auto"/>
                      <w:sz w:val="21"/>
                      <w:szCs w:val="21"/>
                      <w:highlight w:val="none"/>
                    </w:rPr>
                    <w:t>乙炔</w:t>
                  </w:r>
                </w:p>
              </w:tc>
              <w:tc>
                <w:tcPr>
                  <w:tcW w:w="412" w:type="pct"/>
                  <w:tcBorders>
                    <w:tl2br w:val="nil"/>
                    <w:tr2bl w:val="nil"/>
                  </w:tcBorders>
                  <w:tcMar>
                    <w:left w:w="142" w:type="dxa"/>
                    <w:right w:w="142" w:type="dxa"/>
                  </w:tcMar>
                  <w:vAlign w:val="center"/>
                </w:tcPr>
                <w:p>
                  <w:pPr>
                    <w:adjustRightInd w:val="0"/>
                    <w:snapToGrid w:val="0"/>
                    <w:jc w:val="center"/>
                    <w:rPr>
                      <w:color w:val="auto"/>
                      <w:sz w:val="21"/>
                      <w:szCs w:val="21"/>
                      <w:highlight w:val="none"/>
                    </w:rPr>
                  </w:pPr>
                  <w:r>
                    <w:rPr>
                      <w:rFonts w:hint="eastAsia"/>
                      <w:color w:val="auto"/>
                      <w:sz w:val="21"/>
                      <w:szCs w:val="21"/>
                      <w:highlight w:val="none"/>
                    </w:rPr>
                    <w:t>热处理</w:t>
                  </w:r>
                </w:p>
              </w:tc>
              <w:tc>
                <w:tcPr>
                  <w:tcW w:w="1158" w:type="pct"/>
                  <w:tcBorders>
                    <w:tl2br w:val="nil"/>
                    <w:tr2bl w:val="nil"/>
                  </w:tcBorders>
                  <w:tcMar>
                    <w:left w:w="142" w:type="dxa"/>
                    <w:right w:w="142" w:type="dxa"/>
                  </w:tcMar>
                  <w:vAlign w:val="center"/>
                </w:tcPr>
                <w:p>
                  <w:pPr>
                    <w:adjustRightInd w:val="0"/>
                    <w:snapToGrid w:val="0"/>
                    <w:jc w:val="center"/>
                    <w:rPr>
                      <w:color w:val="auto"/>
                      <w:sz w:val="21"/>
                      <w:szCs w:val="21"/>
                      <w:highlight w:val="none"/>
                    </w:rPr>
                  </w:pPr>
                  <w:r>
                    <w:rPr>
                      <w:color w:val="auto"/>
                      <w:sz w:val="21"/>
                      <w:szCs w:val="21"/>
                      <w:highlight w:val="none"/>
                    </w:rPr>
                    <w:t>无色无味气体，工业品有使人不愉快的大蒜气味</w:t>
                  </w:r>
                </w:p>
              </w:tc>
              <w:tc>
                <w:tcPr>
                  <w:tcW w:w="1157" w:type="pct"/>
                  <w:tcBorders>
                    <w:tl2br w:val="nil"/>
                    <w:tr2bl w:val="nil"/>
                  </w:tcBorders>
                  <w:tcMar>
                    <w:left w:w="85" w:type="dxa"/>
                    <w:right w:w="85" w:type="dxa"/>
                  </w:tcMar>
                  <w:vAlign w:val="center"/>
                </w:tcPr>
                <w:p>
                  <w:pPr>
                    <w:adjustRightInd w:val="0"/>
                    <w:snapToGrid w:val="0"/>
                    <w:jc w:val="center"/>
                    <w:rPr>
                      <w:color w:val="auto"/>
                      <w:sz w:val="21"/>
                      <w:szCs w:val="21"/>
                      <w:highlight w:val="none"/>
                    </w:rPr>
                  </w:pPr>
                  <w:r>
                    <w:rPr>
                      <w:rFonts w:hint="eastAsia"/>
                      <w:color w:val="auto"/>
                      <w:sz w:val="21"/>
                      <w:szCs w:val="21"/>
                      <w:highlight w:val="none"/>
                    </w:rPr>
                    <w:t>本品具有麻醉作用，其麻醉性比单烯烃强得多。高浓度乙炔气爆炸危险性比毒性事故多。乙炔有阻止氧化的作用，使脑缺氧，引起昏迷麻醉，但对生理机能没有影响。吸入高浓度乙炔后，呈现酒醉样兴奋，能引起昏睡、紫绀、瞳孔发直、脉搏不齐等。苏醒后有对相关事故的发生经过丧失记忆能力等症状。停止吸入即迅速好转。</w:t>
                  </w:r>
                </w:p>
              </w:tc>
              <w:tc>
                <w:tcPr>
                  <w:tcW w:w="638" w:type="pct"/>
                  <w:tcBorders>
                    <w:tl2br w:val="nil"/>
                    <w:tr2bl w:val="nil"/>
                  </w:tcBorders>
                  <w:tcMar>
                    <w:left w:w="142" w:type="dxa"/>
                    <w:right w:w="142" w:type="dxa"/>
                  </w:tcMar>
                  <w:vAlign w:val="center"/>
                </w:tcPr>
                <w:p>
                  <w:pPr>
                    <w:adjustRightInd w:val="0"/>
                    <w:snapToGrid w:val="0"/>
                    <w:jc w:val="center"/>
                    <w:rPr>
                      <w:color w:val="auto"/>
                      <w:sz w:val="21"/>
                      <w:szCs w:val="21"/>
                      <w:highlight w:val="none"/>
                      <w:shd w:val="clear" w:color="auto" w:fill="FFFFFF"/>
                    </w:rPr>
                  </w:pPr>
                  <w:r>
                    <w:rPr>
                      <w:rFonts w:ascii="Arial" w:hAnsi="Arial" w:cs="Arial"/>
                      <w:color w:val="auto"/>
                      <w:sz w:val="21"/>
                      <w:szCs w:val="21"/>
                      <w:highlight w:val="none"/>
                      <w:shd w:val="clear" w:color="auto" w:fill="FFFFFF"/>
                    </w:rPr>
                    <w:t>易燃</w:t>
                  </w:r>
                </w:p>
              </w:tc>
              <w:tc>
                <w:tcPr>
                  <w:tcW w:w="1024" w:type="pct"/>
                  <w:tcBorders>
                    <w:tl2br w:val="nil"/>
                    <w:tr2bl w:val="nil"/>
                  </w:tcBorders>
                  <w:tcMar>
                    <w:left w:w="57" w:type="dxa"/>
                    <w:right w:w="57" w:type="dxa"/>
                  </w:tcMar>
                  <w:vAlign w:val="center"/>
                </w:tcPr>
                <w:p>
                  <w:pPr>
                    <w:adjustRightInd w:val="0"/>
                    <w:snapToGrid w:val="0"/>
                    <w:jc w:val="center"/>
                    <w:rPr>
                      <w:color w:val="auto"/>
                      <w:sz w:val="21"/>
                      <w:szCs w:val="21"/>
                      <w:highlight w:val="none"/>
                    </w:rPr>
                  </w:pPr>
                  <w:r>
                    <w:rPr>
                      <w:rFonts w:hint="eastAsia"/>
                      <w:color w:val="auto"/>
                      <w:sz w:val="21"/>
                      <w:szCs w:val="21"/>
                      <w:highlight w:val="none"/>
                    </w:rPr>
                    <w:t>/</w:t>
                  </w:r>
                </w:p>
              </w:tc>
            </w:tr>
          </w:tbl>
          <w:p>
            <w:pPr>
              <w:pStyle w:val="11"/>
              <w:snapToGrid w:val="0"/>
              <w:spacing w:before="120" w:beforeLines="50"/>
              <w:ind w:firstLine="480" w:firstLineChars="200"/>
              <w:jc w:val="both"/>
              <w:rPr>
                <w:rFonts w:ascii="Times New Roman" w:hAnsi="Times New Roman" w:cs="Times New Roman"/>
                <w:color w:val="auto"/>
                <w:szCs w:val="24"/>
                <w:highlight w:val="none"/>
              </w:rPr>
            </w:pPr>
            <w:r>
              <w:rPr>
                <w:rFonts w:ascii="Times New Roman" w:hAnsi="Times New Roman" w:cs="Times New Roman"/>
                <w:color w:val="auto"/>
                <w:szCs w:val="24"/>
                <w:highlight w:val="none"/>
              </w:rPr>
              <w:t>按照《建设项目环境风险评价技术导则》（HJ 169-2018）附录B，本项目实施后全厂储存和使用的涉及有毒有害和易燃易爆等危险物质的量与规定的临界量比较见下表。</w:t>
            </w:r>
          </w:p>
          <w:p>
            <w:pPr>
              <w:ind w:firstLine="482"/>
              <w:jc w:val="center"/>
              <w:rPr>
                <w:b/>
                <w:color w:val="auto"/>
                <w:szCs w:val="21"/>
                <w:highlight w:val="none"/>
              </w:rPr>
            </w:pPr>
            <w:r>
              <w:rPr>
                <w:b/>
                <w:color w:val="auto"/>
                <w:szCs w:val="21"/>
                <w:highlight w:val="none"/>
              </w:rPr>
              <w:t>表4-10  危险物质名称及临界量比较情况</w:t>
            </w:r>
          </w:p>
          <w:tbl>
            <w:tblPr>
              <w:tblStyle w:val="8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5"/>
              <w:gridCol w:w="686"/>
              <w:gridCol w:w="1617"/>
              <w:gridCol w:w="1058"/>
              <w:gridCol w:w="1971"/>
              <w:gridCol w:w="10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804" w:type="pct"/>
                  <w:tcBorders>
                    <w:tl2br w:val="nil"/>
                    <w:tr2bl w:val="nil"/>
                  </w:tcBorders>
                  <w:shd w:val="clear" w:color="000000" w:fill="auto"/>
                  <w:vAlign w:val="center"/>
                </w:tcPr>
                <w:p>
                  <w:pPr>
                    <w:jc w:val="center"/>
                    <w:rPr>
                      <w:b/>
                      <w:bCs/>
                      <w:color w:val="auto"/>
                      <w:szCs w:val="21"/>
                      <w:highlight w:val="none"/>
                    </w:rPr>
                  </w:pPr>
                  <w:r>
                    <w:rPr>
                      <w:b/>
                      <w:bCs/>
                      <w:color w:val="auto"/>
                      <w:szCs w:val="21"/>
                      <w:highlight w:val="none"/>
                    </w:rPr>
                    <w:t>危险单元</w:t>
                  </w:r>
                </w:p>
              </w:tc>
              <w:tc>
                <w:tcPr>
                  <w:tcW w:w="450" w:type="pct"/>
                  <w:tcBorders>
                    <w:tl2br w:val="nil"/>
                    <w:tr2bl w:val="nil"/>
                  </w:tcBorders>
                  <w:shd w:val="clear" w:color="000000" w:fill="auto"/>
                  <w:vAlign w:val="center"/>
                </w:tcPr>
                <w:p>
                  <w:pPr>
                    <w:jc w:val="center"/>
                    <w:rPr>
                      <w:b/>
                      <w:bCs/>
                      <w:color w:val="auto"/>
                      <w:szCs w:val="21"/>
                      <w:highlight w:val="none"/>
                    </w:rPr>
                  </w:pPr>
                  <w:r>
                    <w:rPr>
                      <w:b/>
                      <w:bCs/>
                      <w:color w:val="auto"/>
                      <w:szCs w:val="21"/>
                      <w:highlight w:val="none"/>
                    </w:rPr>
                    <w:t>序号</w:t>
                  </w:r>
                </w:p>
              </w:tc>
              <w:tc>
                <w:tcPr>
                  <w:tcW w:w="1061" w:type="pct"/>
                  <w:tcBorders>
                    <w:tl2br w:val="nil"/>
                    <w:tr2bl w:val="nil"/>
                  </w:tcBorders>
                  <w:shd w:val="clear" w:color="000000" w:fill="auto"/>
                  <w:vAlign w:val="center"/>
                </w:tcPr>
                <w:p>
                  <w:pPr>
                    <w:jc w:val="center"/>
                    <w:rPr>
                      <w:b/>
                      <w:bCs/>
                      <w:color w:val="auto"/>
                      <w:szCs w:val="21"/>
                      <w:highlight w:val="none"/>
                    </w:rPr>
                  </w:pPr>
                  <w:r>
                    <w:rPr>
                      <w:b/>
                      <w:bCs/>
                      <w:color w:val="auto"/>
                      <w:szCs w:val="21"/>
                      <w:highlight w:val="none"/>
                    </w:rPr>
                    <w:t>物质名称</w:t>
                  </w:r>
                </w:p>
              </w:tc>
              <w:tc>
                <w:tcPr>
                  <w:tcW w:w="694" w:type="pct"/>
                  <w:tcBorders>
                    <w:tl2br w:val="nil"/>
                    <w:tr2bl w:val="nil"/>
                  </w:tcBorders>
                  <w:shd w:val="clear" w:color="000000" w:fill="auto"/>
                  <w:vAlign w:val="center"/>
                </w:tcPr>
                <w:p>
                  <w:pPr>
                    <w:jc w:val="center"/>
                    <w:rPr>
                      <w:b/>
                      <w:bCs/>
                      <w:color w:val="auto"/>
                      <w:szCs w:val="21"/>
                      <w:highlight w:val="none"/>
                    </w:rPr>
                  </w:pPr>
                  <w:r>
                    <w:rPr>
                      <w:b/>
                      <w:bCs/>
                      <w:color w:val="auto"/>
                      <w:szCs w:val="21"/>
                      <w:highlight w:val="none"/>
                    </w:rPr>
                    <w:t>临界量/t</w:t>
                  </w:r>
                </w:p>
              </w:tc>
              <w:tc>
                <w:tcPr>
                  <w:tcW w:w="1292" w:type="pct"/>
                  <w:tcBorders>
                    <w:tl2br w:val="nil"/>
                    <w:tr2bl w:val="nil"/>
                  </w:tcBorders>
                  <w:shd w:val="clear" w:color="000000" w:fill="auto"/>
                  <w:vAlign w:val="center"/>
                </w:tcPr>
                <w:p>
                  <w:pPr>
                    <w:jc w:val="center"/>
                    <w:rPr>
                      <w:b/>
                      <w:bCs/>
                      <w:color w:val="auto"/>
                      <w:szCs w:val="21"/>
                      <w:highlight w:val="none"/>
                    </w:rPr>
                  </w:pPr>
                  <w:r>
                    <w:rPr>
                      <w:b/>
                      <w:bCs/>
                      <w:color w:val="auto"/>
                      <w:szCs w:val="21"/>
                      <w:highlight w:val="none"/>
                    </w:rPr>
                    <w:t>本项目最大存在量/t</w:t>
                  </w:r>
                </w:p>
              </w:tc>
              <w:tc>
                <w:tcPr>
                  <w:tcW w:w="697" w:type="pct"/>
                  <w:tcBorders>
                    <w:tl2br w:val="nil"/>
                    <w:tr2bl w:val="nil"/>
                  </w:tcBorders>
                  <w:shd w:val="clear" w:color="000000" w:fill="auto"/>
                  <w:vAlign w:val="center"/>
                </w:tcPr>
                <w:p>
                  <w:pPr>
                    <w:jc w:val="center"/>
                    <w:rPr>
                      <w:b/>
                      <w:bCs/>
                      <w:color w:val="auto"/>
                      <w:szCs w:val="21"/>
                      <w:highlight w:val="none"/>
                    </w:rPr>
                  </w:pPr>
                  <w:r>
                    <w:rPr>
                      <w:b/>
                      <w:bCs/>
                      <w:color w:val="auto"/>
                      <w:szCs w:val="21"/>
                      <w:highlight w:val="none"/>
                    </w:rPr>
                    <w:t>q/Q</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4" w:type="pct"/>
                  <w:vMerge w:val="restart"/>
                  <w:tcBorders>
                    <w:tl2br w:val="nil"/>
                    <w:tr2bl w:val="nil"/>
                  </w:tcBorders>
                  <w:vAlign w:val="center"/>
                </w:tcPr>
                <w:p>
                  <w:pPr>
                    <w:rPr>
                      <w:color w:val="auto"/>
                      <w:szCs w:val="21"/>
                      <w:highlight w:val="none"/>
                    </w:rPr>
                  </w:pPr>
                  <w:r>
                    <w:rPr>
                      <w:color w:val="auto"/>
                      <w:szCs w:val="21"/>
                      <w:highlight w:val="none"/>
                    </w:rPr>
                    <w:t>仓库</w:t>
                  </w:r>
                </w:p>
              </w:tc>
              <w:tc>
                <w:tcPr>
                  <w:tcW w:w="450" w:type="pct"/>
                  <w:tcBorders>
                    <w:tl2br w:val="nil"/>
                    <w:tr2bl w:val="nil"/>
                  </w:tcBorders>
                  <w:shd w:val="clear" w:color="auto" w:fill="auto"/>
                  <w:vAlign w:val="center"/>
                </w:tcPr>
                <w:p>
                  <w:pPr>
                    <w:jc w:val="center"/>
                    <w:rPr>
                      <w:rFonts w:hint="eastAsia" w:eastAsia="宋体"/>
                      <w:color w:val="auto"/>
                      <w:szCs w:val="21"/>
                      <w:highlight w:val="none"/>
                      <w:lang w:eastAsia="zh-CN"/>
                    </w:rPr>
                  </w:pPr>
                  <w:r>
                    <w:rPr>
                      <w:rFonts w:hint="eastAsia"/>
                      <w:color w:val="auto"/>
                      <w:szCs w:val="21"/>
                      <w:highlight w:val="none"/>
                      <w:lang w:val="en-US" w:eastAsia="zh-CN"/>
                    </w:rPr>
                    <w:t>2</w:t>
                  </w:r>
                </w:p>
              </w:tc>
              <w:tc>
                <w:tcPr>
                  <w:tcW w:w="1061" w:type="pct"/>
                  <w:tcBorders>
                    <w:tl2br w:val="nil"/>
                    <w:tr2bl w:val="nil"/>
                  </w:tcBorders>
                  <w:shd w:val="clear" w:color="auto" w:fill="auto"/>
                  <w:vAlign w:val="center"/>
                </w:tcPr>
                <w:p>
                  <w:pPr>
                    <w:jc w:val="center"/>
                    <w:rPr>
                      <w:color w:val="auto"/>
                      <w:szCs w:val="21"/>
                      <w:highlight w:val="none"/>
                    </w:rPr>
                  </w:pPr>
                  <w:r>
                    <w:rPr>
                      <w:color w:val="auto"/>
                      <w:szCs w:val="21"/>
                      <w:highlight w:val="none"/>
                    </w:rPr>
                    <w:t>淬火油</w:t>
                  </w:r>
                </w:p>
              </w:tc>
              <w:tc>
                <w:tcPr>
                  <w:tcW w:w="694" w:type="pct"/>
                  <w:tcBorders>
                    <w:tl2br w:val="nil"/>
                    <w:tr2bl w:val="nil"/>
                  </w:tcBorders>
                  <w:shd w:val="clear" w:color="auto" w:fill="auto"/>
                  <w:vAlign w:val="center"/>
                </w:tcPr>
                <w:p>
                  <w:pPr>
                    <w:jc w:val="center"/>
                    <w:rPr>
                      <w:color w:val="auto"/>
                      <w:szCs w:val="21"/>
                      <w:highlight w:val="none"/>
                    </w:rPr>
                  </w:pPr>
                  <w:r>
                    <w:rPr>
                      <w:color w:val="auto"/>
                      <w:szCs w:val="21"/>
                      <w:highlight w:val="none"/>
                    </w:rPr>
                    <w:t>2500</w:t>
                  </w:r>
                </w:p>
              </w:tc>
              <w:tc>
                <w:tcPr>
                  <w:tcW w:w="1292" w:type="pct"/>
                  <w:tcBorders>
                    <w:tl2br w:val="nil"/>
                    <w:tr2bl w:val="nil"/>
                  </w:tcBorders>
                  <w:shd w:val="clear" w:color="auto" w:fill="auto"/>
                  <w:noWrap/>
                  <w:vAlign w:val="center"/>
                </w:tcPr>
                <w:p>
                  <w:pPr>
                    <w:jc w:val="center"/>
                    <w:rPr>
                      <w:color w:val="auto"/>
                      <w:szCs w:val="21"/>
                      <w:highlight w:val="none"/>
                    </w:rPr>
                  </w:pPr>
                  <w:r>
                    <w:rPr>
                      <w:color w:val="auto"/>
                      <w:szCs w:val="21"/>
                      <w:highlight w:val="none"/>
                    </w:rPr>
                    <w:t>0.2</w:t>
                  </w:r>
                </w:p>
              </w:tc>
              <w:tc>
                <w:tcPr>
                  <w:tcW w:w="697" w:type="pct"/>
                  <w:tcBorders>
                    <w:tl2br w:val="nil"/>
                    <w:tr2bl w:val="nil"/>
                  </w:tcBorders>
                  <w:shd w:val="clear" w:color="auto" w:fill="auto"/>
                  <w:vAlign w:val="center"/>
                </w:tcPr>
                <w:p>
                  <w:pPr>
                    <w:jc w:val="center"/>
                    <w:rPr>
                      <w:color w:val="auto"/>
                      <w:szCs w:val="21"/>
                      <w:highlight w:val="none"/>
                    </w:rPr>
                  </w:pPr>
                  <w:r>
                    <w:rPr>
                      <w:color w:val="auto"/>
                      <w:szCs w:val="21"/>
                      <w:highlight w:val="none"/>
                    </w:rPr>
                    <w:t>0.00008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4" w:type="pct"/>
                  <w:vMerge w:val="continue"/>
                  <w:tcBorders>
                    <w:tl2br w:val="nil"/>
                    <w:tr2bl w:val="nil"/>
                  </w:tcBorders>
                  <w:vAlign w:val="center"/>
                </w:tcPr>
                <w:p>
                  <w:pPr>
                    <w:rPr>
                      <w:color w:val="auto"/>
                      <w:szCs w:val="21"/>
                      <w:highlight w:val="none"/>
                    </w:rPr>
                  </w:pPr>
                </w:p>
              </w:tc>
              <w:tc>
                <w:tcPr>
                  <w:tcW w:w="450" w:type="pct"/>
                  <w:tcBorders>
                    <w:tl2br w:val="nil"/>
                    <w:tr2bl w:val="nil"/>
                  </w:tcBorders>
                  <w:shd w:val="clear" w:color="auto" w:fill="auto"/>
                  <w:vAlign w:val="center"/>
                </w:tcPr>
                <w:p>
                  <w:pPr>
                    <w:jc w:val="center"/>
                    <w:rPr>
                      <w:rFonts w:hint="eastAsia" w:eastAsia="宋体"/>
                      <w:color w:val="auto"/>
                      <w:szCs w:val="21"/>
                      <w:highlight w:val="none"/>
                      <w:lang w:eastAsia="zh-CN"/>
                    </w:rPr>
                  </w:pPr>
                  <w:r>
                    <w:rPr>
                      <w:rFonts w:hint="eastAsia"/>
                      <w:color w:val="auto"/>
                      <w:szCs w:val="21"/>
                      <w:highlight w:val="none"/>
                      <w:lang w:val="en-US" w:eastAsia="zh-CN"/>
                    </w:rPr>
                    <w:t>3</w:t>
                  </w:r>
                </w:p>
              </w:tc>
              <w:tc>
                <w:tcPr>
                  <w:tcW w:w="1061" w:type="pct"/>
                  <w:tcBorders>
                    <w:tl2br w:val="nil"/>
                    <w:tr2bl w:val="nil"/>
                  </w:tcBorders>
                  <w:shd w:val="clear" w:color="auto" w:fill="auto"/>
                  <w:vAlign w:val="center"/>
                </w:tcPr>
                <w:p>
                  <w:pPr>
                    <w:jc w:val="center"/>
                    <w:rPr>
                      <w:color w:val="auto"/>
                      <w:szCs w:val="21"/>
                      <w:highlight w:val="none"/>
                    </w:rPr>
                  </w:pPr>
                  <w:r>
                    <w:rPr>
                      <w:color w:val="auto"/>
                      <w:szCs w:val="21"/>
                      <w:highlight w:val="none"/>
                    </w:rPr>
                    <w:t>润滑油</w:t>
                  </w:r>
                </w:p>
              </w:tc>
              <w:tc>
                <w:tcPr>
                  <w:tcW w:w="694" w:type="pct"/>
                  <w:tcBorders>
                    <w:tl2br w:val="nil"/>
                    <w:tr2bl w:val="nil"/>
                  </w:tcBorders>
                  <w:shd w:val="clear" w:color="auto" w:fill="auto"/>
                  <w:vAlign w:val="center"/>
                </w:tcPr>
                <w:p>
                  <w:pPr>
                    <w:jc w:val="center"/>
                    <w:rPr>
                      <w:color w:val="auto"/>
                      <w:szCs w:val="21"/>
                      <w:highlight w:val="none"/>
                    </w:rPr>
                  </w:pPr>
                  <w:r>
                    <w:rPr>
                      <w:color w:val="auto"/>
                      <w:szCs w:val="21"/>
                      <w:highlight w:val="none"/>
                    </w:rPr>
                    <w:t>2500</w:t>
                  </w:r>
                </w:p>
              </w:tc>
              <w:tc>
                <w:tcPr>
                  <w:tcW w:w="1292" w:type="pct"/>
                  <w:tcBorders>
                    <w:tl2br w:val="nil"/>
                    <w:tr2bl w:val="nil"/>
                  </w:tcBorders>
                  <w:shd w:val="clear" w:color="auto" w:fill="auto"/>
                  <w:noWrap/>
                  <w:vAlign w:val="center"/>
                </w:tcPr>
                <w:p>
                  <w:pPr>
                    <w:jc w:val="center"/>
                    <w:rPr>
                      <w:color w:val="auto"/>
                      <w:szCs w:val="21"/>
                      <w:highlight w:val="none"/>
                    </w:rPr>
                  </w:pPr>
                  <w:r>
                    <w:rPr>
                      <w:color w:val="auto"/>
                      <w:szCs w:val="21"/>
                      <w:highlight w:val="none"/>
                    </w:rPr>
                    <w:t>0.6</w:t>
                  </w:r>
                </w:p>
              </w:tc>
              <w:tc>
                <w:tcPr>
                  <w:tcW w:w="697" w:type="pct"/>
                  <w:tcBorders>
                    <w:tl2br w:val="nil"/>
                    <w:tr2bl w:val="nil"/>
                  </w:tcBorders>
                  <w:shd w:val="clear" w:color="auto" w:fill="auto"/>
                  <w:vAlign w:val="center"/>
                </w:tcPr>
                <w:p>
                  <w:pPr>
                    <w:jc w:val="center"/>
                    <w:rPr>
                      <w:color w:val="auto"/>
                      <w:szCs w:val="21"/>
                      <w:highlight w:val="none"/>
                    </w:rPr>
                  </w:pPr>
                  <w:r>
                    <w:rPr>
                      <w:color w:val="auto"/>
                      <w:szCs w:val="21"/>
                      <w:highlight w:val="none"/>
                    </w:rPr>
                    <w:t>0.00024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04" w:type="pct"/>
                  <w:vMerge w:val="continue"/>
                  <w:tcBorders>
                    <w:tl2br w:val="nil"/>
                    <w:tr2bl w:val="nil"/>
                  </w:tcBorders>
                  <w:vAlign w:val="center"/>
                </w:tcPr>
                <w:p>
                  <w:pPr>
                    <w:rPr>
                      <w:color w:val="auto"/>
                      <w:szCs w:val="21"/>
                      <w:highlight w:val="none"/>
                    </w:rPr>
                  </w:pPr>
                </w:p>
              </w:tc>
              <w:tc>
                <w:tcPr>
                  <w:tcW w:w="450" w:type="pct"/>
                  <w:tcBorders>
                    <w:tl2br w:val="nil"/>
                    <w:tr2bl w:val="nil"/>
                  </w:tcBorders>
                  <w:shd w:val="clear" w:color="auto" w:fill="auto"/>
                  <w:vAlign w:val="center"/>
                </w:tcPr>
                <w:p>
                  <w:pPr>
                    <w:jc w:val="center"/>
                    <w:rPr>
                      <w:rFonts w:hint="eastAsia" w:eastAsia="宋体"/>
                      <w:color w:val="auto"/>
                      <w:szCs w:val="21"/>
                      <w:highlight w:val="none"/>
                      <w:lang w:eastAsia="zh-CN"/>
                    </w:rPr>
                  </w:pPr>
                  <w:r>
                    <w:rPr>
                      <w:rFonts w:hint="eastAsia"/>
                      <w:color w:val="auto"/>
                      <w:szCs w:val="21"/>
                      <w:highlight w:val="none"/>
                      <w:lang w:val="en-US" w:eastAsia="zh-CN"/>
                    </w:rPr>
                    <w:t>4</w:t>
                  </w:r>
                </w:p>
              </w:tc>
              <w:tc>
                <w:tcPr>
                  <w:tcW w:w="1061" w:type="pct"/>
                  <w:tcBorders>
                    <w:tl2br w:val="nil"/>
                    <w:tr2bl w:val="nil"/>
                  </w:tcBorders>
                  <w:shd w:val="clear" w:color="auto" w:fill="auto"/>
                  <w:vAlign w:val="center"/>
                </w:tcPr>
                <w:p>
                  <w:pPr>
                    <w:jc w:val="center"/>
                    <w:rPr>
                      <w:color w:val="auto"/>
                      <w:szCs w:val="21"/>
                      <w:highlight w:val="none"/>
                    </w:rPr>
                  </w:pPr>
                  <w:r>
                    <w:rPr>
                      <w:color w:val="auto"/>
                      <w:szCs w:val="21"/>
                      <w:highlight w:val="none"/>
                    </w:rPr>
                    <w:t>液压油</w:t>
                  </w:r>
                </w:p>
              </w:tc>
              <w:tc>
                <w:tcPr>
                  <w:tcW w:w="694" w:type="pct"/>
                  <w:tcBorders>
                    <w:tl2br w:val="nil"/>
                    <w:tr2bl w:val="nil"/>
                  </w:tcBorders>
                  <w:shd w:val="clear" w:color="auto" w:fill="auto"/>
                  <w:vAlign w:val="center"/>
                </w:tcPr>
                <w:p>
                  <w:pPr>
                    <w:jc w:val="center"/>
                    <w:rPr>
                      <w:color w:val="auto"/>
                      <w:szCs w:val="21"/>
                      <w:highlight w:val="none"/>
                    </w:rPr>
                  </w:pPr>
                  <w:r>
                    <w:rPr>
                      <w:color w:val="auto"/>
                      <w:szCs w:val="21"/>
                      <w:highlight w:val="none"/>
                    </w:rPr>
                    <w:t>2500</w:t>
                  </w:r>
                </w:p>
              </w:tc>
              <w:tc>
                <w:tcPr>
                  <w:tcW w:w="1292" w:type="pct"/>
                  <w:tcBorders>
                    <w:tl2br w:val="nil"/>
                    <w:tr2bl w:val="nil"/>
                  </w:tcBorders>
                  <w:shd w:val="clear" w:color="auto" w:fill="auto"/>
                  <w:noWrap/>
                  <w:vAlign w:val="center"/>
                </w:tcPr>
                <w:p>
                  <w:pPr>
                    <w:jc w:val="center"/>
                    <w:rPr>
                      <w:color w:val="auto"/>
                      <w:szCs w:val="21"/>
                      <w:highlight w:val="none"/>
                    </w:rPr>
                  </w:pPr>
                  <w:r>
                    <w:rPr>
                      <w:color w:val="auto"/>
                      <w:szCs w:val="21"/>
                      <w:highlight w:val="none"/>
                    </w:rPr>
                    <w:t>0.6</w:t>
                  </w:r>
                </w:p>
              </w:tc>
              <w:tc>
                <w:tcPr>
                  <w:tcW w:w="697" w:type="pct"/>
                  <w:tcBorders>
                    <w:tl2br w:val="nil"/>
                    <w:tr2bl w:val="nil"/>
                  </w:tcBorders>
                  <w:shd w:val="clear" w:color="auto" w:fill="auto"/>
                  <w:vAlign w:val="center"/>
                </w:tcPr>
                <w:p>
                  <w:pPr>
                    <w:jc w:val="center"/>
                    <w:rPr>
                      <w:color w:val="auto"/>
                      <w:szCs w:val="21"/>
                      <w:highlight w:val="none"/>
                    </w:rPr>
                  </w:pPr>
                  <w:r>
                    <w:rPr>
                      <w:color w:val="auto"/>
                      <w:szCs w:val="21"/>
                      <w:highlight w:val="none"/>
                    </w:rPr>
                    <w:t>0.00024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4" w:type="pct"/>
                  <w:tcBorders>
                    <w:tl2br w:val="nil"/>
                    <w:tr2bl w:val="nil"/>
                  </w:tcBorders>
                  <w:vAlign w:val="center"/>
                </w:tcPr>
                <w:p>
                  <w:pPr>
                    <w:jc w:val="center"/>
                    <w:rPr>
                      <w:color w:val="auto"/>
                      <w:szCs w:val="21"/>
                      <w:highlight w:val="none"/>
                    </w:rPr>
                  </w:pPr>
                  <w:r>
                    <w:rPr>
                      <w:rFonts w:hint="eastAsia"/>
                      <w:color w:val="auto"/>
                      <w:szCs w:val="21"/>
                      <w:highlight w:val="none"/>
                    </w:rPr>
                    <w:t>气体排流间</w:t>
                  </w:r>
                </w:p>
              </w:tc>
              <w:tc>
                <w:tcPr>
                  <w:tcW w:w="450" w:type="pct"/>
                  <w:tcBorders>
                    <w:tl2br w:val="nil"/>
                    <w:tr2bl w:val="nil"/>
                  </w:tcBorders>
                  <w:shd w:val="clear" w:color="auto" w:fill="auto"/>
                  <w:vAlign w:val="center"/>
                </w:tcPr>
                <w:p>
                  <w:pPr>
                    <w:jc w:val="center"/>
                    <w:rPr>
                      <w:rFonts w:hint="eastAsia" w:eastAsia="宋体"/>
                      <w:color w:val="auto"/>
                      <w:szCs w:val="21"/>
                      <w:highlight w:val="none"/>
                      <w:lang w:eastAsia="zh-CN"/>
                    </w:rPr>
                  </w:pPr>
                  <w:r>
                    <w:rPr>
                      <w:rFonts w:hint="eastAsia"/>
                      <w:color w:val="auto"/>
                      <w:szCs w:val="21"/>
                      <w:highlight w:val="none"/>
                      <w:lang w:val="en-US" w:eastAsia="zh-CN"/>
                    </w:rPr>
                    <w:t>5</w:t>
                  </w:r>
                </w:p>
              </w:tc>
              <w:tc>
                <w:tcPr>
                  <w:tcW w:w="1061" w:type="pct"/>
                  <w:tcBorders>
                    <w:tl2br w:val="nil"/>
                    <w:tr2bl w:val="nil"/>
                  </w:tcBorders>
                  <w:shd w:val="clear" w:color="auto" w:fill="auto"/>
                  <w:vAlign w:val="center"/>
                </w:tcPr>
                <w:p>
                  <w:pPr>
                    <w:jc w:val="center"/>
                    <w:rPr>
                      <w:color w:val="auto"/>
                      <w:szCs w:val="21"/>
                      <w:highlight w:val="none"/>
                    </w:rPr>
                  </w:pPr>
                  <w:r>
                    <w:rPr>
                      <w:rFonts w:hint="eastAsia"/>
                      <w:color w:val="auto"/>
                      <w:szCs w:val="21"/>
                      <w:highlight w:val="none"/>
                    </w:rPr>
                    <w:t>乙炔</w:t>
                  </w:r>
                </w:p>
              </w:tc>
              <w:tc>
                <w:tcPr>
                  <w:tcW w:w="694" w:type="pct"/>
                  <w:tcBorders>
                    <w:tl2br w:val="nil"/>
                    <w:tr2bl w:val="nil"/>
                  </w:tcBorders>
                  <w:shd w:val="clear" w:color="auto" w:fill="auto"/>
                  <w:vAlign w:val="center"/>
                </w:tcPr>
                <w:p>
                  <w:pPr>
                    <w:jc w:val="center"/>
                    <w:rPr>
                      <w:color w:val="auto"/>
                      <w:szCs w:val="21"/>
                      <w:highlight w:val="none"/>
                    </w:rPr>
                  </w:pPr>
                  <w:r>
                    <w:rPr>
                      <w:rFonts w:hint="eastAsia"/>
                      <w:color w:val="auto"/>
                      <w:szCs w:val="21"/>
                      <w:highlight w:val="none"/>
                    </w:rPr>
                    <w:t>10</w:t>
                  </w:r>
                </w:p>
              </w:tc>
              <w:tc>
                <w:tcPr>
                  <w:tcW w:w="1292" w:type="pct"/>
                  <w:tcBorders>
                    <w:tl2br w:val="nil"/>
                    <w:tr2bl w:val="nil"/>
                  </w:tcBorders>
                  <w:shd w:val="clear" w:color="auto" w:fill="auto"/>
                  <w:noWrap/>
                  <w:vAlign w:val="center"/>
                </w:tcPr>
                <w:p>
                  <w:pPr>
                    <w:jc w:val="center"/>
                    <w:rPr>
                      <w:color w:val="auto"/>
                      <w:szCs w:val="21"/>
                      <w:highlight w:val="none"/>
                    </w:rPr>
                  </w:pPr>
                  <w:r>
                    <w:rPr>
                      <w:rFonts w:hint="eastAsia"/>
                      <w:color w:val="auto"/>
                      <w:szCs w:val="21"/>
                      <w:highlight w:val="none"/>
                    </w:rPr>
                    <w:t>0.05</w:t>
                  </w:r>
                </w:p>
              </w:tc>
              <w:tc>
                <w:tcPr>
                  <w:tcW w:w="697" w:type="pct"/>
                  <w:tcBorders>
                    <w:tl2br w:val="nil"/>
                    <w:tr2bl w:val="nil"/>
                  </w:tcBorders>
                  <w:shd w:val="clear" w:color="auto" w:fill="auto"/>
                  <w:vAlign w:val="center"/>
                </w:tcPr>
                <w:p>
                  <w:pPr>
                    <w:jc w:val="center"/>
                    <w:rPr>
                      <w:color w:val="auto"/>
                      <w:szCs w:val="21"/>
                      <w:highlight w:val="none"/>
                    </w:rPr>
                  </w:pPr>
                  <w:r>
                    <w:rPr>
                      <w:rFonts w:hint="eastAsia"/>
                      <w:color w:val="auto"/>
                      <w:szCs w:val="21"/>
                      <w:highlight w:val="none"/>
                    </w:rPr>
                    <w:t>0.005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4" w:type="pct"/>
                  <w:tcBorders>
                    <w:tl2br w:val="nil"/>
                    <w:tr2bl w:val="nil"/>
                  </w:tcBorders>
                  <w:shd w:val="clear" w:color="auto" w:fill="auto"/>
                  <w:vAlign w:val="center"/>
                </w:tcPr>
                <w:p>
                  <w:pPr>
                    <w:jc w:val="center"/>
                    <w:rPr>
                      <w:color w:val="auto"/>
                      <w:szCs w:val="21"/>
                      <w:highlight w:val="none"/>
                    </w:rPr>
                  </w:pPr>
                  <w:r>
                    <w:rPr>
                      <w:color w:val="auto"/>
                      <w:szCs w:val="21"/>
                      <w:highlight w:val="none"/>
                    </w:rPr>
                    <w:t>危废间</w:t>
                  </w:r>
                </w:p>
              </w:tc>
              <w:tc>
                <w:tcPr>
                  <w:tcW w:w="450" w:type="pct"/>
                  <w:tcBorders>
                    <w:tl2br w:val="nil"/>
                    <w:tr2bl w:val="nil"/>
                  </w:tcBorders>
                  <w:shd w:val="clear" w:color="auto" w:fill="auto"/>
                  <w:vAlign w:val="center"/>
                </w:tcPr>
                <w:p>
                  <w:pPr>
                    <w:jc w:val="center"/>
                    <w:rPr>
                      <w:rFonts w:hint="eastAsia" w:eastAsia="宋体"/>
                      <w:color w:val="auto"/>
                      <w:szCs w:val="21"/>
                      <w:highlight w:val="none"/>
                      <w:lang w:eastAsia="zh-CN"/>
                    </w:rPr>
                  </w:pPr>
                  <w:r>
                    <w:rPr>
                      <w:rFonts w:hint="eastAsia"/>
                      <w:color w:val="auto"/>
                      <w:szCs w:val="21"/>
                      <w:highlight w:val="none"/>
                      <w:lang w:val="en-US" w:eastAsia="zh-CN"/>
                    </w:rPr>
                    <w:t>6</w:t>
                  </w:r>
                </w:p>
              </w:tc>
              <w:tc>
                <w:tcPr>
                  <w:tcW w:w="1061" w:type="pct"/>
                  <w:tcBorders>
                    <w:tl2br w:val="nil"/>
                    <w:tr2bl w:val="nil"/>
                  </w:tcBorders>
                  <w:shd w:val="clear" w:color="auto" w:fill="auto"/>
                  <w:vAlign w:val="center"/>
                </w:tcPr>
                <w:p>
                  <w:pPr>
                    <w:jc w:val="center"/>
                    <w:rPr>
                      <w:color w:val="auto"/>
                      <w:szCs w:val="21"/>
                      <w:highlight w:val="none"/>
                    </w:rPr>
                  </w:pPr>
                  <w:r>
                    <w:rPr>
                      <w:color w:val="auto"/>
                      <w:szCs w:val="21"/>
                      <w:highlight w:val="none"/>
                    </w:rPr>
                    <w:t>废矿物油</w:t>
                  </w:r>
                </w:p>
              </w:tc>
              <w:tc>
                <w:tcPr>
                  <w:tcW w:w="694" w:type="pct"/>
                  <w:tcBorders>
                    <w:tl2br w:val="nil"/>
                    <w:tr2bl w:val="nil"/>
                  </w:tcBorders>
                  <w:shd w:val="clear" w:color="auto" w:fill="auto"/>
                  <w:vAlign w:val="center"/>
                </w:tcPr>
                <w:p>
                  <w:pPr>
                    <w:jc w:val="center"/>
                    <w:rPr>
                      <w:color w:val="auto"/>
                      <w:szCs w:val="21"/>
                      <w:highlight w:val="none"/>
                    </w:rPr>
                  </w:pPr>
                  <w:r>
                    <w:rPr>
                      <w:color w:val="auto"/>
                      <w:szCs w:val="21"/>
                      <w:highlight w:val="none"/>
                    </w:rPr>
                    <w:t>2500</w:t>
                  </w:r>
                </w:p>
              </w:tc>
              <w:tc>
                <w:tcPr>
                  <w:tcW w:w="1292" w:type="pct"/>
                  <w:tcBorders>
                    <w:tl2br w:val="nil"/>
                    <w:tr2bl w:val="nil"/>
                  </w:tcBorders>
                  <w:shd w:val="clear" w:color="auto" w:fill="auto"/>
                  <w:noWrap/>
                  <w:vAlign w:val="center"/>
                </w:tcPr>
                <w:p>
                  <w:pPr>
                    <w:jc w:val="center"/>
                    <w:rPr>
                      <w:color w:val="auto"/>
                      <w:szCs w:val="21"/>
                      <w:highlight w:val="none"/>
                    </w:rPr>
                  </w:pPr>
                  <w:r>
                    <w:rPr>
                      <w:color w:val="auto"/>
                      <w:szCs w:val="21"/>
                      <w:highlight w:val="none"/>
                    </w:rPr>
                    <w:t xml:space="preserve">0.1 </w:t>
                  </w:r>
                </w:p>
              </w:tc>
              <w:tc>
                <w:tcPr>
                  <w:tcW w:w="697" w:type="pct"/>
                  <w:tcBorders>
                    <w:tl2br w:val="nil"/>
                    <w:tr2bl w:val="nil"/>
                  </w:tcBorders>
                  <w:shd w:val="clear" w:color="auto" w:fill="auto"/>
                  <w:vAlign w:val="center"/>
                </w:tcPr>
                <w:p>
                  <w:pPr>
                    <w:jc w:val="center"/>
                    <w:rPr>
                      <w:color w:val="auto"/>
                      <w:szCs w:val="21"/>
                      <w:highlight w:val="none"/>
                    </w:rPr>
                  </w:pPr>
                  <w:r>
                    <w:rPr>
                      <w:rFonts w:hint="eastAsia"/>
                      <w:color w:val="auto"/>
                      <w:szCs w:val="21"/>
                      <w:highlight w:val="none"/>
                    </w:rPr>
                    <w:t>0.00128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02" w:type="pct"/>
                  <w:gridSpan w:val="5"/>
                  <w:tcBorders>
                    <w:tl2br w:val="nil"/>
                    <w:tr2bl w:val="nil"/>
                  </w:tcBorders>
                  <w:shd w:val="clear" w:color="auto" w:fill="auto"/>
                  <w:vAlign w:val="center"/>
                </w:tcPr>
                <w:p>
                  <w:pPr>
                    <w:jc w:val="center"/>
                    <w:rPr>
                      <w:color w:val="auto"/>
                      <w:szCs w:val="21"/>
                      <w:highlight w:val="none"/>
                    </w:rPr>
                  </w:pPr>
                  <w:r>
                    <w:rPr>
                      <w:rFonts w:hint="eastAsia"/>
                      <w:color w:val="auto"/>
                      <w:szCs w:val="21"/>
                      <w:highlight w:val="none"/>
                    </w:rPr>
                    <w:t>合计</w:t>
                  </w:r>
                </w:p>
              </w:tc>
              <w:tc>
                <w:tcPr>
                  <w:tcW w:w="697" w:type="pct"/>
                  <w:tcBorders>
                    <w:tl2br w:val="nil"/>
                    <w:tr2bl w:val="nil"/>
                  </w:tcBorders>
                  <w:shd w:val="clear" w:color="auto" w:fill="auto"/>
                  <w:vAlign w:val="center"/>
                </w:tcPr>
                <w:p>
                  <w:pPr>
                    <w:jc w:val="center"/>
                    <w:rPr>
                      <w:color w:val="auto"/>
                      <w:szCs w:val="21"/>
                      <w:highlight w:val="none"/>
                    </w:rPr>
                  </w:pPr>
                  <w:r>
                    <w:rPr>
                      <w:rFonts w:hint="eastAsia"/>
                      <w:color w:val="auto"/>
                      <w:szCs w:val="21"/>
                      <w:highlight w:val="none"/>
                    </w:rPr>
                    <w:t>0.02984</w:t>
                  </w:r>
                </w:p>
              </w:tc>
            </w:tr>
          </w:tbl>
          <w:p>
            <w:pPr>
              <w:pStyle w:val="140"/>
              <w:adjustRightInd w:val="0"/>
              <w:snapToGrid w:val="0"/>
              <w:spacing w:before="120" w:beforeLines="50"/>
              <w:rPr>
                <w:rFonts w:ascii="Times New Roman" w:hAnsi="Times New Roman"/>
                <w:color w:val="auto"/>
                <w:highlight w:val="none"/>
              </w:rPr>
            </w:pPr>
            <w:r>
              <w:rPr>
                <w:rFonts w:ascii="Times New Roman" w:hAnsi="Times New Roman"/>
                <w:color w:val="auto"/>
                <w:highlight w:val="none"/>
              </w:rPr>
              <w:t>从表中可见，项目所涉及的有毒有害和易燃易爆危险物质存储量均未超过临界量。</w:t>
            </w:r>
          </w:p>
          <w:p>
            <w:pPr>
              <w:pStyle w:val="148"/>
              <w:numPr>
                <w:ilvl w:val="255"/>
                <w:numId w:val="0"/>
              </w:numPr>
              <w:spacing w:before="0" w:after="0" w:line="360" w:lineRule="auto"/>
              <w:ind w:firstLine="482" w:firstLineChars="200"/>
              <w:jc w:val="both"/>
              <w:rPr>
                <w:b/>
                <w:bCs/>
                <w:color w:val="auto"/>
                <w:sz w:val="24"/>
                <w:highlight w:val="none"/>
              </w:rPr>
            </w:pPr>
            <w:r>
              <w:rPr>
                <w:b/>
                <w:bCs/>
                <w:color w:val="auto"/>
                <w:sz w:val="24"/>
                <w:highlight w:val="none"/>
              </w:rPr>
              <w:t>（2）危险物质及风险源分布情况及影响途径</w:t>
            </w:r>
          </w:p>
          <w:p>
            <w:pPr>
              <w:pStyle w:val="11"/>
              <w:ind w:firstLine="480" w:firstLineChars="200"/>
              <w:rPr>
                <w:rFonts w:ascii="Times New Roman" w:hAnsi="Times New Roman" w:cs="Times New Roman"/>
                <w:color w:val="auto"/>
                <w:szCs w:val="24"/>
                <w:highlight w:val="none"/>
              </w:rPr>
            </w:pPr>
            <w:r>
              <w:rPr>
                <w:rFonts w:ascii="Times New Roman" w:hAnsi="Times New Roman" w:cs="Times New Roman"/>
                <w:color w:val="auto"/>
                <w:szCs w:val="24"/>
                <w:highlight w:val="none"/>
              </w:rPr>
              <w:t>本项目涉及的危险物质及风险源分布情况及影响途径详见下表。</w:t>
            </w:r>
          </w:p>
          <w:p>
            <w:pPr>
              <w:pStyle w:val="148"/>
              <w:numPr>
                <w:ilvl w:val="255"/>
                <w:numId w:val="0"/>
              </w:numPr>
              <w:spacing w:before="0" w:after="0"/>
              <w:rPr>
                <w:b/>
                <w:bCs/>
                <w:color w:val="auto"/>
                <w:szCs w:val="21"/>
                <w:highlight w:val="none"/>
              </w:rPr>
            </w:pPr>
            <w:r>
              <w:rPr>
                <w:b/>
                <w:bCs/>
                <w:color w:val="auto"/>
                <w:szCs w:val="21"/>
                <w:highlight w:val="none"/>
              </w:rPr>
              <w:t>表4-11  本项目危险物质及风险源分布情况及影响途径一览表</w:t>
            </w:r>
          </w:p>
          <w:tbl>
            <w:tblPr>
              <w:tblStyle w:val="8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6"/>
              <w:gridCol w:w="1215"/>
              <w:gridCol w:w="1272"/>
              <w:gridCol w:w="1295"/>
              <w:gridCol w:w="1334"/>
              <w:gridCol w:w="1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732" w:type="pct"/>
                  <w:tcBorders>
                    <w:tl2br w:val="nil"/>
                    <w:tr2bl w:val="nil"/>
                  </w:tcBorders>
                  <w:shd w:val="clear" w:color="auto" w:fill="auto"/>
                  <w:vAlign w:val="center"/>
                </w:tcPr>
                <w:p>
                  <w:pPr>
                    <w:pStyle w:val="41"/>
                    <w:adjustRightInd w:val="0"/>
                    <w:snapToGrid w:val="0"/>
                    <w:spacing w:after="0"/>
                    <w:ind w:left="0" w:leftChars="0"/>
                    <w:jc w:val="center"/>
                    <w:rPr>
                      <w:b/>
                      <w:color w:val="auto"/>
                      <w:sz w:val="21"/>
                      <w:szCs w:val="21"/>
                      <w:highlight w:val="none"/>
                    </w:rPr>
                  </w:pPr>
                  <w:r>
                    <w:rPr>
                      <w:b/>
                      <w:color w:val="auto"/>
                      <w:sz w:val="21"/>
                      <w:szCs w:val="21"/>
                      <w:highlight w:val="none"/>
                    </w:rPr>
                    <w:t>位置</w:t>
                  </w:r>
                </w:p>
              </w:tc>
              <w:tc>
                <w:tcPr>
                  <w:tcW w:w="797" w:type="pct"/>
                  <w:tcBorders>
                    <w:tl2br w:val="nil"/>
                    <w:tr2bl w:val="nil"/>
                  </w:tcBorders>
                  <w:shd w:val="clear" w:color="auto" w:fill="auto"/>
                  <w:vAlign w:val="center"/>
                </w:tcPr>
                <w:p>
                  <w:pPr>
                    <w:pStyle w:val="41"/>
                    <w:adjustRightInd w:val="0"/>
                    <w:snapToGrid w:val="0"/>
                    <w:spacing w:after="0"/>
                    <w:ind w:left="0" w:leftChars="0"/>
                    <w:jc w:val="center"/>
                    <w:rPr>
                      <w:b/>
                      <w:color w:val="auto"/>
                      <w:sz w:val="21"/>
                      <w:szCs w:val="21"/>
                      <w:highlight w:val="none"/>
                    </w:rPr>
                  </w:pPr>
                  <w:r>
                    <w:rPr>
                      <w:b/>
                      <w:color w:val="auto"/>
                      <w:sz w:val="21"/>
                      <w:szCs w:val="21"/>
                      <w:highlight w:val="none"/>
                    </w:rPr>
                    <w:t>主要操作单元</w:t>
                  </w:r>
                </w:p>
              </w:tc>
              <w:tc>
                <w:tcPr>
                  <w:tcW w:w="834" w:type="pct"/>
                  <w:tcBorders>
                    <w:tl2br w:val="nil"/>
                    <w:tr2bl w:val="nil"/>
                  </w:tcBorders>
                  <w:shd w:val="clear" w:color="auto" w:fill="auto"/>
                  <w:vAlign w:val="center"/>
                </w:tcPr>
                <w:p>
                  <w:pPr>
                    <w:pStyle w:val="41"/>
                    <w:adjustRightInd w:val="0"/>
                    <w:snapToGrid w:val="0"/>
                    <w:spacing w:after="0"/>
                    <w:ind w:left="0" w:leftChars="0"/>
                    <w:jc w:val="center"/>
                    <w:rPr>
                      <w:b/>
                      <w:color w:val="auto"/>
                      <w:sz w:val="21"/>
                      <w:szCs w:val="21"/>
                      <w:highlight w:val="none"/>
                    </w:rPr>
                  </w:pPr>
                  <w:r>
                    <w:rPr>
                      <w:b/>
                      <w:color w:val="auto"/>
                      <w:sz w:val="21"/>
                      <w:szCs w:val="21"/>
                      <w:highlight w:val="none"/>
                    </w:rPr>
                    <w:t>危险源</w:t>
                  </w:r>
                </w:p>
              </w:tc>
              <w:tc>
                <w:tcPr>
                  <w:tcW w:w="849" w:type="pct"/>
                  <w:tcBorders>
                    <w:tl2br w:val="nil"/>
                    <w:tr2bl w:val="nil"/>
                  </w:tcBorders>
                  <w:shd w:val="clear" w:color="auto" w:fill="auto"/>
                  <w:vAlign w:val="center"/>
                </w:tcPr>
                <w:p>
                  <w:pPr>
                    <w:pStyle w:val="41"/>
                    <w:adjustRightInd w:val="0"/>
                    <w:snapToGrid w:val="0"/>
                    <w:spacing w:after="0"/>
                    <w:ind w:left="0" w:leftChars="0"/>
                    <w:jc w:val="center"/>
                    <w:rPr>
                      <w:b/>
                      <w:color w:val="auto"/>
                      <w:sz w:val="21"/>
                      <w:szCs w:val="21"/>
                      <w:highlight w:val="none"/>
                    </w:rPr>
                  </w:pPr>
                  <w:r>
                    <w:rPr>
                      <w:b/>
                      <w:color w:val="auto"/>
                      <w:sz w:val="21"/>
                      <w:szCs w:val="21"/>
                      <w:highlight w:val="none"/>
                    </w:rPr>
                    <w:t>风险物质</w:t>
                  </w:r>
                </w:p>
              </w:tc>
              <w:tc>
                <w:tcPr>
                  <w:tcW w:w="875" w:type="pct"/>
                  <w:tcBorders>
                    <w:tl2br w:val="nil"/>
                    <w:tr2bl w:val="nil"/>
                  </w:tcBorders>
                  <w:shd w:val="clear" w:color="auto" w:fill="auto"/>
                  <w:vAlign w:val="center"/>
                </w:tcPr>
                <w:p>
                  <w:pPr>
                    <w:pStyle w:val="41"/>
                    <w:adjustRightInd w:val="0"/>
                    <w:snapToGrid w:val="0"/>
                    <w:spacing w:after="0"/>
                    <w:ind w:left="0" w:leftChars="0"/>
                    <w:jc w:val="center"/>
                    <w:rPr>
                      <w:b/>
                      <w:color w:val="auto"/>
                      <w:sz w:val="21"/>
                      <w:szCs w:val="21"/>
                      <w:highlight w:val="none"/>
                    </w:rPr>
                  </w:pPr>
                  <w:r>
                    <w:rPr>
                      <w:b/>
                      <w:color w:val="auto"/>
                      <w:sz w:val="21"/>
                      <w:szCs w:val="21"/>
                      <w:highlight w:val="none"/>
                    </w:rPr>
                    <w:t>影响途径</w:t>
                  </w:r>
                </w:p>
              </w:tc>
              <w:tc>
                <w:tcPr>
                  <w:tcW w:w="910" w:type="pct"/>
                  <w:tcBorders>
                    <w:tl2br w:val="nil"/>
                    <w:tr2bl w:val="nil"/>
                  </w:tcBorders>
                  <w:shd w:val="clear" w:color="auto" w:fill="auto"/>
                  <w:vAlign w:val="center"/>
                </w:tcPr>
                <w:p>
                  <w:pPr>
                    <w:pStyle w:val="41"/>
                    <w:adjustRightInd w:val="0"/>
                    <w:snapToGrid w:val="0"/>
                    <w:spacing w:after="0"/>
                    <w:ind w:left="0" w:leftChars="0"/>
                    <w:jc w:val="center"/>
                    <w:rPr>
                      <w:b/>
                      <w:color w:val="auto"/>
                      <w:sz w:val="21"/>
                      <w:szCs w:val="21"/>
                      <w:highlight w:val="none"/>
                    </w:rPr>
                  </w:pPr>
                  <w:r>
                    <w:rPr>
                      <w:b/>
                      <w:color w:val="auto"/>
                      <w:sz w:val="21"/>
                      <w:szCs w:val="21"/>
                      <w:highlight w:val="none"/>
                    </w:rPr>
                    <w:t>环境影响要素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732" w:type="pct"/>
                  <w:tcBorders>
                    <w:tl2br w:val="nil"/>
                    <w:tr2bl w:val="nil"/>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仓库</w:t>
                  </w:r>
                </w:p>
              </w:tc>
              <w:tc>
                <w:tcPr>
                  <w:tcW w:w="797" w:type="pct"/>
                  <w:tcBorders>
                    <w:tl2br w:val="nil"/>
                    <w:tr2bl w:val="nil"/>
                  </w:tcBorders>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危险化学品暂存</w:t>
                  </w:r>
                </w:p>
              </w:tc>
              <w:tc>
                <w:tcPr>
                  <w:tcW w:w="834" w:type="pct"/>
                  <w:tcBorders>
                    <w:tl2br w:val="nil"/>
                    <w:tr2bl w:val="nil"/>
                  </w:tcBorders>
                  <w:vAlign w:val="center"/>
                </w:tcPr>
                <w:p>
                  <w:pPr>
                    <w:adjustRightInd w:val="0"/>
                    <w:snapToGrid w:val="0"/>
                    <w:jc w:val="center"/>
                    <w:rPr>
                      <w:color w:val="auto"/>
                      <w:szCs w:val="21"/>
                      <w:highlight w:val="none"/>
                    </w:rPr>
                  </w:pPr>
                  <w:r>
                    <w:rPr>
                      <w:color w:val="auto"/>
                      <w:szCs w:val="21"/>
                      <w:highlight w:val="none"/>
                    </w:rPr>
                    <w:t>甲醇储罐、丙烷储罐、液氮储罐</w:t>
                  </w:r>
                </w:p>
              </w:tc>
              <w:tc>
                <w:tcPr>
                  <w:tcW w:w="849" w:type="pct"/>
                  <w:tcBorders>
                    <w:tl2br w:val="nil"/>
                    <w:tr2bl w:val="nil"/>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甲醇、丙烷等有机物、液氮等</w:t>
                  </w:r>
                </w:p>
              </w:tc>
              <w:tc>
                <w:tcPr>
                  <w:tcW w:w="875" w:type="pct"/>
                  <w:tcBorders>
                    <w:tl2br w:val="nil"/>
                    <w:tr2bl w:val="nil"/>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泄漏；火灾爆炸</w:t>
                  </w:r>
                </w:p>
              </w:tc>
              <w:tc>
                <w:tcPr>
                  <w:tcW w:w="910" w:type="pct"/>
                  <w:tcBorders>
                    <w:tl2br w:val="nil"/>
                    <w:tr2bl w:val="nil"/>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大气、地表水、地下水、土壤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732" w:type="pct"/>
                  <w:tcBorders>
                    <w:tl2br w:val="nil"/>
                    <w:tr2bl w:val="nil"/>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危废暂存间</w:t>
                  </w:r>
                </w:p>
              </w:tc>
              <w:tc>
                <w:tcPr>
                  <w:tcW w:w="797" w:type="pct"/>
                  <w:tcBorders>
                    <w:tl2br w:val="nil"/>
                    <w:tr2bl w:val="nil"/>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危险废物储存</w:t>
                  </w:r>
                </w:p>
              </w:tc>
              <w:tc>
                <w:tcPr>
                  <w:tcW w:w="834" w:type="pct"/>
                  <w:tcBorders>
                    <w:tl2br w:val="nil"/>
                    <w:tr2bl w:val="nil"/>
                  </w:tcBorders>
                  <w:vAlign w:val="center"/>
                </w:tcPr>
                <w:p>
                  <w:pPr>
                    <w:adjustRightInd w:val="0"/>
                    <w:snapToGrid w:val="0"/>
                    <w:jc w:val="center"/>
                    <w:rPr>
                      <w:color w:val="auto"/>
                      <w:szCs w:val="21"/>
                      <w:highlight w:val="none"/>
                    </w:rPr>
                  </w:pPr>
                  <w:r>
                    <w:rPr>
                      <w:color w:val="auto"/>
                      <w:szCs w:val="21"/>
                      <w:highlight w:val="none"/>
                    </w:rPr>
                    <w:t>废油吨桶</w:t>
                  </w:r>
                </w:p>
              </w:tc>
              <w:tc>
                <w:tcPr>
                  <w:tcW w:w="849" w:type="pct"/>
                  <w:tcBorders>
                    <w:tl2br w:val="nil"/>
                    <w:tr2bl w:val="nil"/>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废矿物油</w:t>
                  </w:r>
                </w:p>
              </w:tc>
              <w:tc>
                <w:tcPr>
                  <w:tcW w:w="875" w:type="pct"/>
                  <w:tcBorders>
                    <w:tl2br w:val="nil"/>
                    <w:tr2bl w:val="nil"/>
                  </w:tcBorders>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物料泄漏；火灾爆炸</w:t>
                  </w:r>
                </w:p>
              </w:tc>
              <w:tc>
                <w:tcPr>
                  <w:tcW w:w="910" w:type="pct"/>
                  <w:tcBorders>
                    <w:tl2br w:val="nil"/>
                    <w:tr2bl w:val="nil"/>
                  </w:tcBorders>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大气、地表水、地下水、土壤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Pr>
              <w:tc>
                <w:tcPr>
                  <w:tcW w:w="732" w:type="pct"/>
                  <w:tcBorders>
                    <w:tl2br w:val="nil"/>
                    <w:tr2bl w:val="nil"/>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运输系统</w:t>
                  </w:r>
                </w:p>
              </w:tc>
              <w:tc>
                <w:tcPr>
                  <w:tcW w:w="797" w:type="pct"/>
                  <w:tcBorders>
                    <w:tl2br w:val="nil"/>
                    <w:tr2bl w:val="nil"/>
                  </w:tcBorders>
                  <w:vAlign w:val="center"/>
                </w:tcPr>
                <w:p>
                  <w:pPr>
                    <w:pStyle w:val="41"/>
                    <w:adjustRightInd w:val="0"/>
                    <w:snapToGrid w:val="0"/>
                    <w:spacing w:after="0"/>
                    <w:ind w:left="0" w:leftChars="0"/>
                    <w:jc w:val="center"/>
                    <w:rPr>
                      <w:color w:val="auto"/>
                      <w:sz w:val="21"/>
                      <w:szCs w:val="21"/>
                      <w:highlight w:val="none"/>
                    </w:rPr>
                  </w:pPr>
                  <w:r>
                    <w:rPr>
                      <w:color w:val="auto"/>
                      <w:sz w:val="21"/>
                      <w:szCs w:val="21"/>
                      <w:highlight w:val="none"/>
                    </w:rPr>
                    <w:t>物料输送管线、装卸区</w:t>
                  </w:r>
                </w:p>
              </w:tc>
              <w:tc>
                <w:tcPr>
                  <w:tcW w:w="834" w:type="pct"/>
                  <w:tcBorders>
                    <w:tl2br w:val="nil"/>
                    <w:tr2bl w:val="nil"/>
                  </w:tcBorders>
                  <w:vAlign w:val="center"/>
                </w:tcPr>
                <w:p>
                  <w:pPr>
                    <w:autoSpaceDE w:val="0"/>
                    <w:autoSpaceDN w:val="0"/>
                    <w:adjustRightInd w:val="0"/>
                    <w:snapToGrid w:val="0"/>
                    <w:rPr>
                      <w:color w:val="auto"/>
                      <w:szCs w:val="21"/>
                      <w:highlight w:val="none"/>
                    </w:rPr>
                  </w:pPr>
                  <w:r>
                    <w:rPr>
                      <w:color w:val="auto"/>
                      <w:szCs w:val="21"/>
                      <w:highlight w:val="none"/>
                    </w:rPr>
                    <w:t>管线、阀、泵等设备</w:t>
                  </w:r>
                </w:p>
              </w:tc>
              <w:tc>
                <w:tcPr>
                  <w:tcW w:w="849" w:type="pct"/>
                  <w:tcBorders>
                    <w:tl2br w:val="nil"/>
                    <w:tr2bl w:val="nil"/>
                  </w:tcBorders>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废矿物油、甲醇、丙烷等有机物</w:t>
                  </w:r>
                </w:p>
              </w:tc>
              <w:tc>
                <w:tcPr>
                  <w:tcW w:w="875" w:type="pct"/>
                  <w:tcBorders>
                    <w:tl2br w:val="nil"/>
                    <w:tr2bl w:val="nil"/>
                  </w:tcBorders>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物料泄漏；火灾爆炸</w:t>
                  </w:r>
                </w:p>
              </w:tc>
              <w:tc>
                <w:tcPr>
                  <w:tcW w:w="910" w:type="pct"/>
                  <w:tcBorders>
                    <w:tl2br w:val="nil"/>
                    <w:tr2bl w:val="nil"/>
                  </w:tcBorders>
                  <w:vAlign w:val="center"/>
                </w:tcPr>
                <w:p>
                  <w:pPr>
                    <w:pStyle w:val="41"/>
                    <w:adjustRightInd w:val="0"/>
                    <w:snapToGrid w:val="0"/>
                    <w:spacing w:after="0"/>
                    <w:ind w:left="0" w:leftChars="0"/>
                    <w:rPr>
                      <w:color w:val="auto"/>
                      <w:sz w:val="21"/>
                      <w:szCs w:val="21"/>
                      <w:highlight w:val="none"/>
                    </w:rPr>
                  </w:pPr>
                  <w:r>
                    <w:rPr>
                      <w:color w:val="auto"/>
                      <w:sz w:val="21"/>
                      <w:szCs w:val="21"/>
                      <w:highlight w:val="none"/>
                    </w:rPr>
                    <w:t>大气、地表水、地下水、土壤</w:t>
                  </w:r>
                </w:p>
              </w:tc>
            </w:tr>
          </w:tbl>
          <w:p>
            <w:pPr>
              <w:pStyle w:val="148"/>
              <w:numPr>
                <w:ilvl w:val="255"/>
                <w:numId w:val="0"/>
              </w:numPr>
              <w:spacing w:before="0" w:after="0" w:line="360" w:lineRule="auto"/>
              <w:ind w:firstLine="482" w:firstLineChars="200"/>
              <w:jc w:val="both"/>
              <w:rPr>
                <w:b/>
                <w:bCs/>
                <w:color w:val="auto"/>
                <w:sz w:val="24"/>
                <w:highlight w:val="none"/>
              </w:rPr>
            </w:pPr>
            <w:r>
              <w:rPr>
                <w:b/>
                <w:bCs/>
                <w:color w:val="auto"/>
                <w:sz w:val="24"/>
                <w:highlight w:val="none"/>
              </w:rPr>
              <w:t>（3）环境风险防范措施</w:t>
            </w:r>
          </w:p>
          <w:p>
            <w:pPr>
              <w:snapToGrid w:val="0"/>
              <w:spacing w:line="360" w:lineRule="auto"/>
              <w:ind w:firstLine="480" w:firstLineChars="200"/>
              <w:rPr>
                <w:bCs/>
                <w:color w:val="auto"/>
                <w:sz w:val="24"/>
                <w:highlight w:val="none"/>
              </w:rPr>
            </w:pPr>
            <w:r>
              <w:rPr>
                <w:bCs/>
                <w:color w:val="auto"/>
                <w:sz w:val="24"/>
                <w:highlight w:val="none"/>
              </w:rPr>
              <w:t>本项目实施后全厂的风险防范措施如下：</w:t>
            </w:r>
          </w:p>
          <w:p>
            <w:pPr>
              <w:spacing w:line="360" w:lineRule="auto"/>
              <w:ind w:firstLine="482" w:firstLineChars="200"/>
              <w:rPr>
                <w:b/>
                <w:color w:val="auto"/>
                <w:sz w:val="24"/>
                <w:highlight w:val="none"/>
              </w:rPr>
            </w:pPr>
            <w:r>
              <w:rPr>
                <w:b/>
                <w:color w:val="auto"/>
                <w:sz w:val="24"/>
                <w:highlight w:val="none"/>
              </w:rPr>
              <w:t>A 火灾爆炸事故风险防范措施</w:t>
            </w:r>
          </w:p>
          <w:p>
            <w:pPr>
              <w:spacing w:line="360" w:lineRule="auto"/>
              <w:ind w:firstLine="480" w:firstLineChars="200"/>
              <w:rPr>
                <w:color w:val="auto"/>
                <w:sz w:val="24"/>
                <w:highlight w:val="none"/>
              </w:rPr>
            </w:pPr>
            <w:r>
              <w:rPr>
                <w:color w:val="auto"/>
                <w:sz w:val="24"/>
                <w:highlight w:val="none"/>
              </w:rPr>
              <w:t xml:space="preserve">①消除和控制明火源：在生产区域设置醒目的严禁烟火标志，严禁动火吸烟；使用气焊、电焊等进行维修时，必须按照规定办理动火批准手续，领取动火证，采取防护措施，确保安全无误后，方可动火作业。动火过程中，备好灭火器材，采取防护措施，且必须遵守安全技术规程。 </w:t>
            </w:r>
          </w:p>
          <w:p>
            <w:pPr>
              <w:adjustRightInd w:val="0"/>
              <w:snapToGrid w:val="0"/>
              <w:spacing w:line="360" w:lineRule="auto"/>
              <w:ind w:firstLine="480" w:firstLineChars="200"/>
              <w:rPr>
                <w:color w:val="auto"/>
                <w:sz w:val="24"/>
                <w:highlight w:val="none"/>
              </w:rPr>
            </w:pPr>
            <w:r>
              <w:rPr>
                <w:color w:val="auto"/>
                <w:sz w:val="24"/>
                <w:highlight w:val="none"/>
              </w:rPr>
              <w:t>②防止工艺装置设备超温：对有超温风险的生产设备，安装温度控制器，当温度超过设置的安全温度时，立即切断生产设备的点源，停止生产，并采用有效的降温措施进行降温。</w:t>
            </w:r>
          </w:p>
          <w:p>
            <w:pPr>
              <w:spacing w:line="360" w:lineRule="auto"/>
              <w:ind w:firstLine="480" w:firstLineChars="200"/>
              <w:rPr>
                <w:color w:val="auto"/>
                <w:kern w:val="0"/>
                <w:sz w:val="24"/>
                <w:szCs w:val="20"/>
                <w:highlight w:val="none"/>
              </w:rPr>
            </w:pPr>
            <w:r>
              <w:rPr>
                <w:color w:val="auto"/>
                <w:sz w:val="24"/>
                <w:highlight w:val="none"/>
              </w:rPr>
              <w:t>③根据消防工作的需要，应准备足够的各类消防用具(消防栓、灭火器等)。</w:t>
            </w:r>
            <w:r>
              <w:rPr>
                <w:color w:val="auto"/>
                <w:kern w:val="0"/>
                <w:sz w:val="24"/>
                <w:highlight w:val="none"/>
              </w:rPr>
              <w:t>设置消防水池</w:t>
            </w:r>
            <w:r>
              <w:rPr>
                <w:color w:val="auto"/>
                <w:kern w:val="0"/>
                <w:sz w:val="24"/>
                <w:szCs w:val="20"/>
                <w:highlight w:val="none"/>
              </w:rPr>
              <w:t>、消防管网和消防栓等消防水源设施。仓库和场所的消防设施、器材应当有专人管理，负责检查、保养、更新和添置，确保完好有效。对于各种消防设施、器材等严禁圈占、埋压和挪用。</w:t>
            </w:r>
          </w:p>
          <w:p>
            <w:pPr>
              <w:pStyle w:val="117"/>
              <w:spacing w:line="360" w:lineRule="auto"/>
              <w:ind w:firstLine="480" w:firstLineChars="200"/>
              <w:rPr>
                <w:rFonts w:ascii="Times New Roman" w:cs="Times New Roman"/>
                <w:color w:val="auto"/>
                <w:highlight w:val="none"/>
              </w:rPr>
            </w:pPr>
            <w:r>
              <w:rPr>
                <w:rFonts w:ascii="Times New Roman" w:cs="Times New Roman"/>
                <w:color w:val="auto"/>
                <w:highlight w:val="none"/>
              </w:rPr>
              <w:t>④在生产车间、仓库设置火灾报警系统。用于监控生产装置的火情，以实现对火灾的早期报警。火灾报警系统由不中断电源供电。</w:t>
            </w:r>
          </w:p>
          <w:p>
            <w:pPr>
              <w:pStyle w:val="117"/>
              <w:spacing w:line="360" w:lineRule="auto"/>
              <w:ind w:firstLine="480" w:firstLineChars="200"/>
              <w:rPr>
                <w:rFonts w:ascii="Times New Roman" w:cs="Times New Roman"/>
                <w:color w:val="auto"/>
                <w:highlight w:val="none"/>
              </w:rPr>
            </w:pPr>
            <w:r>
              <w:rPr>
                <w:rFonts w:ascii="Times New Roman" w:cs="Times New Roman"/>
                <w:color w:val="auto"/>
                <w:highlight w:val="none"/>
              </w:rPr>
              <w:t>⑤生产区域的消防通道和安全出口、疏散楼梯等消防通道，严禁堆放物品。</w:t>
            </w:r>
          </w:p>
          <w:p>
            <w:pPr>
              <w:spacing w:line="360" w:lineRule="auto"/>
              <w:ind w:firstLine="480" w:firstLineChars="200"/>
              <w:rPr>
                <w:color w:val="auto"/>
                <w:sz w:val="24"/>
                <w:highlight w:val="none"/>
              </w:rPr>
            </w:pPr>
            <w:r>
              <w:rPr>
                <w:color w:val="auto"/>
                <w:sz w:val="24"/>
                <w:highlight w:val="none"/>
              </w:rPr>
              <w:t>⑥项目内定期进行电路、电气检查，消除安全隐患，出现火灾时应及时将可燃物品搬离，远离火源。</w:t>
            </w:r>
          </w:p>
          <w:p>
            <w:pPr>
              <w:adjustRightInd w:val="0"/>
              <w:snapToGrid w:val="0"/>
              <w:spacing w:line="360" w:lineRule="auto"/>
              <w:ind w:firstLine="482" w:firstLineChars="200"/>
              <w:rPr>
                <w:b/>
                <w:color w:val="auto"/>
                <w:sz w:val="24"/>
                <w:highlight w:val="none"/>
              </w:rPr>
            </w:pPr>
            <w:r>
              <w:rPr>
                <w:b/>
                <w:color w:val="auto"/>
                <w:sz w:val="24"/>
                <w:highlight w:val="none"/>
              </w:rPr>
              <w:t>B 危险物质泄漏风险防范措施</w:t>
            </w:r>
          </w:p>
          <w:p>
            <w:pPr>
              <w:pBdr>
                <w:top w:val="none" w:color="auto" w:sz="0" w:space="1"/>
                <w:left w:val="none" w:color="auto" w:sz="0" w:space="4"/>
                <w:bottom w:val="none" w:color="auto" w:sz="0" w:space="1"/>
                <w:right w:val="none" w:color="auto" w:sz="0" w:space="4"/>
              </w:pBdr>
              <w:autoSpaceDE w:val="0"/>
              <w:autoSpaceDN w:val="0"/>
              <w:adjustRightInd w:val="0"/>
              <w:spacing w:line="360" w:lineRule="auto"/>
              <w:ind w:firstLine="480" w:firstLineChars="200"/>
              <w:rPr>
                <w:color w:val="auto"/>
                <w:kern w:val="0"/>
                <w:sz w:val="24"/>
                <w:szCs w:val="20"/>
                <w:highlight w:val="none"/>
              </w:rPr>
            </w:pPr>
            <w:r>
              <w:rPr>
                <w:color w:val="auto"/>
                <w:sz w:val="24"/>
                <w:highlight w:val="none"/>
              </w:rPr>
              <w:t>危废暂存间及原料库房按相关要求进行防渗措施。危险废物在厂区集中统一收集，单独设立了一个危险废物暂存间，分类存放，按规定设立标志牌。危险废物统一送具有危险废物处理资质的单位统一处置。为防止危废暂存间各类液体贮存桶、袋破裂发生泄漏等意外事故对环境带来的危害，建设单位在危废暂存间内设置有地沟及围堰，围堰高度为5cm以收集泄漏物料。</w:t>
            </w:r>
            <w:r>
              <w:rPr>
                <w:color w:val="auto"/>
                <w:kern w:val="0"/>
                <w:sz w:val="24"/>
                <w:highlight w:val="none"/>
              </w:rPr>
              <w:t>危废暂存间及原料品库设置5cm高的围堰。均设置倒流沟并与事故池相连，</w:t>
            </w:r>
            <w:r>
              <w:rPr>
                <w:color w:val="auto"/>
                <w:sz w:val="24"/>
                <w:highlight w:val="none"/>
              </w:rPr>
              <w:t>事故状态下利用倒流沟将其输送至事故应急池（平时处于空池状态）。</w:t>
            </w:r>
            <w:r>
              <w:rPr>
                <w:color w:val="auto"/>
                <w:kern w:val="0"/>
                <w:sz w:val="24"/>
                <w:szCs w:val="20"/>
                <w:highlight w:val="none"/>
              </w:rPr>
              <w:t>同时，事故状态下事故池收集的废液及废水应</w:t>
            </w:r>
            <w:r>
              <w:rPr>
                <w:color w:val="auto"/>
                <w:kern w:val="0"/>
                <w:sz w:val="24"/>
                <w:szCs w:val="20"/>
                <w:highlight w:val="none"/>
                <w:lang w:val="zh-CN"/>
              </w:rPr>
              <w:t>及时委托有资质的处理单位将废液和废水运出并处置，避免生产废液及废水渗入地面，对地下水和地表水体造成污染。</w:t>
            </w:r>
            <w:r>
              <w:rPr>
                <w:color w:val="auto"/>
                <w:kern w:val="0"/>
                <w:sz w:val="24"/>
                <w:szCs w:val="20"/>
                <w:highlight w:val="none"/>
              </w:rPr>
              <w:t>生产车间的淬火槽为碳钢材质，设备设置于地下，在设备四周设置有排水沟通向废液收集</w:t>
            </w:r>
            <w:r>
              <w:rPr>
                <w:color w:val="auto"/>
                <w:kern w:val="0"/>
                <w:sz w:val="24"/>
                <w:highlight w:val="none"/>
              </w:rPr>
              <w:t>池（</w:t>
            </w:r>
            <w:r>
              <w:rPr>
                <w:color w:val="auto"/>
                <w:sz w:val="24"/>
                <w:highlight w:val="none"/>
              </w:rPr>
              <w:t>平时处于空池状态</w:t>
            </w:r>
            <w:r>
              <w:rPr>
                <w:color w:val="auto"/>
                <w:kern w:val="0"/>
                <w:sz w:val="24"/>
                <w:highlight w:val="none"/>
              </w:rPr>
              <w:t>)，废液收集池安装有自动泵，在事故状态下废液</w:t>
            </w:r>
            <w:r>
              <w:rPr>
                <w:color w:val="auto"/>
                <w:kern w:val="0"/>
                <w:sz w:val="24"/>
                <w:szCs w:val="20"/>
                <w:highlight w:val="none"/>
              </w:rPr>
              <w:t>池中的液体达液位上限后抽水泵自动工作并排液到事故应急池。</w:t>
            </w:r>
          </w:p>
          <w:p>
            <w:pPr>
              <w:spacing w:line="360" w:lineRule="auto"/>
              <w:ind w:firstLine="422" w:firstLineChars="200"/>
              <w:rPr>
                <w:color w:val="auto"/>
                <w:highlight w:val="none"/>
              </w:rPr>
            </w:pPr>
            <w:r>
              <w:rPr>
                <w:b/>
                <w:color w:val="auto"/>
                <w:highlight w:val="none"/>
              </w:rPr>
              <w:t>C</w:t>
            </w:r>
            <w:r>
              <w:rPr>
                <w:b/>
                <w:color w:val="auto"/>
                <w:sz w:val="24"/>
                <w:highlight w:val="none"/>
              </w:rPr>
              <w:t>危险化学品储运风险防范措施</w:t>
            </w:r>
          </w:p>
          <w:p>
            <w:pPr>
              <w:pStyle w:val="79"/>
              <w:widowControl w:val="0"/>
              <w:adjustRightInd w:val="0"/>
              <w:spacing w:before="0" w:beforeAutospacing="0" w:after="0" w:afterAutospacing="0" w:line="360" w:lineRule="auto"/>
              <w:ind w:firstLine="480" w:firstLineChars="200"/>
              <w:jc w:val="both"/>
              <w:rPr>
                <w:rFonts w:ascii="Times New Roman" w:hAnsi="Times New Roman"/>
                <w:color w:val="auto"/>
                <w:kern w:val="2"/>
                <w:szCs w:val="24"/>
                <w:highlight w:val="none"/>
              </w:rPr>
            </w:pPr>
            <w:r>
              <w:rPr>
                <w:rFonts w:ascii="Times New Roman" w:hAnsi="Times New Roman"/>
                <w:color w:val="auto"/>
                <w:kern w:val="2"/>
                <w:szCs w:val="24"/>
                <w:highlight w:val="none"/>
              </w:rPr>
              <w:t>项目设置专门的化学品仓库，为防止其渗漏，化学品仓库设置5cm高的防渗围堰，化学品采用专用容器收集且下设防渗托盘，并设置空桶作为备用收容设施。</w:t>
            </w:r>
            <w:r>
              <w:rPr>
                <w:rFonts w:ascii="Times New Roman" w:hAnsi="Times New Roman"/>
                <w:color w:val="auto"/>
                <w:kern w:val="2"/>
                <w:szCs w:val="24"/>
                <w:highlight w:val="none"/>
              </w:rPr>
              <w:tab/>
            </w:r>
          </w:p>
          <w:p>
            <w:pPr>
              <w:pStyle w:val="79"/>
              <w:widowControl w:val="0"/>
              <w:adjustRightInd w:val="0"/>
              <w:spacing w:before="0" w:beforeAutospacing="0" w:after="0" w:afterAutospacing="0" w:line="360" w:lineRule="auto"/>
              <w:ind w:firstLine="480" w:firstLineChars="200"/>
              <w:jc w:val="both"/>
              <w:rPr>
                <w:rFonts w:ascii="Times New Roman" w:hAnsi="Times New Roman"/>
                <w:color w:val="auto"/>
                <w:kern w:val="2"/>
                <w:szCs w:val="24"/>
                <w:highlight w:val="none"/>
              </w:rPr>
            </w:pPr>
            <w:r>
              <w:rPr>
                <w:rFonts w:ascii="Times New Roman" w:hAnsi="Times New Roman"/>
                <w:color w:val="auto"/>
                <w:kern w:val="2"/>
                <w:szCs w:val="24"/>
                <w:highlight w:val="none"/>
              </w:rPr>
              <w:t>同时在贮存危险化学品的过程中，严格根据《常用化学危险品贮存通则》GB 15603-1995中要求，应做到以下几点：</w:t>
            </w:r>
          </w:p>
          <w:p>
            <w:pPr>
              <w:pStyle w:val="79"/>
              <w:widowControl w:val="0"/>
              <w:adjustRightInd w:val="0"/>
              <w:spacing w:before="0" w:beforeAutospacing="0" w:after="0" w:afterAutospacing="0" w:line="360" w:lineRule="auto"/>
              <w:ind w:firstLine="480" w:firstLineChars="200"/>
              <w:jc w:val="both"/>
              <w:rPr>
                <w:rFonts w:ascii="Times New Roman" w:hAnsi="Times New Roman"/>
                <w:color w:val="auto"/>
                <w:kern w:val="2"/>
                <w:szCs w:val="24"/>
                <w:highlight w:val="none"/>
              </w:rPr>
            </w:pPr>
            <w:r>
              <w:rPr>
                <w:rFonts w:ascii="Times New Roman" w:hAnsi="Times New Roman"/>
                <w:color w:val="auto"/>
                <w:kern w:val="2"/>
                <w:szCs w:val="24"/>
                <w:highlight w:val="none"/>
              </w:rPr>
              <w:fldChar w:fldCharType="begin"/>
            </w:r>
            <w:r>
              <w:rPr>
                <w:rFonts w:ascii="Times New Roman" w:hAnsi="Times New Roman"/>
                <w:color w:val="auto"/>
                <w:kern w:val="2"/>
                <w:szCs w:val="24"/>
                <w:highlight w:val="none"/>
              </w:rPr>
              <w:instrText xml:space="preserve"> = 1 \* GB3 </w:instrText>
            </w:r>
            <w:r>
              <w:rPr>
                <w:rFonts w:ascii="Times New Roman" w:hAnsi="Times New Roman"/>
                <w:color w:val="auto"/>
                <w:kern w:val="2"/>
                <w:szCs w:val="24"/>
                <w:highlight w:val="none"/>
              </w:rPr>
              <w:fldChar w:fldCharType="separate"/>
            </w:r>
            <w:r>
              <w:rPr>
                <w:rFonts w:ascii="Times New Roman" w:hAnsi="Times New Roman"/>
                <w:color w:val="auto"/>
                <w:kern w:val="2"/>
                <w:szCs w:val="24"/>
                <w:highlight w:val="none"/>
              </w:rPr>
              <w:t>①</w:t>
            </w:r>
            <w:r>
              <w:rPr>
                <w:rFonts w:ascii="Times New Roman" w:hAnsi="Times New Roman"/>
                <w:color w:val="auto"/>
                <w:kern w:val="2"/>
                <w:szCs w:val="24"/>
                <w:highlight w:val="none"/>
              </w:rPr>
              <w:fldChar w:fldCharType="end"/>
            </w:r>
            <w:r>
              <w:rPr>
                <w:rFonts w:ascii="Times New Roman" w:hAnsi="Times New Roman"/>
                <w:color w:val="auto"/>
                <w:kern w:val="2"/>
                <w:szCs w:val="24"/>
                <w:highlight w:val="none"/>
              </w:rPr>
              <w:t xml:space="preserve"> 贮存仓库必须配备有专业知识的技术人员，库房及场所应设专人管理，管理人员必须配备可靠的个人安全防护用品。</w:t>
            </w:r>
          </w:p>
          <w:p>
            <w:pPr>
              <w:pStyle w:val="79"/>
              <w:widowControl w:val="0"/>
              <w:adjustRightInd w:val="0"/>
              <w:spacing w:before="0" w:beforeAutospacing="0" w:after="0" w:afterAutospacing="0" w:line="360" w:lineRule="auto"/>
              <w:ind w:firstLine="480" w:firstLineChars="200"/>
              <w:jc w:val="both"/>
              <w:rPr>
                <w:rFonts w:ascii="Times New Roman" w:hAnsi="Times New Roman"/>
                <w:color w:val="auto"/>
                <w:kern w:val="2"/>
                <w:szCs w:val="24"/>
                <w:highlight w:val="none"/>
              </w:rPr>
            </w:pPr>
            <w:r>
              <w:rPr>
                <w:rFonts w:ascii="Times New Roman" w:hAnsi="Times New Roman"/>
                <w:color w:val="auto"/>
                <w:kern w:val="2"/>
                <w:szCs w:val="24"/>
                <w:highlight w:val="none"/>
              </w:rPr>
              <w:fldChar w:fldCharType="begin"/>
            </w:r>
            <w:r>
              <w:rPr>
                <w:rFonts w:ascii="Times New Roman" w:hAnsi="Times New Roman"/>
                <w:color w:val="auto"/>
                <w:kern w:val="2"/>
                <w:szCs w:val="24"/>
                <w:highlight w:val="none"/>
              </w:rPr>
              <w:instrText xml:space="preserve"> = 2 \* GB3 </w:instrText>
            </w:r>
            <w:r>
              <w:rPr>
                <w:rFonts w:ascii="Times New Roman" w:hAnsi="Times New Roman"/>
                <w:color w:val="auto"/>
                <w:kern w:val="2"/>
                <w:szCs w:val="24"/>
                <w:highlight w:val="none"/>
              </w:rPr>
              <w:fldChar w:fldCharType="separate"/>
            </w:r>
            <w:r>
              <w:rPr>
                <w:rFonts w:ascii="Times New Roman" w:hAnsi="Times New Roman"/>
                <w:color w:val="auto"/>
                <w:kern w:val="2"/>
                <w:szCs w:val="24"/>
                <w:highlight w:val="none"/>
              </w:rPr>
              <w:t>②</w:t>
            </w:r>
            <w:r>
              <w:rPr>
                <w:rFonts w:ascii="Times New Roman" w:hAnsi="Times New Roman"/>
                <w:color w:val="auto"/>
                <w:kern w:val="2"/>
                <w:szCs w:val="24"/>
                <w:highlight w:val="none"/>
              </w:rPr>
              <w:fldChar w:fldCharType="end"/>
            </w:r>
            <w:r>
              <w:rPr>
                <w:rFonts w:ascii="Times New Roman" w:hAnsi="Times New Roman"/>
                <w:color w:val="auto"/>
                <w:kern w:val="2"/>
                <w:szCs w:val="24"/>
                <w:highlight w:val="none"/>
              </w:rPr>
              <w:t xml:space="preserve"> 化学品入库时，应严格检验物品质量、数量、包装情况、有无泄漏。入库后应采取适当的养护措施，在贮存期内，定期检查，发现其品质变化、包装破损、渗漏、稳定剂短缺等，应及时处理。</w:t>
            </w:r>
          </w:p>
          <w:p>
            <w:pPr>
              <w:snapToGrid w:val="0"/>
              <w:spacing w:line="360" w:lineRule="auto"/>
              <w:ind w:firstLine="480" w:firstLineChars="200"/>
              <w:rPr>
                <w:color w:val="auto"/>
                <w:sz w:val="24"/>
                <w:highlight w:val="none"/>
              </w:rPr>
            </w:pPr>
            <w:r>
              <w:rPr>
                <w:color w:val="auto"/>
                <w:sz w:val="24"/>
                <w:highlight w:val="none"/>
              </w:rPr>
              <w:fldChar w:fldCharType="begin"/>
            </w:r>
            <w:r>
              <w:rPr>
                <w:color w:val="auto"/>
                <w:sz w:val="24"/>
                <w:highlight w:val="none"/>
              </w:rPr>
              <w:instrText xml:space="preserve"> = 3 \* GB3 </w:instrText>
            </w:r>
            <w:r>
              <w:rPr>
                <w:color w:val="auto"/>
                <w:sz w:val="24"/>
                <w:highlight w:val="none"/>
              </w:rPr>
              <w:fldChar w:fldCharType="separate"/>
            </w:r>
            <w:r>
              <w:rPr>
                <w:color w:val="auto"/>
                <w:sz w:val="24"/>
                <w:highlight w:val="none"/>
              </w:rPr>
              <w:t>③</w:t>
            </w:r>
            <w:r>
              <w:rPr>
                <w:color w:val="auto"/>
                <w:sz w:val="24"/>
                <w:highlight w:val="none"/>
              </w:rPr>
              <w:fldChar w:fldCharType="end"/>
            </w:r>
            <w:r>
              <w:rPr>
                <w:color w:val="auto"/>
                <w:sz w:val="24"/>
                <w:highlight w:val="none"/>
              </w:rPr>
              <w:t xml:space="preserve"> 库房温度、湿度应严格控制、经常检查，发现变化及时调整。并配备相应消防设施。危险化学品（三乙胺、甲醇、液氮、润滑油等）储存时需远离火种、热源等，密闭保存，不可与空气接触。同仓库及作业现场禁止使用易产生火花的机械设备和工具。</w:t>
            </w:r>
          </w:p>
          <w:p>
            <w:pPr>
              <w:pStyle w:val="79"/>
              <w:widowControl w:val="0"/>
              <w:adjustRightInd w:val="0"/>
              <w:spacing w:before="0" w:beforeAutospacing="0" w:after="0" w:afterAutospacing="0" w:line="360" w:lineRule="auto"/>
              <w:ind w:firstLine="480" w:firstLineChars="200"/>
              <w:jc w:val="both"/>
              <w:rPr>
                <w:rFonts w:ascii="Times New Roman" w:hAnsi="Times New Roman"/>
                <w:color w:val="auto"/>
                <w:kern w:val="2"/>
                <w:szCs w:val="24"/>
                <w:highlight w:val="none"/>
              </w:rPr>
            </w:pPr>
            <w:r>
              <w:rPr>
                <w:rFonts w:ascii="Times New Roman" w:hAnsi="Times New Roman"/>
                <w:color w:val="auto"/>
                <w:kern w:val="2"/>
                <w:szCs w:val="24"/>
                <w:highlight w:val="none"/>
              </w:rPr>
              <w:fldChar w:fldCharType="begin"/>
            </w:r>
            <w:r>
              <w:rPr>
                <w:rFonts w:ascii="Times New Roman" w:hAnsi="Times New Roman"/>
                <w:color w:val="auto"/>
                <w:kern w:val="2"/>
                <w:szCs w:val="24"/>
                <w:highlight w:val="none"/>
              </w:rPr>
              <w:instrText xml:space="preserve"> = 4 \* GB3 </w:instrText>
            </w:r>
            <w:r>
              <w:rPr>
                <w:rFonts w:ascii="Times New Roman" w:hAnsi="Times New Roman"/>
                <w:color w:val="auto"/>
                <w:kern w:val="2"/>
                <w:szCs w:val="24"/>
                <w:highlight w:val="none"/>
              </w:rPr>
              <w:fldChar w:fldCharType="separate"/>
            </w:r>
            <w:r>
              <w:rPr>
                <w:rFonts w:ascii="Times New Roman" w:hAnsi="Times New Roman"/>
                <w:color w:val="auto"/>
                <w:kern w:val="2"/>
                <w:szCs w:val="24"/>
                <w:highlight w:val="none"/>
              </w:rPr>
              <w:t>④</w:t>
            </w:r>
            <w:r>
              <w:rPr>
                <w:rFonts w:ascii="Times New Roman" w:hAnsi="Times New Roman"/>
                <w:color w:val="auto"/>
                <w:kern w:val="2"/>
                <w:szCs w:val="24"/>
                <w:highlight w:val="none"/>
              </w:rPr>
              <w:fldChar w:fldCharType="end"/>
            </w:r>
            <w:r>
              <w:rPr>
                <w:rFonts w:ascii="Times New Roman" w:hAnsi="Times New Roman"/>
                <w:color w:val="auto"/>
                <w:kern w:val="2"/>
                <w:szCs w:val="24"/>
                <w:highlight w:val="none"/>
              </w:rPr>
              <w:t xml:space="preserve"> 使用危险化学品的过程中，泄漏或渗漏的包装容器应迅速移至安全区域。</w:t>
            </w:r>
          </w:p>
          <w:p>
            <w:pPr>
              <w:pStyle w:val="79"/>
              <w:widowControl w:val="0"/>
              <w:adjustRightInd w:val="0"/>
              <w:spacing w:before="0" w:beforeAutospacing="0" w:after="0" w:afterAutospacing="0" w:line="360" w:lineRule="auto"/>
              <w:ind w:firstLine="480" w:firstLineChars="200"/>
              <w:jc w:val="both"/>
              <w:rPr>
                <w:rFonts w:ascii="Times New Roman" w:hAnsi="Times New Roman"/>
                <w:color w:val="auto"/>
                <w:kern w:val="2"/>
                <w:szCs w:val="24"/>
                <w:highlight w:val="none"/>
              </w:rPr>
            </w:pPr>
            <w:r>
              <w:rPr>
                <w:rFonts w:ascii="Times New Roman" w:hAnsi="Times New Roman"/>
                <w:color w:val="auto"/>
                <w:kern w:val="2"/>
                <w:szCs w:val="24"/>
                <w:highlight w:val="none"/>
              </w:rPr>
              <w:fldChar w:fldCharType="begin"/>
            </w:r>
            <w:r>
              <w:rPr>
                <w:rFonts w:ascii="Times New Roman" w:hAnsi="Times New Roman"/>
                <w:color w:val="auto"/>
                <w:kern w:val="2"/>
                <w:szCs w:val="24"/>
                <w:highlight w:val="none"/>
              </w:rPr>
              <w:instrText xml:space="preserve"> = 5 \* GB3 </w:instrText>
            </w:r>
            <w:r>
              <w:rPr>
                <w:rFonts w:ascii="Times New Roman" w:hAnsi="Times New Roman"/>
                <w:color w:val="auto"/>
                <w:kern w:val="2"/>
                <w:szCs w:val="24"/>
                <w:highlight w:val="none"/>
              </w:rPr>
              <w:fldChar w:fldCharType="separate"/>
            </w:r>
            <w:r>
              <w:rPr>
                <w:rFonts w:ascii="Times New Roman" w:hAnsi="Times New Roman"/>
                <w:color w:val="auto"/>
                <w:kern w:val="2"/>
                <w:szCs w:val="24"/>
                <w:highlight w:val="none"/>
              </w:rPr>
              <w:t>⑤</w:t>
            </w:r>
            <w:r>
              <w:rPr>
                <w:rFonts w:ascii="Times New Roman" w:hAnsi="Times New Roman"/>
                <w:color w:val="auto"/>
                <w:kern w:val="2"/>
                <w:szCs w:val="24"/>
                <w:highlight w:val="none"/>
              </w:rPr>
              <w:fldChar w:fldCharType="end"/>
            </w:r>
            <w:r>
              <w:rPr>
                <w:rFonts w:ascii="Times New Roman" w:hAnsi="Times New Roman"/>
                <w:color w:val="auto"/>
                <w:kern w:val="2"/>
                <w:szCs w:val="24"/>
                <w:highlight w:val="none"/>
              </w:rPr>
              <w:t xml:space="preserve"> 仓库工作人员应进行培训，经考核合格后持证上岗。</w:t>
            </w:r>
          </w:p>
          <w:p>
            <w:pPr>
              <w:pStyle w:val="79"/>
              <w:widowControl w:val="0"/>
              <w:adjustRightInd w:val="0"/>
              <w:spacing w:before="0" w:beforeAutospacing="0" w:after="0" w:afterAutospacing="0" w:line="360" w:lineRule="auto"/>
              <w:ind w:firstLine="480" w:firstLineChars="200"/>
              <w:jc w:val="both"/>
              <w:rPr>
                <w:rFonts w:ascii="Times New Roman" w:hAnsi="Times New Roman"/>
                <w:color w:val="auto"/>
                <w:kern w:val="2"/>
                <w:szCs w:val="24"/>
                <w:highlight w:val="none"/>
              </w:rPr>
            </w:pPr>
            <w:r>
              <w:rPr>
                <w:rFonts w:ascii="Times New Roman" w:hAnsi="Times New Roman"/>
                <w:color w:val="auto"/>
                <w:kern w:val="2"/>
                <w:szCs w:val="24"/>
                <w:highlight w:val="none"/>
              </w:rPr>
              <w:fldChar w:fldCharType="begin"/>
            </w:r>
            <w:r>
              <w:rPr>
                <w:rFonts w:ascii="Times New Roman" w:hAnsi="Times New Roman"/>
                <w:color w:val="auto"/>
                <w:kern w:val="2"/>
                <w:szCs w:val="24"/>
                <w:highlight w:val="none"/>
              </w:rPr>
              <w:instrText xml:space="preserve"> = 6 \* GB3 </w:instrText>
            </w:r>
            <w:r>
              <w:rPr>
                <w:rFonts w:ascii="Times New Roman" w:hAnsi="Times New Roman"/>
                <w:color w:val="auto"/>
                <w:kern w:val="2"/>
                <w:szCs w:val="24"/>
                <w:highlight w:val="none"/>
              </w:rPr>
              <w:fldChar w:fldCharType="separate"/>
            </w:r>
            <w:r>
              <w:rPr>
                <w:rFonts w:ascii="Times New Roman" w:hAnsi="Times New Roman"/>
                <w:color w:val="auto"/>
                <w:kern w:val="2"/>
                <w:szCs w:val="24"/>
                <w:highlight w:val="none"/>
              </w:rPr>
              <w:t>⑥</w:t>
            </w:r>
            <w:r>
              <w:rPr>
                <w:rFonts w:ascii="Times New Roman" w:hAnsi="Times New Roman"/>
                <w:color w:val="auto"/>
                <w:kern w:val="2"/>
                <w:szCs w:val="24"/>
                <w:highlight w:val="none"/>
              </w:rPr>
              <w:fldChar w:fldCharType="end"/>
            </w:r>
            <w:r>
              <w:rPr>
                <w:rFonts w:ascii="Times New Roman" w:hAnsi="Times New Roman"/>
                <w:color w:val="auto"/>
                <w:kern w:val="2"/>
                <w:szCs w:val="24"/>
                <w:highlight w:val="none"/>
              </w:rPr>
              <w:t xml:space="preserve"> 应制定应急处理措施，编制事故应急预案，应对意外突发事件。</w:t>
            </w:r>
          </w:p>
          <w:p>
            <w:pPr>
              <w:spacing w:line="360" w:lineRule="auto"/>
              <w:ind w:firstLine="482" w:firstLineChars="200"/>
              <w:outlineLvl w:val="3"/>
              <w:rPr>
                <w:b/>
                <w:bCs/>
                <w:color w:val="auto"/>
                <w:sz w:val="24"/>
                <w:highlight w:val="none"/>
                <w:lang w:bidi="ar"/>
              </w:rPr>
            </w:pPr>
            <w:r>
              <w:rPr>
                <w:b/>
                <w:bCs/>
                <w:color w:val="auto"/>
                <w:sz w:val="24"/>
                <w:highlight w:val="none"/>
                <w:lang w:bidi="ar"/>
              </w:rPr>
              <w:t>D 化学品使用过程中的风险防控措施</w:t>
            </w:r>
          </w:p>
          <w:p>
            <w:pPr>
              <w:adjustRightInd w:val="0"/>
              <w:snapToGrid w:val="0"/>
              <w:spacing w:line="360" w:lineRule="auto"/>
              <w:ind w:firstLine="480" w:firstLineChars="200"/>
              <w:rPr>
                <w:color w:val="auto"/>
                <w:kern w:val="0"/>
                <w:sz w:val="24"/>
                <w:szCs w:val="20"/>
                <w:highlight w:val="none"/>
              </w:rPr>
            </w:pPr>
            <w:r>
              <w:rPr>
                <w:color w:val="auto"/>
                <w:kern w:val="0"/>
                <w:sz w:val="24"/>
                <w:szCs w:val="20"/>
                <w:highlight w:val="none"/>
              </w:rPr>
              <w:t>1、生产过程中根据所使用化学品的性质，对厂房分别考虑防火、防爆，耐腐蚀及排风的要求。所有的化学品容器，使用点都设有局部排风以保证室内处于良好的工作环境。</w:t>
            </w:r>
          </w:p>
          <w:p>
            <w:pPr>
              <w:adjustRightInd w:val="0"/>
              <w:snapToGrid w:val="0"/>
              <w:spacing w:line="360" w:lineRule="auto"/>
              <w:ind w:firstLine="480" w:firstLineChars="200"/>
              <w:rPr>
                <w:color w:val="auto"/>
                <w:kern w:val="0"/>
                <w:sz w:val="24"/>
                <w:szCs w:val="20"/>
                <w:highlight w:val="none"/>
              </w:rPr>
            </w:pPr>
            <w:r>
              <w:rPr>
                <w:color w:val="auto"/>
                <w:kern w:val="0"/>
                <w:sz w:val="24"/>
                <w:szCs w:val="20"/>
                <w:highlight w:val="none"/>
              </w:rPr>
              <w:t>2、生产过程中为确保职工安全，设置人员防护设备，如自备式呼吸器、面罩、防护服等，并设有安全淋浴和洗眼器。</w:t>
            </w:r>
          </w:p>
          <w:p>
            <w:pPr>
              <w:pStyle w:val="79"/>
              <w:widowControl w:val="0"/>
              <w:adjustRightInd w:val="0"/>
              <w:spacing w:before="0" w:beforeAutospacing="0" w:after="0" w:afterAutospacing="0" w:line="360" w:lineRule="auto"/>
              <w:ind w:firstLine="480" w:firstLineChars="200"/>
              <w:jc w:val="both"/>
              <w:rPr>
                <w:rFonts w:ascii="Times New Roman" w:hAnsi="Times New Roman"/>
                <w:color w:val="auto"/>
                <w:kern w:val="2"/>
                <w:szCs w:val="24"/>
                <w:highlight w:val="none"/>
              </w:rPr>
            </w:pPr>
            <w:r>
              <w:rPr>
                <w:rFonts w:ascii="Times New Roman" w:hAnsi="Times New Roman"/>
                <w:color w:val="auto"/>
                <w:highlight w:val="none"/>
              </w:rPr>
              <w:t>3、项目对生产区域地面实现了分区防渗处理。</w:t>
            </w:r>
          </w:p>
          <w:p>
            <w:pPr>
              <w:pStyle w:val="11"/>
              <w:ind w:firstLine="482" w:firstLineChars="200"/>
              <w:rPr>
                <w:rFonts w:ascii="Times New Roman" w:hAnsi="Times New Roman" w:cs="Times New Roman"/>
                <w:b/>
                <w:color w:val="auto"/>
                <w:szCs w:val="24"/>
                <w:highlight w:val="none"/>
              </w:rPr>
            </w:pPr>
            <w:r>
              <w:rPr>
                <w:rFonts w:ascii="Times New Roman" w:hAnsi="Times New Roman" w:cs="Times New Roman"/>
                <w:b/>
                <w:color w:val="auto"/>
                <w:szCs w:val="24"/>
                <w:highlight w:val="none"/>
              </w:rPr>
              <w:t>E化学品及危险废物运输要求</w:t>
            </w:r>
          </w:p>
          <w:p>
            <w:pPr>
              <w:pStyle w:val="175"/>
              <w:rPr>
                <w:color w:val="auto"/>
                <w:szCs w:val="24"/>
                <w:highlight w:val="none"/>
              </w:rPr>
            </w:pPr>
            <w:r>
              <w:rPr>
                <w:color w:val="auto"/>
                <w:szCs w:val="24"/>
                <w:highlight w:val="none"/>
              </w:rPr>
              <w:t>本项目涉及的化学品均由专门的具有危险化学品运输资质的车辆运输进厂，危险废物由有资质的危险废物运输单位负责从厂区内运输，本项目自身不进行化学品的运输。</w:t>
            </w:r>
          </w:p>
          <w:p>
            <w:pPr>
              <w:pStyle w:val="175"/>
              <w:rPr>
                <w:color w:val="auto"/>
                <w:szCs w:val="24"/>
                <w:highlight w:val="none"/>
              </w:rPr>
            </w:pPr>
            <w:r>
              <w:rPr>
                <w:color w:val="auto"/>
                <w:szCs w:val="24"/>
                <w:highlight w:val="none"/>
              </w:rPr>
              <w:t>①为降低化学品或危险废物运输过程中出现的风险事故，公司应督促原料供应商及危险废物处理单位在化学品以及危险废物的运输应严格执行《危险化学品安全管理条例》等管理要求。尤其是在三乙胺、甲醇、液氮等危险物质的搬运及运输过程中应轻装轻卸，防止包装及容器损坏。</w:t>
            </w:r>
          </w:p>
          <w:p>
            <w:pPr>
              <w:pStyle w:val="175"/>
              <w:rPr>
                <w:color w:val="auto"/>
                <w:szCs w:val="24"/>
                <w:highlight w:val="none"/>
              </w:rPr>
            </w:pPr>
            <w:r>
              <w:rPr>
                <w:color w:val="auto"/>
                <w:szCs w:val="24"/>
                <w:highlight w:val="none"/>
              </w:rPr>
              <w:t>②做好每次外运处置废弃物的运输登记，认真填写危险废物转移联单（每种废物填写一份联单），并加盖公司公章。</w:t>
            </w:r>
          </w:p>
          <w:p>
            <w:pPr>
              <w:pBdr>
                <w:top w:val="none" w:color="auto" w:sz="0" w:space="1"/>
                <w:left w:val="none" w:color="auto" w:sz="0" w:space="4"/>
                <w:bottom w:val="none" w:color="auto" w:sz="0" w:space="1"/>
                <w:right w:val="none" w:color="auto" w:sz="0" w:space="4"/>
              </w:pBdr>
              <w:autoSpaceDE w:val="0"/>
              <w:autoSpaceDN w:val="0"/>
              <w:adjustRightInd w:val="0"/>
              <w:spacing w:line="360" w:lineRule="auto"/>
              <w:ind w:firstLine="480" w:firstLineChars="200"/>
              <w:rPr>
                <w:color w:val="auto"/>
                <w:kern w:val="0"/>
                <w:sz w:val="24"/>
                <w:highlight w:val="none"/>
                <w:lang w:val="zh-CN"/>
              </w:rPr>
            </w:pPr>
            <w:r>
              <w:rPr>
                <w:color w:val="auto"/>
                <w:kern w:val="0"/>
                <w:sz w:val="24"/>
                <w:highlight w:val="none"/>
                <w:lang w:val="zh-CN"/>
              </w:rPr>
              <w:t>③一旦发生废弃物泄漏事故，公司和废弃物处置单位都应积极协助有关部门采取必要的安全措施，减少事故损失，防止事故蔓延、扩大；针对事故对人体、动植物、土壤、水源、空气造成的现实危害和可能产生的危害，应迅速采取封闭、隔离、洗消等措施，并对事故造成的危害进行监测、处置，直至符合国家环境保护标准。</w:t>
            </w:r>
          </w:p>
          <w:p>
            <w:pPr>
              <w:pStyle w:val="11"/>
              <w:ind w:firstLine="482" w:firstLineChars="200"/>
              <w:rPr>
                <w:rFonts w:ascii="Times New Roman" w:hAnsi="Times New Roman" w:cs="Times New Roman"/>
                <w:b/>
                <w:color w:val="auto"/>
                <w:szCs w:val="24"/>
                <w:highlight w:val="none"/>
              </w:rPr>
            </w:pPr>
            <w:r>
              <w:rPr>
                <w:rFonts w:ascii="Times New Roman" w:hAnsi="Times New Roman" w:cs="Times New Roman"/>
                <w:b/>
                <w:color w:val="auto"/>
                <w:szCs w:val="24"/>
                <w:highlight w:val="none"/>
              </w:rPr>
              <w:t>F公司加强安全管理及安全教育</w:t>
            </w:r>
          </w:p>
          <w:p>
            <w:pPr>
              <w:pStyle w:val="414"/>
              <w:adjustRightInd w:val="0"/>
              <w:snapToGrid w:val="0"/>
              <w:spacing w:after="0"/>
              <w:ind w:firstLine="480"/>
              <w:jc w:val="both"/>
              <w:rPr>
                <w:rFonts w:ascii="Times New Roman" w:hAnsi="Times New Roman" w:cs="Times New Roman"/>
                <w:color w:val="auto"/>
                <w:sz w:val="24"/>
                <w:szCs w:val="24"/>
                <w:highlight w:val="none"/>
              </w:rPr>
            </w:pPr>
            <w:r>
              <w:rPr>
                <w:rFonts w:ascii="Times New Roman" w:hAnsi="Times New Roman" w:cs="Times New Roman"/>
                <w:color w:val="auto"/>
                <w:sz w:val="24"/>
                <w:szCs w:val="24"/>
                <w:highlight w:val="none"/>
              </w:rPr>
              <w:t>①加强对工人的安全生产和环境保护教育，对国家规定的特种作业人员，必须进行安全技术培训，经考核合格后，持证上岗。严格按规范操作，任何人不得擅自改变工艺条件。</w:t>
            </w:r>
          </w:p>
          <w:p>
            <w:pPr>
              <w:pStyle w:val="414"/>
              <w:adjustRightInd w:val="0"/>
              <w:snapToGrid w:val="0"/>
              <w:spacing w:after="0"/>
              <w:ind w:firstLine="480"/>
              <w:jc w:val="both"/>
              <w:rPr>
                <w:rFonts w:ascii="Times New Roman" w:hAnsi="Times New Roman" w:cs="Times New Roman"/>
                <w:color w:val="auto"/>
                <w:sz w:val="24"/>
                <w:szCs w:val="24"/>
                <w:highlight w:val="none"/>
              </w:rPr>
            </w:pPr>
            <w:r>
              <w:rPr>
                <w:rFonts w:ascii="Times New Roman" w:hAnsi="Times New Roman" w:cs="Times New Roman"/>
                <w:color w:val="auto"/>
                <w:sz w:val="24"/>
                <w:szCs w:val="24"/>
                <w:highlight w:val="none"/>
              </w:rPr>
              <w:t>②主要操作人员如中控室操作人员、班长、主管建议定期学习有关安全生产知识。对从业人员要进行选择，要选拨具有一定文化程度、身体健康、心理素质好的人员从事相关工作，并定期进行考察、考核、调整。</w:t>
            </w:r>
          </w:p>
          <w:p>
            <w:pPr>
              <w:pStyle w:val="414"/>
              <w:adjustRightInd w:val="0"/>
              <w:snapToGrid w:val="0"/>
              <w:spacing w:after="0"/>
              <w:ind w:firstLine="480"/>
              <w:jc w:val="both"/>
              <w:rPr>
                <w:rFonts w:ascii="Times New Roman" w:hAnsi="Times New Roman" w:cs="Times New Roman"/>
                <w:color w:val="auto"/>
                <w:sz w:val="24"/>
                <w:szCs w:val="24"/>
                <w:highlight w:val="none"/>
              </w:rPr>
            </w:pPr>
            <w:r>
              <w:rPr>
                <w:rFonts w:ascii="Times New Roman" w:hAnsi="Times New Roman" w:cs="Times New Roman"/>
                <w:color w:val="auto"/>
                <w:sz w:val="24"/>
                <w:szCs w:val="24"/>
                <w:highlight w:val="none"/>
              </w:rPr>
              <w:t>③企业必须建立完善的安全卫生管理体系。应按职业安全卫生管理体系的需要，设置必要的安全卫生管理机构，配备相应的专（兼）职管理、检查、安全卫生教育、检测人员。企业必须建立健全各种安全管理制度和规程，建立各种安全管理台帐和记录。</w:t>
            </w:r>
          </w:p>
          <w:p>
            <w:pPr>
              <w:pStyle w:val="414"/>
              <w:adjustRightInd w:val="0"/>
              <w:snapToGrid w:val="0"/>
              <w:spacing w:after="0"/>
              <w:ind w:firstLine="480"/>
              <w:jc w:val="both"/>
              <w:rPr>
                <w:rFonts w:ascii="Times New Roman" w:hAnsi="Times New Roman" w:cs="Times New Roman"/>
                <w:color w:val="auto"/>
                <w:sz w:val="24"/>
                <w:szCs w:val="24"/>
                <w:highlight w:val="none"/>
              </w:rPr>
            </w:pPr>
            <w:r>
              <w:rPr>
                <w:rFonts w:ascii="Times New Roman" w:hAnsi="Times New Roman" w:cs="Times New Roman"/>
                <w:color w:val="auto"/>
                <w:sz w:val="24"/>
                <w:szCs w:val="24"/>
                <w:highlight w:val="none"/>
              </w:rPr>
              <w:t>④凡规定应定期监测和校验的设备和仪器仪表应定期监测、校验。压力表、真空表、温度计须经有关部门校验合格后方可进行安装。</w:t>
            </w:r>
          </w:p>
          <w:p>
            <w:pPr>
              <w:pStyle w:val="414"/>
              <w:adjustRightInd w:val="0"/>
              <w:snapToGrid w:val="0"/>
              <w:spacing w:after="0"/>
              <w:ind w:firstLine="480"/>
              <w:jc w:val="both"/>
              <w:rPr>
                <w:rFonts w:ascii="Times New Roman" w:hAnsi="Times New Roman" w:cs="Times New Roman"/>
                <w:color w:val="auto"/>
                <w:sz w:val="24"/>
                <w:szCs w:val="24"/>
                <w:highlight w:val="none"/>
              </w:rPr>
            </w:pPr>
            <w:r>
              <w:rPr>
                <w:rFonts w:ascii="Times New Roman" w:hAnsi="Times New Roman" w:cs="Times New Roman"/>
                <w:color w:val="auto"/>
                <w:sz w:val="24"/>
                <w:szCs w:val="24"/>
                <w:highlight w:val="none"/>
              </w:rPr>
              <w:t>⑤设置专门机构或委托专业机构，定期进行有毒有害场所的劳动卫生监测，并及时做好超标作业岗位的处理。接触有毒有害物质的作业人员必须进行就业前体验和定期的健康检查，严禁职业禁忌人员上岗。</w:t>
            </w:r>
          </w:p>
          <w:p>
            <w:pPr>
              <w:pStyle w:val="414"/>
              <w:adjustRightInd w:val="0"/>
              <w:snapToGrid w:val="0"/>
              <w:spacing w:after="0"/>
              <w:ind w:firstLine="480"/>
              <w:jc w:val="both"/>
              <w:rPr>
                <w:rFonts w:ascii="Times New Roman" w:hAnsi="Times New Roman" w:cs="Times New Roman"/>
                <w:color w:val="auto"/>
                <w:sz w:val="24"/>
                <w:szCs w:val="24"/>
                <w:highlight w:val="none"/>
              </w:rPr>
            </w:pPr>
            <w:r>
              <w:rPr>
                <w:rFonts w:ascii="Times New Roman" w:hAnsi="Times New Roman" w:cs="Times New Roman"/>
                <w:color w:val="auto"/>
                <w:sz w:val="24"/>
                <w:szCs w:val="24"/>
                <w:highlight w:val="none"/>
              </w:rPr>
              <w:t>⑥建立严格的门卫安全管理制度。所有进出机动车辆，均应配戴阻火器，并加强安全管理。</w:t>
            </w:r>
          </w:p>
          <w:p>
            <w:pPr>
              <w:pStyle w:val="414"/>
              <w:adjustRightInd w:val="0"/>
              <w:snapToGrid w:val="0"/>
              <w:spacing w:after="0"/>
              <w:ind w:firstLine="480"/>
              <w:jc w:val="both"/>
              <w:rPr>
                <w:rFonts w:ascii="Times New Roman" w:hAnsi="Times New Roman" w:cs="Times New Roman"/>
                <w:color w:val="auto"/>
                <w:sz w:val="24"/>
                <w:szCs w:val="24"/>
                <w:highlight w:val="none"/>
              </w:rPr>
            </w:pPr>
            <w:r>
              <w:rPr>
                <w:rFonts w:ascii="Times New Roman" w:hAnsi="Times New Roman" w:cs="Times New Roman"/>
                <w:color w:val="auto"/>
                <w:sz w:val="24"/>
                <w:szCs w:val="24"/>
                <w:highlight w:val="none"/>
              </w:rPr>
              <w:t>⑦实行清洁生产，杜绝跑、冒、滴、漏。</w:t>
            </w:r>
          </w:p>
          <w:p>
            <w:pPr>
              <w:pStyle w:val="11"/>
              <w:snapToGrid w:val="0"/>
              <w:ind w:firstLine="480" w:firstLineChars="200"/>
              <w:jc w:val="both"/>
              <w:rPr>
                <w:rFonts w:ascii="Times New Roman" w:hAnsi="Times New Roman" w:cs="Times New Roman"/>
                <w:color w:val="auto"/>
                <w:szCs w:val="24"/>
                <w:highlight w:val="none"/>
              </w:rPr>
            </w:pPr>
            <w:r>
              <w:rPr>
                <w:rFonts w:ascii="Times New Roman" w:hAnsi="Times New Roman" w:cs="Times New Roman"/>
                <w:color w:val="auto"/>
                <w:szCs w:val="24"/>
                <w:highlight w:val="none"/>
              </w:rPr>
              <w:t>⑧采用现代化安全管理方法，推行安全科学管理，不断提高安全管理水平和预控能力，防止各种事故的发生。</w:t>
            </w:r>
          </w:p>
          <w:p>
            <w:pPr>
              <w:spacing w:line="360" w:lineRule="auto"/>
              <w:ind w:firstLine="482" w:firstLineChars="200"/>
              <w:rPr>
                <w:b/>
                <w:color w:val="auto"/>
                <w:sz w:val="24"/>
                <w:highlight w:val="none"/>
                <w:lang w:val="zh-CN"/>
              </w:rPr>
            </w:pPr>
            <w:r>
              <w:rPr>
                <w:b/>
                <w:color w:val="auto"/>
                <w:sz w:val="24"/>
                <w:highlight w:val="none"/>
              </w:rPr>
              <w:t>G</w:t>
            </w:r>
            <w:r>
              <w:rPr>
                <w:b/>
                <w:color w:val="auto"/>
                <w:sz w:val="24"/>
                <w:highlight w:val="none"/>
                <w:lang w:val="zh-CN"/>
              </w:rPr>
              <w:t>废气污染控制措施</w:t>
            </w:r>
          </w:p>
          <w:p>
            <w:pPr>
              <w:pBdr>
                <w:top w:val="none" w:color="auto" w:sz="0" w:space="1"/>
                <w:left w:val="none" w:color="auto" w:sz="0" w:space="4"/>
                <w:bottom w:val="none" w:color="auto" w:sz="0" w:space="1"/>
                <w:right w:val="none" w:color="auto" w:sz="0" w:space="4"/>
              </w:pBdr>
              <w:autoSpaceDE w:val="0"/>
              <w:autoSpaceDN w:val="0"/>
              <w:adjustRightInd w:val="0"/>
              <w:spacing w:line="360" w:lineRule="auto"/>
              <w:ind w:firstLine="482" w:firstLineChars="200"/>
              <w:rPr>
                <w:color w:val="auto"/>
                <w:sz w:val="24"/>
                <w:highlight w:val="none"/>
              </w:rPr>
            </w:pPr>
            <w:r>
              <w:rPr>
                <w:b/>
                <w:bCs/>
                <w:color w:val="auto"/>
                <w:sz w:val="24"/>
                <w:highlight w:val="none"/>
              </w:rPr>
              <w:t>a、废气工</w:t>
            </w:r>
            <w:r>
              <w:rPr>
                <w:b/>
                <w:color w:val="auto"/>
                <w:sz w:val="24"/>
                <w:highlight w:val="none"/>
              </w:rPr>
              <w:t>程控制措施</w:t>
            </w:r>
          </w:p>
          <w:p>
            <w:pPr>
              <w:pBdr>
                <w:top w:val="none" w:color="auto" w:sz="0" w:space="1"/>
                <w:left w:val="none" w:color="auto" w:sz="0" w:space="4"/>
                <w:bottom w:val="none" w:color="auto" w:sz="0" w:space="1"/>
                <w:right w:val="none" w:color="auto" w:sz="0" w:space="4"/>
              </w:pBdr>
              <w:autoSpaceDE w:val="0"/>
              <w:autoSpaceDN w:val="0"/>
              <w:adjustRightInd w:val="0"/>
              <w:spacing w:line="360" w:lineRule="auto"/>
              <w:ind w:firstLine="480" w:firstLineChars="200"/>
              <w:rPr>
                <w:color w:val="auto"/>
                <w:sz w:val="24"/>
                <w:highlight w:val="none"/>
                <w:lang w:val="zh-CN"/>
              </w:rPr>
            </w:pPr>
            <w:r>
              <w:rPr>
                <w:color w:val="auto"/>
                <w:sz w:val="24"/>
                <w:highlight w:val="none"/>
              </w:rPr>
              <w:t>①</w:t>
            </w:r>
            <w:r>
              <w:rPr>
                <w:color w:val="auto"/>
                <w:sz w:val="24"/>
                <w:highlight w:val="none"/>
                <w:lang w:val="zh-CN"/>
              </w:rPr>
              <w:t>加强对生产设备的巡视和检查，定期检验各处管道的密封性能及强度，及时淘汰出现安全隐患、超期服务的设备，一旦出现故障及时关闭设备，经维修正常运转后方可再生产；</w:t>
            </w:r>
          </w:p>
          <w:p>
            <w:pPr>
              <w:pBdr>
                <w:top w:val="none" w:color="auto" w:sz="0" w:space="1"/>
                <w:left w:val="none" w:color="auto" w:sz="0" w:space="4"/>
                <w:bottom w:val="none" w:color="auto" w:sz="0" w:space="1"/>
                <w:right w:val="none" w:color="auto" w:sz="0" w:space="4"/>
              </w:pBdr>
              <w:autoSpaceDE w:val="0"/>
              <w:autoSpaceDN w:val="0"/>
              <w:adjustRightInd w:val="0"/>
              <w:spacing w:line="360" w:lineRule="auto"/>
              <w:ind w:firstLine="480" w:firstLineChars="200"/>
              <w:rPr>
                <w:color w:val="auto"/>
                <w:sz w:val="24"/>
                <w:highlight w:val="none"/>
                <w:lang w:val="zh-CN"/>
              </w:rPr>
            </w:pPr>
            <w:r>
              <w:rPr>
                <w:color w:val="auto"/>
                <w:sz w:val="24"/>
                <w:highlight w:val="none"/>
              </w:rPr>
              <w:t>②</w:t>
            </w:r>
            <w:r>
              <w:rPr>
                <w:color w:val="auto"/>
                <w:sz w:val="24"/>
                <w:highlight w:val="none"/>
                <w:lang w:val="zh-CN"/>
              </w:rPr>
              <w:t>加强对废气治理设施的日常维护，定期检测除尘效率并进行检修，一旦出现故障及时停产并抢修，对关键设备及零部件厂区要有备用。当废气处理设备出现故障时，工艺生产过程排放的废气将未经处理直接排入大气，造成非正常排放。本项目废气处理系统出现故障，一般有3种情况：停电、高效过滤器和风机出现故障，对生产异常情况，采取以下措施：</w:t>
            </w:r>
          </w:p>
          <w:p>
            <w:pPr>
              <w:pBdr>
                <w:top w:val="none" w:color="auto" w:sz="0" w:space="1"/>
                <w:left w:val="none" w:color="auto" w:sz="0" w:space="4"/>
                <w:bottom w:val="none" w:color="auto" w:sz="0" w:space="1"/>
                <w:right w:val="none" w:color="auto" w:sz="0" w:space="4"/>
              </w:pBdr>
              <w:autoSpaceDE w:val="0"/>
              <w:autoSpaceDN w:val="0"/>
              <w:adjustRightInd w:val="0"/>
              <w:spacing w:line="360" w:lineRule="auto"/>
              <w:ind w:firstLine="480" w:firstLineChars="200"/>
              <w:rPr>
                <w:color w:val="auto"/>
                <w:sz w:val="24"/>
                <w:highlight w:val="none"/>
                <w:lang w:val="zh-CN"/>
              </w:rPr>
            </w:pPr>
            <w:r>
              <w:rPr>
                <w:color w:val="auto"/>
                <w:sz w:val="24"/>
                <w:highlight w:val="none"/>
                <w:lang w:val="zh-CN"/>
              </w:rPr>
              <w:fldChar w:fldCharType="begin"/>
            </w:r>
            <w:r>
              <w:rPr>
                <w:color w:val="auto"/>
                <w:sz w:val="24"/>
                <w:highlight w:val="none"/>
                <w:lang w:val="zh-CN"/>
              </w:rPr>
              <w:instrText xml:space="preserve"> = 1 \* roman \* MERGEFORMAT </w:instrText>
            </w:r>
            <w:r>
              <w:rPr>
                <w:color w:val="auto"/>
                <w:sz w:val="24"/>
                <w:highlight w:val="none"/>
                <w:lang w:val="zh-CN"/>
              </w:rPr>
              <w:fldChar w:fldCharType="separate"/>
            </w:r>
            <w:r>
              <w:rPr>
                <w:color w:val="auto"/>
                <w:sz w:val="24"/>
                <w:highlight w:val="none"/>
              </w:rPr>
              <w:t>i</w:t>
            </w:r>
            <w:r>
              <w:rPr>
                <w:color w:val="auto"/>
                <w:sz w:val="24"/>
                <w:highlight w:val="none"/>
                <w:lang w:val="zh-CN"/>
              </w:rPr>
              <w:fldChar w:fldCharType="end"/>
            </w:r>
            <w:r>
              <w:rPr>
                <w:color w:val="auto"/>
                <w:sz w:val="24"/>
                <w:highlight w:val="none"/>
              </w:rPr>
              <w:t xml:space="preserve"> </w:t>
            </w:r>
            <w:r>
              <w:rPr>
                <w:color w:val="auto"/>
                <w:sz w:val="24"/>
                <w:highlight w:val="none"/>
                <w:lang w:val="zh-CN"/>
              </w:rPr>
              <w:t>如果全厂停电，</w:t>
            </w:r>
            <w:r>
              <w:rPr>
                <w:color w:val="auto"/>
                <w:sz w:val="24"/>
                <w:highlight w:val="none"/>
              </w:rPr>
              <w:t>启动</w:t>
            </w:r>
            <w:r>
              <w:rPr>
                <w:color w:val="auto"/>
                <w:sz w:val="24"/>
                <w:highlight w:val="none"/>
                <w:lang w:val="zh-CN"/>
              </w:rPr>
              <w:t>应急发电机，确保设备不断电。</w:t>
            </w:r>
          </w:p>
          <w:p>
            <w:pPr>
              <w:keepNext w:val="0"/>
              <w:keepLines w:val="0"/>
              <w:pageBreakBefore w:val="0"/>
              <w:pBdr>
                <w:top w:val="none" w:color="auto" w:sz="0" w:space="1"/>
                <w:left w:val="none" w:color="auto" w:sz="0" w:space="4"/>
                <w:bottom w:val="none" w:color="auto" w:sz="0" w:space="1"/>
                <w:right w:val="none" w:color="auto" w:sz="0" w:space="4"/>
              </w:pBdr>
              <w:kinsoku/>
              <w:wordWrap/>
              <w:overflowPunct/>
              <w:topLinePunct w:val="0"/>
              <w:autoSpaceDE w:val="0"/>
              <w:autoSpaceDN w:val="0"/>
              <w:bidi w:val="0"/>
              <w:adjustRightInd w:val="0"/>
              <w:spacing w:line="348" w:lineRule="auto"/>
              <w:ind w:firstLine="480" w:firstLineChars="200"/>
              <w:rPr>
                <w:color w:val="auto"/>
                <w:sz w:val="24"/>
                <w:highlight w:val="none"/>
                <w:lang w:val="zh-CN"/>
              </w:rPr>
            </w:pPr>
            <w:r>
              <w:rPr>
                <w:color w:val="auto"/>
                <w:sz w:val="24"/>
                <w:highlight w:val="none"/>
                <w:lang w:val="zh-CN"/>
              </w:rPr>
              <w:fldChar w:fldCharType="begin"/>
            </w:r>
            <w:r>
              <w:rPr>
                <w:color w:val="auto"/>
                <w:sz w:val="24"/>
                <w:highlight w:val="none"/>
                <w:lang w:val="zh-CN"/>
              </w:rPr>
              <w:instrText xml:space="preserve"> = 2 \* roman \* MERGEFORMAT </w:instrText>
            </w:r>
            <w:r>
              <w:rPr>
                <w:color w:val="auto"/>
                <w:sz w:val="24"/>
                <w:highlight w:val="none"/>
                <w:lang w:val="zh-CN"/>
              </w:rPr>
              <w:fldChar w:fldCharType="separate"/>
            </w:r>
            <w:r>
              <w:rPr>
                <w:color w:val="auto"/>
                <w:sz w:val="24"/>
                <w:highlight w:val="none"/>
              </w:rPr>
              <w:t>ii</w:t>
            </w:r>
            <w:r>
              <w:rPr>
                <w:color w:val="auto"/>
                <w:sz w:val="24"/>
                <w:highlight w:val="none"/>
                <w:lang w:val="zh-CN"/>
              </w:rPr>
              <w:fldChar w:fldCharType="end"/>
            </w:r>
            <w:r>
              <w:rPr>
                <w:color w:val="auto"/>
                <w:sz w:val="24"/>
                <w:highlight w:val="none"/>
              </w:rPr>
              <w:t xml:space="preserve"> </w:t>
            </w:r>
            <w:r>
              <w:rPr>
                <w:color w:val="auto"/>
                <w:sz w:val="24"/>
                <w:highlight w:val="none"/>
                <w:lang w:val="zh-CN"/>
              </w:rPr>
              <w:t>当高效过滤器出现故障或处理效率降低时，及时对其进行清理或更换滤芯；</w:t>
            </w:r>
          </w:p>
          <w:p>
            <w:pPr>
              <w:keepNext w:val="0"/>
              <w:keepLines w:val="0"/>
              <w:pageBreakBefore w:val="0"/>
              <w:pBdr>
                <w:top w:val="none" w:color="auto" w:sz="0" w:space="1"/>
                <w:left w:val="none" w:color="auto" w:sz="0" w:space="4"/>
                <w:bottom w:val="none" w:color="auto" w:sz="0" w:space="1"/>
                <w:right w:val="none" w:color="auto" w:sz="0" w:space="4"/>
              </w:pBdr>
              <w:kinsoku/>
              <w:wordWrap/>
              <w:overflowPunct/>
              <w:topLinePunct w:val="0"/>
              <w:autoSpaceDE w:val="0"/>
              <w:autoSpaceDN w:val="0"/>
              <w:bidi w:val="0"/>
              <w:adjustRightInd w:val="0"/>
              <w:spacing w:line="348" w:lineRule="auto"/>
              <w:ind w:firstLine="480" w:firstLineChars="200"/>
              <w:rPr>
                <w:color w:val="auto"/>
                <w:sz w:val="24"/>
                <w:highlight w:val="none"/>
                <w:lang w:val="zh-CN"/>
              </w:rPr>
            </w:pPr>
            <w:r>
              <w:rPr>
                <w:color w:val="auto"/>
                <w:sz w:val="24"/>
                <w:highlight w:val="none"/>
                <w:lang w:val="zh-CN"/>
              </w:rPr>
              <w:fldChar w:fldCharType="begin"/>
            </w:r>
            <w:r>
              <w:rPr>
                <w:color w:val="auto"/>
                <w:sz w:val="24"/>
                <w:highlight w:val="none"/>
                <w:lang w:val="zh-CN"/>
              </w:rPr>
              <w:instrText xml:space="preserve"> = 3 \* roman \* MERGEFORMAT </w:instrText>
            </w:r>
            <w:r>
              <w:rPr>
                <w:color w:val="auto"/>
                <w:sz w:val="24"/>
                <w:highlight w:val="none"/>
                <w:lang w:val="zh-CN"/>
              </w:rPr>
              <w:fldChar w:fldCharType="separate"/>
            </w:r>
            <w:r>
              <w:rPr>
                <w:color w:val="auto"/>
                <w:sz w:val="24"/>
                <w:highlight w:val="none"/>
              </w:rPr>
              <w:t>iii</w:t>
            </w:r>
            <w:r>
              <w:rPr>
                <w:color w:val="auto"/>
                <w:sz w:val="24"/>
                <w:highlight w:val="none"/>
                <w:lang w:val="zh-CN"/>
              </w:rPr>
              <w:fldChar w:fldCharType="end"/>
            </w:r>
            <w:r>
              <w:rPr>
                <w:color w:val="auto"/>
                <w:sz w:val="24"/>
                <w:highlight w:val="none"/>
              </w:rPr>
              <w:t xml:space="preserve"> </w:t>
            </w:r>
            <w:r>
              <w:rPr>
                <w:color w:val="auto"/>
                <w:sz w:val="24"/>
                <w:highlight w:val="none"/>
                <w:lang w:val="zh-CN"/>
              </w:rPr>
              <w:t>加强对厂区地面的硬化处理，防止废气污染物沉降后污染土壤；</w:t>
            </w:r>
          </w:p>
          <w:p>
            <w:pPr>
              <w:pStyle w:val="172"/>
              <w:keepNext w:val="0"/>
              <w:keepLines w:val="0"/>
              <w:pageBreakBefore w:val="0"/>
              <w:kinsoku/>
              <w:wordWrap/>
              <w:overflowPunct/>
              <w:topLinePunct w:val="0"/>
              <w:bidi w:val="0"/>
              <w:adjustRightInd/>
              <w:spacing w:line="348" w:lineRule="auto"/>
              <w:ind w:left="0" w:right="0" w:firstLineChars="200"/>
              <w:jc w:val="both"/>
              <w:rPr>
                <w:b/>
                <w:bCs/>
                <w:color w:val="auto"/>
                <w:szCs w:val="24"/>
                <w:highlight w:val="none"/>
              </w:rPr>
            </w:pPr>
            <w:r>
              <w:rPr>
                <w:b/>
                <w:bCs/>
                <w:color w:val="auto"/>
                <w:szCs w:val="24"/>
                <w:highlight w:val="none"/>
              </w:rPr>
              <w:t>H消防废水收集处理措施</w:t>
            </w:r>
          </w:p>
          <w:p>
            <w:pPr>
              <w:pStyle w:val="172"/>
              <w:keepNext w:val="0"/>
              <w:keepLines w:val="0"/>
              <w:pageBreakBefore w:val="0"/>
              <w:kinsoku/>
              <w:wordWrap/>
              <w:overflowPunct/>
              <w:topLinePunct w:val="0"/>
              <w:bidi w:val="0"/>
              <w:adjustRightInd/>
              <w:spacing w:line="348" w:lineRule="auto"/>
              <w:ind w:left="0" w:right="0" w:firstLine="480" w:firstLineChars="200"/>
              <w:jc w:val="both"/>
              <w:rPr>
                <w:bCs/>
                <w:color w:val="auto"/>
                <w:kern w:val="2"/>
                <w:szCs w:val="24"/>
                <w:highlight w:val="none"/>
                <w:lang w:val="zh-CN"/>
              </w:rPr>
            </w:pPr>
            <w:r>
              <w:rPr>
                <w:bCs/>
                <w:color w:val="auto"/>
                <w:kern w:val="2"/>
                <w:szCs w:val="24"/>
                <w:highlight w:val="none"/>
                <w:lang w:val="zh-CN"/>
              </w:rPr>
              <w:t>一旦发生火灾事故，事故处理现场消防污水如不妥善处置，溢流或经雨水系统进入地表水，将造成水污染事故。为防止次生污染的发生，企业厂区内设置环形雨水管网，厂区雨水管网与市政雨水管网碰管处设置截留阀和</w:t>
            </w:r>
            <w:r>
              <w:rPr>
                <w:bCs/>
                <w:color w:val="auto"/>
                <w:kern w:val="2"/>
                <w:szCs w:val="24"/>
                <w:highlight w:val="none"/>
              </w:rPr>
              <w:t>事故应急</w:t>
            </w:r>
            <w:r>
              <w:rPr>
                <w:bCs/>
                <w:color w:val="auto"/>
                <w:kern w:val="2"/>
                <w:szCs w:val="24"/>
                <w:highlight w:val="none"/>
                <w:lang w:val="zh-CN"/>
              </w:rPr>
              <w:t>池，公司对截流措施进行日常管理及维护良好，有专人负责阀门切换，保证消防废水排入污水处理系统。</w:t>
            </w:r>
          </w:p>
          <w:p>
            <w:pPr>
              <w:pStyle w:val="11"/>
              <w:keepNext w:val="0"/>
              <w:keepLines w:val="0"/>
              <w:pageBreakBefore w:val="0"/>
              <w:kinsoku/>
              <w:wordWrap/>
              <w:overflowPunct/>
              <w:topLinePunct w:val="0"/>
              <w:bidi w:val="0"/>
              <w:spacing w:line="348" w:lineRule="auto"/>
              <w:ind w:firstLine="482" w:firstLineChars="200"/>
              <w:rPr>
                <w:rFonts w:ascii="Times New Roman" w:hAnsi="Times New Roman" w:cs="Times New Roman"/>
                <w:b/>
                <w:color w:val="auto"/>
                <w:szCs w:val="24"/>
                <w:highlight w:val="none"/>
              </w:rPr>
            </w:pPr>
            <w:r>
              <w:rPr>
                <w:rFonts w:hint="eastAsia" w:ascii="Times New Roman" w:hAnsi="Times New Roman" w:cs="Times New Roman"/>
                <w:b/>
                <w:color w:val="auto"/>
                <w:szCs w:val="24"/>
                <w:highlight w:val="none"/>
                <w:lang w:val="en-US" w:eastAsia="zh-CN"/>
              </w:rPr>
              <w:t>I</w:t>
            </w:r>
            <w:r>
              <w:rPr>
                <w:rFonts w:ascii="Times New Roman" w:hAnsi="Times New Roman" w:cs="Times New Roman"/>
                <w:b/>
                <w:color w:val="auto"/>
                <w:szCs w:val="24"/>
                <w:highlight w:val="none"/>
              </w:rPr>
              <w:t>危险废物暂存间</w:t>
            </w:r>
          </w:p>
          <w:p>
            <w:pPr>
              <w:keepNext w:val="0"/>
              <w:keepLines w:val="0"/>
              <w:pageBreakBefore w:val="0"/>
              <w:kinsoku/>
              <w:wordWrap/>
              <w:overflowPunct/>
              <w:topLinePunct w:val="0"/>
              <w:bidi w:val="0"/>
              <w:adjustRightInd w:val="0"/>
              <w:snapToGrid w:val="0"/>
              <w:spacing w:line="348" w:lineRule="auto"/>
              <w:ind w:firstLine="480" w:firstLineChars="200"/>
              <w:rPr>
                <w:color w:val="auto"/>
                <w:sz w:val="24"/>
                <w:highlight w:val="none"/>
              </w:rPr>
            </w:pPr>
            <w:r>
              <w:rPr>
                <w:color w:val="auto"/>
                <w:sz w:val="24"/>
                <w:highlight w:val="none"/>
              </w:rPr>
              <w:t>建设单位严格按照《建设项目危险废物环境影响评价指南》、《危险废物收集、贮存、运输技术规范》（HJ2025-2012）、《危险废物贮存污染控制标准》（GB18597-2001）等相关规定做好收集、暂存和转运工作。</w:t>
            </w:r>
          </w:p>
          <w:p>
            <w:pPr>
              <w:keepNext w:val="0"/>
              <w:keepLines w:val="0"/>
              <w:pageBreakBefore w:val="0"/>
              <w:kinsoku/>
              <w:wordWrap/>
              <w:overflowPunct/>
              <w:topLinePunct w:val="0"/>
              <w:bidi w:val="0"/>
              <w:adjustRightInd w:val="0"/>
              <w:snapToGrid w:val="0"/>
              <w:spacing w:line="348" w:lineRule="auto"/>
              <w:ind w:firstLine="480" w:firstLineChars="200"/>
              <w:rPr>
                <w:bCs/>
                <w:color w:val="auto"/>
                <w:sz w:val="24"/>
                <w:highlight w:val="none"/>
              </w:rPr>
            </w:pPr>
            <w:r>
              <w:rPr>
                <w:color w:val="auto"/>
                <w:sz w:val="24"/>
                <w:highlight w:val="none"/>
              </w:rPr>
              <w:t>①危废暂存间应按照《危险废物储存污染控制标准》的要求进行建设，做好防雨、防渗，防止二次污染，设计有符合规范要求的明显标识。地面采用坚固、防渗、耐腐蚀的材料建造，设计堵截泄漏的裙脚、围堰（围堰高度为5cm高）等设施。</w:t>
            </w:r>
          </w:p>
          <w:p>
            <w:pPr>
              <w:keepNext w:val="0"/>
              <w:keepLines w:val="0"/>
              <w:pageBreakBefore w:val="0"/>
              <w:kinsoku/>
              <w:wordWrap/>
              <w:overflowPunct/>
              <w:topLinePunct w:val="0"/>
              <w:bidi w:val="0"/>
              <w:adjustRightInd w:val="0"/>
              <w:snapToGrid w:val="0"/>
              <w:spacing w:line="348" w:lineRule="auto"/>
              <w:ind w:firstLine="480" w:firstLineChars="200"/>
              <w:rPr>
                <w:color w:val="auto"/>
                <w:sz w:val="24"/>
                <w:highlight w:val="none"/>
              </w:rPr>
            </w:pPr>
            <w:r>
              <w:rPr>
                <w:color w:val="auto"/>
                <w:sz w:val="24"/>
                <w:highlight w:val="none"/>
              </w:rPr>
              <w:t>②防渗工程定期进行检漏监测，同时强化生产过程中的操作管理，防治和减少“跑、冒、滴、漏”。</w:t>
            </w:r>
          </w:p>
          <w:p>
            <w:pPr>
              <w:keepNext w:val="0"/>
              <w:keepLines w:val="0"/>
              <w:pageBreakBefore w:val="0"/>
              <w:kinsoku/>
              <w:wordWrap/>
              <w:overflowPunct/>
              <w:topLinePunct w:val="0"/>
              <w:bidi w:val="0"/>
              <w:adjustRightInd w:val="0"/>
              <w:snapToGrid w:val="0"/>
              <w:spacing w:line="348" w:lineRule="auto"/>
              <w:ind w:firstLine="480" w:firstLineChars="200"/>
              <w:rPr>
                <w:color w:val="auto"/>
                <w:sz w:val="24"/>
                <w:highlight w:val="none"/>
              </w:rPr>
            </w:pPr>
            <w:r>
              <w:rPr>
                <w:color w:val="auto"/>
                <w:sz w:val="24"/>
                <w:highlight w:val="none"/>
              </w:rPr>
              <w:t>③在暂存危险废弃物的过程中，</w:t>
            </w:r>
            <w:r>
              <w:rPr>
                <w:color w:val="auto"/>
                <w:sz w:val="24"/>
                <w:highlight w:val="none"/>
                <w:lang w:eastAsia="ja-JP"/>
              </w:rPr>
              <w:t>危险废弃物应分类并采用专用容器收集</w:t>
            </w:r>
            <w:r>
              <w:rPr>
                <w:color w:val="auto"/>
                <w:sz w:val="24"/>
                <w:highlight w:val="none"/>
              </w:rPr>
              <w:t>。</w:t>
            </w:r>
          </w:p>
          <w:p>
            <w:pPr>
              <w:keepNext w:val="0"/>
              <w:keepLines w:val="0"/>
              <w:pageBreakBefore w:val="0"/>
              <w:pBdr>
                <w:top w:val="none" w:color="auto" w:sz="0" w:space="1"/>
                <w:left w:val="none" w:color="auto" w:sz="0" w:space="4"/>
                <w:bottom w:val="none" w:color="auto" w:sz="0" w:space="1"/>
                <w:right w:val="none" w:color="auto" w:sz="0" w:space="4"/>
              </w:pBdr>
              <w:kinsoku/>
              <w:wordWrap/>
              <w:overflowPunct/>
              <w:topLinePunct w:val="0"/>
              <w:autoSpaceDE w:val="0"/>
              <w:autoSpaceDN w:val="0"/>
              <w:bidi w:val="0"/>
              <w:adjustRightInd w:val="0"/>
              <w:spacing w:line="348" w:lineRule="auto"/>
              <w:ind w:firstLine="480" w:firstLineChars="200"/>
              <w:rPr>
                <w:color w:val="auto"/>
                <w:sz w:val="24"/>
                <w:highlight w:val="none"/>
              </w:rPr>
            </w:pPr>
            <w:r>
              <w:rPr>
                <w:color w:val="auto"/>
                <w:sz w:val="24"/>
                <w:highlight w:val="none"/>
              </w:rPr>
              <w:t xml:space="preserve">④做好每次外运处置废弃物的运输登记，认真填写危险废物转移联单。 </w:t>
            </w:r>
          </w:p>
          <w:p>
            <w:pPr>
              <w:keepNext w:val="0"/>
              <w:keepLines w:val="0"/>
              <w:pageBreakBefore w:val="0"/>
              <w:pBdr>
                <w:top w:val="none" w:color="auto" w:sz="0" w:space="1"/>
                <w:left w:val="none" w:color="auto" w:sz="0" w:space="4"/>
                <w:bottom w:val="none" w:color="auto" w:sz="0" w:space="1"/>
                <w:right w:val="none" w:color="auto" w:sz="0" w:space="4"/>
              </w:pBdr>
              <w:kinsoku/>
              <w:wordWrap/>
              <w:overflowPunct/>
              <w:topLinePunct w:val="0"/>
              <w:autoSpaceDE w:val="0"/>
              <w:autoSpaceDN w:val="0"/>
              <w:bidi w:val="0"/>
              <w:adjustRightInd w:val="0"/>
              <w:spacing w:line="348" w:lineRule="auto"/>
              <w:ind w:firstLine="480" w:firstLineChars="200"/>
              <w:rPr>
                <w:color w:val="auto"/>
                <w:sz w:val="24"/>
                <w:highlight w:val="none"/>
              </w:rPr>
            </w:pPr>
            <w:r>
              <w:rPr>
                <w:color w:val="auto"/>
                <w:sz w:val="24"/>
                <w:highlight w:val="none"/>
              </w:rPr>
              <w:t>⑤废弃物处置单位的运输人员必须掌握危险化学品运输的安全知识，了解所运载的危险化学品的性质、危害特性、包装容器的使用特性和发生意外时的应急措施。运输车辆必须具有车辆危险货物运输许可证。驾驶人员必须由取得驾驶执照的熟练人员担任。</w:t>
            </w:r>
          </w:p>
          <w:p>
            <w:pPr>
              <w:keepNext w:val="0"/>
              <w:keepLines w:val="0"/>
              <w:pageBreakBefore w:val="0"/>
              <w:pBdr>
                <w:top w:val="none" w:color="auto" w:sz="0" w:space="1"/>
                <w:left w:val="none" w:color="auto" w:sz="0" w:space="4"/>
                <w:bottom w:val="none" w:color="auto" w:sz="0" w:space="1"/>
                <w:right w:val="none" w:color="auto" w:sz="0" w:space="4"/>
              </w:pBdr>
              <w:kinsoku/>
              <w:wordWrap/>
              <w:overflowPunct/>
              <w:topLinePunct w:val="0"/>
              <w:autoSpaceDE w:val="0"/>
              <w:autoSpaceDN w:val="0"/>
              <w:bidi w:val="0"/>
              <w:adjustRightInd w:val="0"/>
              <w:spacing w:line="348" w:lineRule="auto"/>
              <w:ind w:firstLine="480" w:firstLineChars="200"/>
              <w:rPr>
                <w:color w:val="auto"/>
                <w:sz w:val="24"/>
                <w:highlight w:val="none"/>
              </w:rPr>
            </w:pPr>
            <w:r>
              <w:rPr>
                <w:color w:val="auto"/>
                <w:sz w:val="24"/>
                <w:highlight w:val="none"/>
              </w:rPr>
              <w:t>⑥处置单位在运输危险废物时必须配备押运人员，并随时处于押运人员的监管之下，不得超装、超载，严格按照所在城市规定的行车时间和行车路线行驶，不得进入危险化学品运输车辆禁止通行的区域。</w:t>
            </w:r>
          </w:p>
          <w:p>
            <w:pPr>
              <w:keepNext w:val="0"/>
              <w:keepLines w:val="0"/>
              <w:pageBreakBefore w:val="0"/>
              <w:pBdr>
                <w:top w:val="none" w:color="auto" w:sz="0" w:space="1"/>
                <w:left w:val="none" w:color="auto" w:sz="0" w:space="4"/>
                <w:bottom w:val="none" w:color="auto" w:sz="0" w:space="1"/>
                <w:right w:val="none" w:color="auto" w:sz="0" w:space="4"/>
              </w:pBdr>
              <w:kinsoku/>
              <w:wordWrap/>
              <w:overflowPunct/>
              <w:topLinePunct w:val="0"/>
              <w:autoSpaceDE w:val="0"/>
              <w:autoSpaceDN w:val="0"/>
              <w:bidi w:val="0"/>
              <w:adjustRightInd w:val="0"/>
              <w:spacing w:line="348" w:lineRule="auto"/>
              <w:ind w:firstLine="480" w:firstLineChars="200"/>
              <w:rPr>
                <w:color w:val="auto"/>
                <w:sz w:val="24"/>
                <w:highlight w:val="none"/>
              </w:rPr>
            </w:pPr>
            <w:r>
              <w:rPr>
                <w:color w:val="auto"/>
                <w:sz w:val="24"/>
                <w:highlight w:val="none"/>
              </w:rPr>
              <w:t>⑦危险废物在运输途中若发生被盗、丢失、流散、泄漏等情况时，公司及押运人员必须立即向当地公安部门报告，并采取一切可能的警示措施。</w:t>
            </w:r>
          </w:p>
          <w:p>
            <w:pPr>
              <w:keepNext w:val="0"/>
              <w:keepLines w:val="0"/>
              <w:pageBreakBefore w:val="0"/>
              <w:kinsoku/>
              <w:wordWrap/>
              <w:overflowPunct/>
              <w:topLinePunct w:val="0"/>
              <w:bidi w:val="0"/>
              <w:adjustRightInd w:val="0"/>
              <w:snapToGrid w:val="0"/>
              <w:spacing w:line="348" w:lineRule="auto"/>
              <w:ind w:firstLine="480" w:firstLineChars="200"/>
              <w:rPr>
                <w:color w:val="auto"/>
                <w:sz w:val="24"/>
                <w:highlight w:val="none"/>
              </w:rPr>
            </w:pPr>
            <w:r>
              <w:rPr>
                <w:color w:val="auto"/>
                <w:sz w:val="24"/>
                <w:highlight w:val="none"/>
              </w:rPr>
              <w:t>⑧一旦发生废弃物泄漏事故，公司和废弃物处置单位都应积极协助有关部门采取必要的安全措施，减少事故损失，防止事故蔓延、扩大；针对事故对人体、动植物、土壤、水源、空气造成的现实危害和可能产生的危害，应迅速采取封闭、隔离、洗消等措施，并对事故造成的危害进行监测、处置，直至符合国家环境保护标准。</w:t>
            </w:r>
          </w:p>
          <w:p>
            <w:pPr>
              <w:pStyle w:val="11"/>
              <w:keepNext w:val="0"/>
              <w:keepLines w:val="0"/>
              <w:pageBreakBefore w:val="0"/>
              <w:kinsoku/>
              <w:wordWrap/>
              <w:overflowPunct/>
              <w:topLinePunct w:val="0"/>
              <w:bidi w:val="0"/>
              <w:spacing w:line="348" w:lineRule="auto"/>
              <w:ind w:firstLine="482" w:firstLineChars="200"/>
              <w:rPr>
                <w:rFonts w:ascii="Times New Roman" w:hAnsi="Times New Roman" w:cs="Times New Roman"/>
                <w:b/>
                <w:color w:val="auto"/>
                <w:highlight w:val="none"/>
              </w:rPr>
            </w:pPr>
            <w:r>
              <w:rPr>
                <w:rFonts w:hint="eastAsia" w:ascii="Times New Roman" w:hAnsi="Times New Roman" w:cs="Times New Roman"/>
                <w:b/>
                <w:color w:val="auto"/>
                <w:highlight w:val="none"/>
                <w:lang w:val="en-US" w:eastAsia="zh-CN"/>
              </w:rPr>
              <w:t>J</w:t>
            </w:r>
            <w:r>
              <w:rPr>
                <w:rFonts w:ascii="Times New Roman" w:hAnsi="Times New Roman" w:cs="Times New Roman"/>
                <w:b/>
                <w:color w:val="auto"/>
                <w:highlight w:val="none"/>
              </w:rPr>
              <w:t>突发环境事件应急预案</w:t>
            </w:r>
          </w:p>
          <w:p>
            <w:pPr>
              <w:keepNext w:val="0"/>
              <w:keepLines w:val="0"/>
              <w:pageBreakBefore w:val="0"/>
              <w:kinsoku/>
              <w:wordWrap/>
              <w:overflowPunct/>
              <w:topLinePunct w:val="0"/>
              <w:bidi w:val="0"/>
              <w:spacing w:line="348" w:lineRule="auto"/>
              <w:ind w:firstLine="480" w:firstLineChars="200"/>
              <w:rPr>
                <w:b/>
                <w:bCs/>
                <w:color w:val="auto"/>
                <w:szCs w:val="21"/>
                <w:highlight w:val="none"/>
              </w:rPr>
            </w:pPr>
            <w:r>
              <w:rPr>
                <w:color w:val="auto"/>
                <w:sz w:val="24"/>
                <w:highlight w:val="none"/>
              </w:rPr>
              <w:t>无论预防工作如何周密，风险事故总是难以根本杜绝，制定风险事故应急预案的目的是要迅速而有效的将事故损失减至最小。该项目运行过程中，一旦出现突发事故，必须按事先拟定的应急方案进行紧急处理，它包括应急状态分类、应急计划区、事故等级水平、应急防护和应急医学处理等。应急相关内容见下表。</w:t>
            </w:r>
          </w:p>
          <w:p>
            <w:pPr>
              <w:snapToGrid w:val="0"/>
              <w:jc w:val="center"/>
              <w:rPr>
                <w:b/>
                <w:bCs/>
                <w:color w:val="auto"/>
                <w:szCs w:val="21"/>
                <w:highlight w:val="none"/>
              </w:rPr>
            </w:pPr>
            <w:r>
              <w:rPr>
                <w:b/>
                <w:bCs/>
                <w:color w:val="auto"/>
                <w:szCs w:val="21"/>
                <w:highlight w:val="none"/>
              </w:rPr>
              <w:t>表4-12  环境风险的突发性事故应急预案</w:t>
            </w:r>
          </w:p>
          <w:tbl>
            <w:tblPr>
              <w:tblStyle w:val="8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504"/>
              <w:gridCol w:w="1721"/>
              <w:gridCol w:w="53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blHeader/>
                <w:jc w:val="center"/>
              </w:trPr>
              <w:tc>
                <w:tcPr>
                  <w:tcW w:w="331" w:type="pct"/>
                  <w:tcBorders>
                    <w:tl2br w:val="nil"/>
                    <w:tr2bl w:val="nil"/>
                  </w:tcBorders>
                  <w:shd w:val="clear" w:color="auto" w:fill="auto"/>
                  <w:vAlign w:val="center"/>
                </w:tcPr>
                <w:p>
                  <w:pPr>
                    <w:snapToGrid w:val="0"/>
                    <w:jc w:val="center"/>
                    <w:rPr>
                      <w:b/>
                      <w:color w:val="auto"/>
                      <w:szCs w:val="21"/>
                      <w:highlight w:val="none"/>
                    </w:rPr>
                  </w:pPr>
                  <w:r>
                    <w:rPr>
                      <w:b/>
                      <w:color w:val="auto"/>
                      <w:szCs w:val="21"/>
                      <w:highlight w:val="none"/>
                    </w:rPr>
                    <w:t>序号</w:t>
                  </w:r>
                </w:p>
              </w:tc>
              <w:tc>
                <w:tcPr>
                  <w:tcW w:w="1129" w:type="pct"/>
                  <w:tcBorders>
                    <w:tl2br w:val="nil"/>
                    <w:tr2bl w:val="nil"/>
                  </w:tcBorders>
                  <w:shd w:val="clear" w:color="auto" w:fill="auto"/>
                  <w:vAlign w:val="center"/>
                </w:tcPr>
                <w:p>
                  <w:pPr>
                    <w:snapToGrid w:val="0"/>
                    <w:jc w:val="center"/>
                    <w:rPr>
                      <w:b/>
                      <w:color w:val="auto"/>
                      <w:szCs w:val="21"/>
                      <w:highlight w:val="none"/>
                    </w:rPr>
                  </w:pPr>
                  <w:r>
                    <w:rPr>
                      <w:b/>
                      <w:color w:val="auto"/>
                      <w:szCs w:val="21"/>
                      <w:highlight w:val="none"/>
                    </w:rPr>
                    <w:t>项目</w:t>
                  </w:r>
                </w:p>
              </w:tc>
              <w:tc>
                <w:tcPr>
                  <w:tcW w:w="3538" w:type="pct"/>
                  <w:tcBorders>
                    <w:tl2br w:val="nil"/>
                    <w:tr2bl w:val="nil"/>
                  </w:tcBorders>
                  <w:shd w:val="clear" w:color="auto" w:fill="auto"/>
                  <w:vAlign w:val="center"/>
                </w:tcPr>
                <w:p>
                  <w:pPr>
                    <w:snapToGrid w:val="0"/>
                    <w:jc w:val="center"/>
                    <w:rPr>
                      <w:b/>
                      <w:color w:val="auto"/>
                      <w:szCs w:val="21"/>
                      <w:highlight w:val="none"/>
                    </w:rPr>
                  </w:pPr>
                  <w:r>
                    <w:rPr>
                      <w:b/>
                      <w:color w:val="auto"/>
                      <w:szCs w:val="21"/>
                      <w:highlight w:val="none"/>
                    </w:rPr>
                    <w:t>内容及要求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1</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总则</w:t>
                  </w:r>
                </w:p>
              </w:tc>
              <w:tc>
                <w:tcPr>
                  <w:tcW w:w="3538" w:type="pct"/>
                  <w:tcBorders>
                    <w:tl2br w:val="nil"/>
                    <w:tr2bl w:val="nil"/>
                  </w:tcBorders>
                  <w:vAlign w:val="center"/>
                </w:tcPr>
                <w:p>
                  <w:pPr>
                    <w:snapToGrid w:val="0"/>
                    <w:jc w:val="center"/>
                    <w:rPr>
                      <w:color w:val="auto"/>
                      <w:szCs w:val="21"/>
                      <w:highlight w:val="none"/>
                    </w:rPr>
                  </w:pPr>
                  <w:r>
                    <w:rPr>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2</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危险源情况</w:t>
                  </w:r>
                </w:p>
              </w:tc>
              <w:tc>
                <w:tcPr>
                  <w:tcW w:w="3538" w:type="pct"/>
                  <w:tcBorders>
                    <w:tl2br w:val="nil"/>
                    <w:tr2bl w:val="nil"/>
                  </w:tcBorders>
                  <w:vAlign w:val="center"/>
                </w:tcPr>
                <w:p>
                  <w:pPr>
                    <w:snapToGrid w:val="0"/>
                    <w:rPr>
                      <w:color w:val="auto"/>
                      <w:szCs w:val="21"/>
                      <w:highlight w:val="none"/>
                    </w:rPr>
                  </w:pPr>
                  <w:r>
                    <w:rPr>
                      <w:color w:val="auto"/>
                      <w:szCs w:val="21"/>
                      <w:highlight w:val="none"/>
                    </w:rPr>
                    <w:t>详细说明危险源类型、数量、及其分布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3</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应急计划区</w:t>
                  </w:r>
                </w:p>
              </w:tc>
              <w:tc>
                <w:tcPr>
                  <w:tcW w:w="3538" w:type="pct"/>
                  <w:tcBorders>
                    <w:tl2br w:val="nil"/>
                    <w:tr2bl w:val="nil"/>
                  </w:tcBorders>
                  <w:vAlign w:val="center"/>
                </w:tcPr>
                <w:p>
                  <w:pPr>
                    <w:snapToGrid w:val="0"/>
                    <w:rPr>
                      <w:color w:val="auto"/>
                      <w:szCs w:val="21"/>
                      <w:highlight w:val="none"/>
                    </w:rPr>
                  </w:pPr>
                  <w:r>
                    <w:rPr>
                      <w:color w:val="auto"/>
                      <w:szCs w:val="21"/>
                      <w:highlight w:val="none"/>
                    </w:rPr>
                    <w:t>危险目标：装置区库区、邻近地区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4</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应急组织机构、人员</w:t>
                  </w:r>
                </w:p>
              </w:tc>
              <w:tc>
                <w:tcPr>
                  <w:tcW w:w="3538" w:type="pct"/>
                  <w:tcBorders>
                    <w:tl2br w:val="nil"/>
                    <w:tr2bl w:val="nil"/>
                  </w:tcBorders>
                  <w:vAlign w:val="center"/>
                </w:tcPr>
                <w:p>
                  <w:pPr>
                    <w:pStyle w:val="48"/>
                    <w:adjustRightInd w:val="0"/>
                    <w:snapToGrid w:val="0"/>
                    <w:rPr>
                      <w:rFonts w:ascii="Times New Roman" w:hAnsi="Times New Roman"/>
                      <w:color w:val="auto"/>
                      <w:szCs w:val="21"/>
                      <w:highlight w:val="none"/>
                    </w:rPr>
                  </w:pPr>
                  <w:r>
                    <w:rPr>
                      <w:rFonts w:ascii="Times New Roman" w:hAnsi="Times New Roman"/>
                      <w:color w:val="auto"/>
                      <w:szCs w:val="21"/>
                      <w:highlight w:val="none"/>
                    </w:rPr>
                    <w:t>工厂：厂指挥部--负责现场全面指挥；专业救援队伍--负责事故控制、救援和善后处理</w:t>
                  </w:r>
                </w:p>
                <w:p>
                  <w:pPr>
                    <w:snapToGrid w:val="0"/>
                    <w:rPr>
                      <w:color w:val="auto"/>
                      <w:szCs w:val="21"/>
                      <w:highlight w:val="none"/>
                    </w:rPr>
                  </w:pPr>
                  <w:r>
                    <w:rPr>
                      <w:color w:val="auto"/>
                      <w:szCs w:val="21"/>
                      <w:highlight w:val="none"/>
                    </w:rPr>
                    <w:t>地区：地区指挥部--负责工厂附近地区全面指挥，救援、管制和疏散；专业救援队伍--负责对工厂专业救援队伍的支援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5</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应急状态分类应急响应程序</w:t>
                  </w:r>
                </w:p>
              </w:tc>
              <w:tc>
                <w:tcPr>
                  <w:tcW w:w="3538" w:type="pct"/>
                  <w:tcBorders>
                    <w:tl2br w:val="nil"/>
                    <w:tr2bl w:val="nil"/>
                  </w:tcBorders>
                  <w:vAlign w:val="center"/>
                </w:tcPr>
                <w:p>
                  <w:pPr>
                    <w:snapToGrid w:val="0"/>
                    <w:rPr>
                      <w:color w:val="auto"/>
                      <w:szCs w:val="21"/>
                      <w:highlight w:val="none"/>
                    </w:rPr>
                  </w:pPr>
                  <w:r>
                    <w:rPr>
                      <w:color w:val="auto"/>
                      <w:szCs w:val="21"/>
                      <w:highlight w:val="none"/>
                    </w:rPr>
                    <w:t>规定环境风险事故的级别及相应的应急状态分类，以此制定相应的应急响应程序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6</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应急救援保障</w:t>
                  </w:r>
                </w:p>
              </w:tc>
              <w:tc>
                <w:tcPr>
                  <w:tcW w:w="3538" w:type="pct"/>
                  <w:tcBorders>
                    <w:tl2br w:val="nil"/>
                    <w:tr2bl w:val="nil"/>
                  </w:tcBorders>
                  <w:vAlign w:val="center"/>
                </w:tcPr>
                <w:p>
                  <w:pPr>
                    <w:snapToGrid w:val="0"/>
                    <w:rPr>
                      <w:color w:val="auto"/>
                      <w:szCs w:val="21"/>
                      <w:highlight w:val="none"/>
                    </w:rPr>
                  </w:pPr>
                  <w:r>
                    <w:rPr>
                      <w:color w:val="auto"/>
                      <w:szCs w:val="21"/>
                      <w:highlight w:val="none"/>
                    </w:rPr>
                    <w:t>生产装置区：防火灾、爆炸事故的应急设施、设备与材料，主要为消防器材、消防服、毒气防护设施等；邻近地区：烧伤、中毒人员急救所用的一些药品、器材。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7</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报警、应急通讯通告与交通</w:t>
                  </w:r>
                </w:p>
              </w:tc>
              <w:tc>
                <w:tcPr>
                  <w:tcW w:w="3538" w:type="pct"/>
                  <w:tcBorders>
                    <w:tl2br w:val="nil"/>
                    <w:tr2bl w:val="nil"/>
                  </w:tcBorders>
                  <w:vAlign w:val="center"/>
                </w:tcPr>
                <w:p>
                  <w:pPr>
                    <w:snapToGrid w:val="0"/>
                    <w:rPr>
                      <w:color w:val="auto"/>
                      <w:szCs w:val="21"/>
                      <w:highlight w:val="none"/>
                    </w:rPr>
                  </w:pPr>
                  <w:r>
                    <w:rPr>
                      <w:color w:val="auto"/>
                      <w:szCs w:val="21"/>
                      <w:highlight w:val="none"/>
                    </w:rPr>
                    <w:t>规定应急状态下的报警通讯方式、通告方式和交通保障、管制等事项。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8</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应急环境监测、抢险、救援及控制措施</w:t>
                  </w:r>
                </w:p>
              </w:tc>
              <w:tc>
                <w:tcPr>
                  <w:tcW w:w="3538" w:type="pct"/>
                  <w:tcBorders>
                    <w:tl2br w:val="nil"/>
                    <w:tr2bl w:val="nil"/>
                  </w:tcBorders>
                  <w:vAlign w:val="center"/>
                </w:tcPr>
                <w:p>
                  <w:pPr>
                    <w:snapToGrid w:val="0"/>
                    <w:rPr>
                      <w:color w:val="auto"/>
                      <w:szCs w:val="21"/>
                      <w:highlight w:val="none"/>
                    </w:rPr>
                  </w:pPr>
                  <w:r>
                    <w:rPr>
                      <w:color w:val="auto"/>
                      <w:szCs w:val="21"/>
                      <w:highlight w:val="none"/>
                    </w:rPr>
                    <w:t>由专业人员对环境风险事故现场进行应急监测，对事故性质、严重程度等所造成的环境危害后果进行评估，为指挥部门提供决策依据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9</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应急检测、防护措施、清除泄漏措施和器材</w:t>
                  </w:r>
                </w:p>
              </w:tc>
              <w:tc>
                <w:tcPr>
                  <w:tcW w:w="3538" w:type="pct"/>
                  <w:tcBorders>
                    <w:tl2br w:val="nil"/>
                    <w:tr2bl w:val="nil"/>
                  </w:tcBorders>
                  <w:vAlign w:val="center"/>
                </w:tcPr>
                <w:p>
                  <w:pPr>
                    <w:pStyle w:val="48"/>
                    <w:adjustRightInd w:val="0"/>
                    <w:snapToGrid w:val="0"/>
                    <w:rPr>
                      <w:rFonts w:ascii="Times New Roman" w:hAnsi="Times New Roman"/>
                      <w:color w:val="auto"/>
                      <w:szCs w:val="21"/>
                      <w:highlight w:val="none"/>
                    </w:rPr>
                  </w:pPr>
                  <w:r>
                    <w:rPr>
                      <w:rFonts w:ascii="Times New Roman" w:hAnsi="Times New Roman"/>
                      <w:color w:val="auto"/>
                      <w:szCs w:val="21"/>
                      <w:highlight w:val="none"/>
                    </w:rPr>
                    <w:t>事故现场：控制事故发展，防止扩大、蔓延及连锁反应；清除现场泄漏物，降低危害；配备相应的设施器材。</w:t>
                  </w:r>
                </w:p>
                <w:p>
                  <w:pPr>
                    <w:snapToGrid w:val="0"/>
                    <w:rPr>
                      <w:color w:val="auto"/>
                      <w:szCs w:val="21"/>
                      <w:highlight w:val="none"/>
                    </w:rPr>
                  </w:pPr>
                  <w:r>
                    <w:rPr>
                      <w:color w:val="auto"/>
                      <w:szCs w:val="21"/>
                      <w:highlight w:val="none"/>
                    </w:rPr>
                    <w:t>邻近地区：控制防火区域、毒气泄漏扩散区域，控制和消除环境污染的措施，配备相应的设备。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10</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人员紧急撤离、疏散，应急剂量控制、撤离组织计划</w:t>
                  </w:r>
                </w:p>
              </w:tc>
              <w:tc>
                <w:tcPr>
                  <w:tcW w:w="3538" w:type="pct"/>
                  <w:tcBorders>
                    <w:tl2br w:val="nil"/>
                    <w:tr2bl w:val="nil"/>
                  </w:tcBorders>
                  <w:vAlign w:val="center"/>
                </w:tcPr>
                <w:p>
                  <w:pPr>
                    <w:pStyle w:val="48"/>
                    <w:adjustRightInd w:val="0"/>
                    <w:snapToGrid w:val="0"/>
                    <w:rPr>
                      <w:rFonts w:ascii="Times New Roman" w:hAnsi="Times New Roman"/>
                      <w:color w:val="auto"/>
                      <w:szCs w:val="21"/>
                      <w:highlight w:val="none"/>
                    </w:rPr>
                  </w:pPr>
                  <w:r>
                    <w:rPr>
                      <w:rFonts w:ascii="Times New Roman" w:hAnsi="Times New Roman"/>
                      <w:color w:val="auto"/>
                      <w:szCs w:val="21"/>
                      <w:highlight w:val="none"/>
                    </w:rPr>
                    <w:t>事故现场：事故处理人员制定应急剂量、现场及邻近装置人员的撤离组织计划和紧急救护方案</w:t>
                  </w:r>
                </w:p>
                <w:p>
                  <w:pPr>
                    <w:snapToGrid w:val="0"/>
                    <w:rPr>
                      <w:color w:val="auto"/>
                      <w:szCs w:val="21"/>
                      <w:highlight w:val="none"/>
                    </w:rPr>
                  </w:pPr>
                  <w:r>
                    <w:rPr>
                      <w:color w:val="auto"/>
                      <w:szCs w:val="21"/>
                      <w:highlight w:val="none"/>
                    </w:rPr>
                    <w:t>邻近地区：制定受事故影响的邻近地区内人员的应急剂量、公众的疏散组织计划和紧急救护方案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11</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事故应急救援关闭程序与恢复措施</w:t>
                  </w:r>
                </w:p>
              </w:tc>
              <w:tc>
                <w:tcPr>
                  <w:tcW w:w="3538" w:type="pct"/>
                  <w:tcBorders>
                    <w:tl2br w:val="nil"/>
                    <w:tr2bl w:val="nil"/>
                  </w:tcBorders>
                  <w:vAlign w:val="center"/>
                </w:tcPr>
                <w:p>
                  <w:pPr>
                    <w:pStyle w:val="48"/>
                    <w:adjustRightInd w:val="0"/>
                    <w:snapToGrid w:val="0"/>
                    <w:rPr>
                      <w:rFonts w:ascii="Times New Roman" w:hAnsi="Times New Roman"/>
                      <w:color w:val="auto"/>
                      <w:szCs w:val="21"/>
                      <w:highlight w:val="none"/>
                    </w:rPr>
                  </w:pPr>
                  <w:r>
                    <w:rPr>
                      <w:rFonts w:ascii="Times New Roman" w:hAnsi="Times New Roman"/>
                      <w:color w:val="auto"/>
                      <w:szCs w:val="21"/>
                      <w:highlight w:val="none"/>
                    </w:rPr>
                    <w:t>事故现场：规定应急状态终止秩序；事故现场善后处理，恢复生产措施；邻近地区：解除事故警戒、公众返回和善后恢复措施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12</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人员培训与演习</w:t>
                  </w:r>
                </w:p>
              </w:tc>
              <w:tc>
                <w:tcPr>
                  <w:tcW w:w="3538" w:type="pct"/>
                  <w:tcBorders>
                    <w:tl2br w:val="nil"/>
                    <w:tr2bl w:val="nil"/>
                  </w:tcBorders>
                  <w:vAlign w:val="center"/>
                </w:tcPr>
                <w:p>
                  <w:pPr>
                    <w:snapToGrid w:val="0"/>
                    <w:rPr>
                      <w:color w:val="auto"/>
                      <w:szCs w:val="21"/>
                      <w:highlight w:val="none"/>
                    </w:rPr>
                  </w:pPr>
                  <w:r>
                    <w:rPr>
                      <w:color w:val="auto"/>
                      <w:szCs w:val="21"/>
                      <w:highlight w:val="none"/>
                    </w:rPr>
                    <w:t>应急计划制定后，平时安排事故处理人员进行相关知识培训进行事故应急处理演习；对工厂工人进行安全教育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13</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公众教育和信息发布</w:t>
                  </w:r>
                </w:p>
              </w:tc>
              <w:tc>
                <w:tcPr>
                  <w:tcW w:w="3538" w:type="pct"/>
                  <w:tcBorders>
                    <w:tl2br w:val="nil"/>
                    <w:tr2bl w:val="nil"/>
                  </w:tcBorders>
                  <w:vAlign w:val="center"/>
                </w:tcPr>
                <w:p>
                  <w:pPr>
                    <w:snapToGrid w:val="0"/>
                    <w:rPr>
                      <w:color w:val="auto"/>
                      <w:szCs w:val="21"/>
                      <w:highlight w:val="none"/>
                    </w:rPr>
                  </w:pPr>
                  <w:r>
                    <w:rPr>
                      <w:color w:val="auto"/>
                      <w:szCs w:val="21"/>
                      <w:highlight w:val="none"/>
                    </w:rPr>
                    <w:t>对邻近地区公众开展环境风险事故预防教育、应急知识培训并定期发布相关信息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14</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记录和报告</w:t>
                  </w:r>
                </w:p>
              </w:tc>
              <w:tc>
                <w:tcPr>
                  <w:tcW w:w="3538" w:type="pct"/>
                  <w:tcBorders>
                    <w:tl2br w:val="nil"/>
                    <w:tr2bl w:val="nil"/>
                  </w:tcBorders>
                  <w:vAlign w:val="center"/>
                </w:tcPr>
                <w:p>
                  <w:pPr>
                    <w:snapToGrid w:val="0"/>
                    <w:rPr>
                      <w:color w:val="auto"/>
                      <w:szCs w:val="21"/>
                      <w:highlight w:val="none"/>
                    </w:rPr>
                  </w:pPr>
                  <w:r>
                    <w:rPr>
                      <w:color w:val="auto"/>
                      <w:szCs w:val="21"/>
                      <w:highlight w:val="none"/>
                    </w:rPr>
                    <w:t>设应急事故专门记录，建立档案和报告制度，设专门部门负责管理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331" w:type="pct"/>
                  <w:tcBorders>
                    <w:tl2br w:val="nil"/>
                    <w:tr2bl w:val="nil"/>
                  </w:tcBorders>
                  <w:vAlign w:val="center"/>
                </w:tcPr>
                <w:p>
                  <w:pPr>
                    <w:snapToGrid w:val="0"/>
                    <w:jc w:val="center"/>
                    <w:rPr>
                      <w:color w:val="auto"/>
                      <w:szCs w:val="21"/>
                      <w:highlight w:val="none"/>
                    </w:rPr>
                  </w:pPr>
                  <w:r>
                    <w:rPr>
                      <w:color w:val="auto"/>
                      <w:szCs w:val="21"/>
                      <w:highlight w:val="none"/>
                    </w:rPr>
                    <w:t>15</w:t>
                  </w:r>
                </w:p>
              </w:tc>
              <w:tc>
                <w:tcPr>
                  <w:tcW w:w="1129" w:type="pct"/>
                  <w:tcBorders>
                    <w:tl2br w:val="nil"/>
                    <w:tr2bl w:val="nil"/>
                  </w:tcBorders>
                  <w:vAlign w:val="center"/>
                </w:tcPr>
                <w:p>
                  <w:pPr>
                    <w:snapToGrid w:val="0"/>
                    <w:jc w:val="center"/>
                    <w:rPr>
                      <w:color w:val="auto"/>
                      <w:szCs w:val="21"/>
                      <w:highlight w:val="none"/>
                    </w:rPr>
                  </w:pPr>
                  <w:r>
                    <w:rPr>
                      <w:color w:val="auto"/>
                      <w:szCs w:val="21"/>
                      <w:highlight w:val="none"/>
                    </w:rPr>
                    <w:t>附件</w:t>
                  </w:r>
                </w:p>
              </w:tc>
              <w:tc>
                <w:tcPr>
                  <w:tcW w:w="3538" w:type="pct"/>
                  <w:tcBorders>
                    <w:tl2br w:val="nil"/>
                    <w:tr2bl w:val="nil"/>
                  </w:tcBorders>
                  <w:vAlign w:val="center"/>
                </w:tcPr>
                <w:p>
                  <w:pPr>
                    <w:snapToGrid w:val="0"/>
                    <w:rPr>
                      <w:color w:val="auto"/>
                      <w:szCs w:val="21"/>
                      <w:highlight w:val="none"/>
                    </w:rPr>
                  </w:pPr>
                  <w:r>
                    <w:rPr>
                      <w:color w:val="auto"/>
                      <w:szCs w:val="21"/>
                      <w:highlight w:val="none"/>
                    </w:rPr>
                    <w:t>准备并形成环境风险事故应急处理有关的附件材料</w:t>
                  </w:r>
                </w:p>
              </w:tc>
            </w:tr>
          </w:tbl>
          <w:p>
            <w:pPr>
              <w:pStyle w:val="11"/>
              <w:keepNext w:val="0"/>
              <w:keepLines w:val="0"/>
              <w:pageBreakBefore w:val="0"/>
              <w:kinsoku/>
              <w:wordWrap/>
              <w:overflowPunct/>
              <w:topLinePunct w:val="0"/>
              <w:bidi w:val="0"/>
              <w:spacing w:line="348" w:lineRule="auto"/>
              <w:ind w:firstLine="480" w:firstLineChars="200"/>
              <w:rPr>
                <w:rFonts w:ascii="Times New Roman" w:hAnsi="Times New Roman" w:cs="Times New Roman"/>
                <w:color w:val="auto"/>
                <w:szCs w:val="24"/>
                <w:highlight w:val="none"/>
              </w:rPr>
            </w:pPr>
            <w:r>
              <w:rPr>
                <w:rFonts w:ascii="Times New Roman" w:hAnsi="Times New Roman" w:cs="Times New Roman"/>
                <w:color w:val="auto"/>
                <w:szCs w:val="24"/>
                <w:highlight w:val="none"/>
              </w:rPr>
              <w:t>对可能发生的事故，应制订应急计划，使各部门在事故发生后能有步骤、有秩序地采取各项应急措施：</w:t>
            </w:r>
          </w:p>
          <w:p>
            <w:pPr>
              <w:pStyle w:val="11"/>
              <w:keepNext w:val="0"/>
              <w:keepLines w:val="0"/>
              <w:pageBreakBefore w:val="0"/>
              <w:kinsoku/>
              <w:wordWrap/>
              <w:overflowPunct/>
              <w:topLinePunct w:val="0"/>
              <w:bidi w:val="0"/>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①事故发生后，应根据具体情况采取应急措施，切断泄漏源、火源，控制事故扩大，同时通知中央控制室，根据事故类型、大小启动相应的应急预案；</w:t>
            </w:r>
          </w:p>
          <w:p>
            <w:pPr>
              <w:pStyle w:val="11"/>
              <w:keepNext w:val="0"/>
              <w:keepLines w:val="0"/>
              <w:pageBreakBefore w:val="0"/>
              <w:kinsoku/>
              <w:wordWrap/>
              <w:overflowPunct/>
              <w:topLinePunct w:val="0"/>
              <w:bidi w:val="0"/>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②发生重大事故，应立即上报相关部门，启动社会救援系统，就近地区调拨到专业救援队伍协助处理；</w:t>
            </w:r>
          </w:p>
          <w:p>
            <w:pPr>
              <w:pStyle w:val="11"/>
              <w:keepNext w:val="0"/>
              <w:keepLines w:val="0"/>
              <w:pageBreakBefore w:val="0"/>
              <w:kinsoku/>
              <w:wordWrap/>
              <w:overflowPunct/>
              <w:topLinePunct w:val="0"/>
              <w:bidi w:val="0"/>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③事故发生后应立即通知当地环境保护局、自来水公司等市政部门，协同事故救援与监控。</w:t>
            </w:r>
          </w:p>
          <w:p>
            <w:pPr>
              <w:pStyle w:val="11"/>
              <w:keepNext w:val="0"/>
              <w:keepLines w:val="0"/>
              <w:pageBreakBefore w:val="0"/>
              <w:kinsoku/>
              <w:wordWrap/>
              <w:overflowPunct/>
              <w:topLinePunct w:val="0"/>
              <w:bidi w:val="0"/>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④除有专业消防队外，公司还应组织义务消防队，并定期组织消防训练，使每名员工都会正确使用消防器材。</w:t>
            </w:r>
          </w:p>
          <w:p>
            <w:pPr>
              <w:pStyle w:val="11"/>
              <w:keepNext w:val="0"/>
              <w:keepLines w:val="0"/>
              <w:pageBreakBefore w:val="0"/>
              <w:kinsoku/>
              <w:wordWrap/>
              <w:overflowPunct/>
              <w:topLinePunct w:val="0"/>
              <w:bidi w:val="0"/>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⑤当发生事故时，公司保卫部门应立即组织人员维持好事故现场周围的秩序，公司各部门要负责本部门周围的秩序，严禁无关人员进入事故现场，保证消防人员补救工作顺利进行。</w:t>
            </w:r>
          </w:p>
          <w:p>
            <w:pPr>
              <w:pStyle w:val="11"/>
              <w:keepNext w:val="0"/>
              <w:keepLines w:val="0"/>
              <w:pageBreakBefore w:val="0"/>
              <w:kinsoku/>
              <w:wordWrap/>
              <w:overflowPunct/>
              <w:topLinePunct w:val="0"/>
              <w:bidi w:val="0"/>
              <w:spacing w:line="348" w:lineRule="auto"/>
              <w:rPr>
                <w:rFonts w:ascii="Times New Roman" w:hAnsi="Times New Roman" w:cs="Times New Roman"/>
                <w:color w:val="auto"/>
                <w:szCs w:val="24"/>
                <w:highlight w:val="none"/>
              </w:rPr>
            </w:pPr>
            <w:r>
              <w:rPr>
                <w:rFonts w:ascii="Times New Roman" w:hAnsi="Times New Roman" w:cs="Times New Roman"/>
                <w:color w:val="auto"/>
                <w:szCs w:val="24"/>
                <w:highlight w:val="none"/>
              </w:rPr>
              <w:t>⑥在发生火灾事故十分钟内，保卫部门应立即封锁全厂所有大门，除消防车、救护车、汽车运送消防器材外，无关人员一律禁止入公司，同时增加公司内外巡回和保卫检查工作。</w:t>
            </w:r>
          </w:p>
          <w:p>
            <w:pPr>
              <w:pStyle w:val="11"/>
              <w:keepNext w:val="0"/>
              <w:keepLines w:val="0"/>
              <w:pageBreakBefore w:val="0"/>
              <w:kinsoku/>
              <w:wordWrap/>
              <w:overflowPunct/>
              <w:topLinePunct w:val="0"/>
              <w:bidi w:val="0"/>
              <w:spacing w:line="348" w:lineRule="auto"/>
              <w:ind w:firstLine="480" w:firstLineChars="200"/>
              <w:rPr>
                <w:rFonts w:ascii="Times New Roman" w:hAnsi="Times New Roman" w:cs="Times New Roman"/>
                <w:color w:val="auto"/>
                <w:highlight w:val="none"/>
              </w:rPr>
            </w:pPr>
            <w:r>
              <w:rPr>
                <w:rFonts w:ascii="Times New Roman" w:hAnsi="Times New Roman" w:cs="Times New Roman"/>
                <w:color w:val="auto"/>
                <w:szCs w:val="24"/>
                <w:highlight w:val="none"/>
              </w:rPr>
              <w:t>⑦在事故发生期间，全所职工必须坚守岗位，按照命令执行各项工作。</w:t>
            </w:r>
          </w:p>
          <w:p>
            <w:pPr>
              <w:pStyle w:val="148"/>
              <w:keepNext w:val="0"/>
              <w:keepLines w:val="0"/>
              <w:pageBreakBefore w:val="0"/>
              <w:kinsoku/>
              <w:wordWrap/>
              <w:overflowPunct/>
              <w:topLinePunct w:val="0"/>
              <w:bidi w:val="0"/>
              <w:spacing w:before="0" w:after="0" w:line="348" w:lineRule="auto"/>
              <w:ind w:firstLine="482" w:firstLineChars="200"/>
              <w:jc w:val="both"/>
              <w:rPr>
                <w:b/>
                <w:bCs/>
                <w:color w:val="auto"/>
                <w:sz w:val="24"/>
                <w:highlight w:val="none"/>
              </w:rPr>
            </w:pPr>
            <w:r>
              <w:rPr>
                <w:b/>
                <w:bCs/>
                <w:color w:val="auto"/>
                <w:sz w:val="24"/>
                <w:highlight w:val="none"/>
              </w:rPr>
              <w:t>9、生态及电磁辐射</w:t>
            </w:r>
          </w:p>
          <w:p>
            <w:pPr>
              <w:pStyle w:val="148"/>
              <w:keepNext w:val="0"/>
              <w:keepLines w:val="0"/>
              <w:pageBreakBefore w:val="0"/>
              <w:kinsoku/>
              <w:wordWrap/>
              <w:overflowPunct/>
              <w:topLinePunct w:val="0"/>
              <w:bidi w:val="0"/>
              <w:spacing w:before="0" w:after="0" w:line="348" w:lineRule="auto"/>
              <w:ind w:firstLine="480" w:firstLineChars="200"/>
              <w:jc w:val="both"/>
              <w:rPr>
                <w:color w:val="auto"/>
                <w:sz w:val="24"/>
                <w:highlight w:val="none"/>
              </w:rPr>
            </w:pPr>
            <w:r>
              <w:rPr>
                <w:color w:val="auto"/>
                <w:sz w:val="24"/>
                <w:highlight w:val="none"/>
              </w:rPr>
              <w:t>本项目位于达州市高新技术产业园区，不新增用地，无生态环境保护目标。此外，本项目不涉及电磁辐射，因此本项目未提出电磁辐射污染防治措施。</w:t>
            </w:r>
          </w:p>
          <w:p>
            <w:pPr>
              <w:keepNext w:val="0"/>
              <w:keepLines w:val="0"/>
              <w:pageBreakBefore w:val="0"/>
              <w:kinsoku/>
              <w:wordWrap/>
              <w:overflowPunct/>
              <w:topLinePunct w:val="0"/>
              <w:bidi w:val="0"/>
              <w:snapToGrid w:val="0"/>
              <w:spacing w:line="348" w:lineRule="auto"/>
              <w:ind w:firstLine="482" w:firstLineChars="200"/>
              <w:outlineLvl w:val="1"/>
              <w:rPr>
                <w:b/>
                <w:color w:val="auto"/>
                <w:sz w:val="24"/>
                <w:highlight w:val="none"/>
              </w:rPr>
            </w:pPr>
            <w:r>
              <w:rPr>
                <w:b/>
                <w:color w:val="auto"/>
                <w:sz w:val="24"/>
                <w:highlight w:val="none"/>
              </w:rPr>
              <w:t>10、环保措施及其投资估算</w:t>
            </w:r>
          </w:p>
          <w:p>
            <w:pPr>
              <w:keepNext w:val="0"/>
              <w:keepLines w:val="0"/>
              <w:pageBreakBefore w:val="0"/>
              <w:kinsoku/>
              <w:wordWrap/>
              <w:overflowPunct/>
              <w:topLinePunct w:val="0"/>
              <w:bidi w:val="0"/>
              <w:snapToGrid w:val="0"/>
              <w:spacing w:line="348" w:lineRule="auto"/>
              <w:ind w:firstLine="480" w:firstLineChars="200"/>
              <w:rPr>
                <w:b/>
                <w:color w:val="auto"/>
                <w:szCs w:val="21"/>
                <w:highlight w:val="none"/>
              </w:rPr>
            </w:pPr>
            <w:r>
              <w:rPr>
                <w:color w:val="auto"/>
                <w:sz w:val="24"/>
                <w:highlight w:val="none"/>
              </w:rPr>
              <w:t>本项目的环保设施投资估算约600万元，占总投资的</w:t>
            </w:r>
            <w:r>
              <w:rPr>
                <w:rFonts w:hint="eastAsia"/>
                <w:color w:val="auto"/>
                <w:sz w:val="24"/>
                <w:highlight w:val="none"/>
                <w:lang w:val="en-US" w:eastAsia="zh-CN"/>
              </w:rPr>
              <w:t>3.33</w:t>
            </w:r>
            <w:r>
              <w:rPr>
                <w:color w:val="auto"/>
                <w:sz w:val="24"/>
                <w:highlight w:val="none"/>
              </w:rPr>
              <w:t>%。各环保设施组成及投资估算详见下表。</w:t>
            </w:r>
          </w:p>
          <w:p>
            <w:pPr>
              <w:overflowPunct w:val="0"/>
              <w:autoSpaceDE w:val="0"/>
              <w:autoSpaceDN w:val="0"/>
              <w:snapToGrid w:val="0"/>
              <w:jc w:val="center"/>
              <w:rPr>
                <w:b/>
                <w:color w:val="auto"/>
                <w:szCs w:val="21"/>
                <w:highlight w:val="none"/>
              </w:rPr>
            </w:pPr>
            <w:r>
              <w:rPr>
                <w:b/>
                <w:color w:val="auto"/>
                <w:szCs w:val="21"/>
                <w:highlight w:val="none"/>
              </w:rPr>
              <w:t>表4-13  环保设施（措施）组成及投资估算一览表</w:t>
            </w:r>
          </w:p>
          <w:tbl>
            <w:tblPr>
              <w:tblStyle w:val="8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085"/>
              <w:gridCol w:w="5051"/>
              <w:gridCol w:w="14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712" w:type="pct"/>
                  <w:tcBorders>
                    <w:tl2br w:val="nil"/>
                    <w:tr2bl w:val="nil"/>
                  </w:tcBorders>
                  <w:shd w:val="clear" w:color="auto" w:fill="auto"/>
                  <w:vAlign w:val="center"/>
                </w:tcPr>
                <w:p>
                  <w:pPr>
                    <w:autoSpaceDE w:val="0"/>
                    <w:autoSpaceDN w:val="0"/>
                    <w:snapToGrid w:val="0"/>
                    <w:jc w:val="center"/>
                    <w:rPr>
                      <w:b/>
                      <w:color w:val="auto"/>
                      <w:szCs w:val="21"/>
                      <w:highlight w:val="none"/>
                    </w:rPr>
                  </w:pPr>
                  <w:r>
                    <w:rPr>
                      <w:b/>
                      <w:color w:val="auto"/>
                      <w:szCs w:val="21"/>
                      <w:highlight w:val="none"/>
                    </w:rPr>
                    <w:t>项目</w:t>
                  </w:r>
                </w:p>
              </w:tc>
              <w:tc>
                <w:tcPr>
                  <w:tcW w:w="3315" w:type="pct"/>
                  <w:tcBorders>
                    <w:tl2br w:val="nil"/>
                    <w:tr2bl w:val="nil"/>
                  </w:tcBorders>
                  <w:shd w:val="clear" w:color="auto" w:fill="auto"/>
                  <w:vAlign w:val="center"/>
                </w:tcPr>
                <w:p>
                  <w:pPr>
                    <w:autoSpaceDE w:val="0"/>
                    <w:autoSpaceDN w:val="0"/>
                    <w:snapToGrid w:val="0"/>
                    <w:jc w:val="center"/>
                    <w:rPr>
                      <w:b/>
                      <w:color w:val="auto"/>
                      <w:szCs w:val="21"/>
                      <w:highlight w:val="none"/>
                    </w:rPr>
                  </w:pPr>
                  <w:r>
                    <w:rPr>
                      <w:b/>
                      <w:color w:val="auto"/>
                      <w:szCs w:val="21"/>
                      <w:highlight w:val="none"/>
                    </w:rPr>
                    <w:t>内容</w:t>
                  </w:r>
                </w:p>
              </w:tc>
              <w:tc>
                <w:tcPr>
                  <w:tcW w:w="972" w:type="pct"/>
                  <w:tcBorders>
                    <w:tl2br w:val="nil"/>
                    <w:tr2bl w:val="nil"/>
                  </w:tcBorders>
                  <w:shd w:val="clear" w:color="auto" w:fill="auto"/>
                  <w:vAlign w:val="center"/>
                </w:tcPr>
                <w:p>
                  <w:pPr>
                    <w:autoSpaceDE w:val="0"/>
                    <w:autoSpaceDN w:val="0"/>
                    <w:snapToGrid w:val="0"/>
                    <w:jc w:val="center"/>
                    <w:rPr>
                      <w:b/>
                      <w:color w:val="auto"/>
                      <w:szCs w:val="21"/>
                      <w:highlight w:val="none"/>
                    </w:rPr>
                  </w:pPr>
                  <w:r>
                    <w:rPr>
                      <w:b/>
                      <w:color w:val="auto"/>
                      <w:szCs w:val="21"/>
                      <w:highlight w:val="none"/>
                    </w:rPr>
                    <w:t>投资</w:t>
                  </w:r>
                </w:p>
                <w:p>
                  <w:pPr>
                    <w:autoSpaceDE w:val="0"/>
                    <w:autoSpaceDN w:val="0"/>
                    <w:snapToGrid w:val="0"/>
                    <w:jc w:val="center"/>
                    <w:rPr>
                      <w:b/>
                      <w:color w:val="auto"/>
                      <w:szCs w:val="21"/>
                      <w:highlight w:val="none"/>
                    </w:rPr>
                  </w:pPr>
                  <w:r>
                    <w:rPr>
                      <w:b/>
                      <w:color w:val="auto"/>
                      <w:szCs w:val="21"/>
                      <w:highlight w:val="none"/>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712"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废水治理</w:t>
                  </w:r>
                </w:p>
              </w:tc>
              <w:tc>
                <w:tcPr>
                  <w:tcW w:w="3315" w:type="pct"/>
                  <w:tcBorders>
                    <w:tl2br w:val="nil"/>
                    <w:tr2bl w:val="nil"/>
                  </w:tcBorders>
                  <w:vAlign w:val="center"/>
                </w:tcPr>
                <w:p>
                  <w:pPr>
                    <w:autoSpaceDE w:val="0"/>
                    <w:autoSpaceDN w:val="0"/>
                    <w:snapToGrid w:val="0"/>
                    <w:jc w:val="center"/>
                    <w:rPr>
                      <w:rFonts w:hint="eastAsia" w:eastAsia="宋体"/>
                      <w:color w:val="auto"/>
                      <w:szCs w:val="21"/>
                      <w:highlight w:val="none"/>
                      <w:lang w:eastAsia="zh-CN"/>
                    </w:rPr>
                  </w:pPr>
                  <w:r>
                    <w:rPr>
                      <w:rFonts w:hint="eastAsia"/>
                      <w:color w:val="auto"/>
                      <w:szCs w:val="21"/>
                      <w:highlight w:val="none"/>
                      <w:lang w:eastAsia="zh-CN"/>
                    </w:rPr>
                    <w:t>化粪池、软水制备装置</w:t>
                  </w:r>
                </w:p>
              </w:tc>
              <w:tc>
                <w:tcPr>
                  <w:tcW w:w="972" w:type="pct"/>
                  <w:tcBorders>
                    <w:tl2br w:val="nil"/>
                    <w:tr2bl w:val="nil"/>
                  </w:tcBorders>
                  <w:vAlign w:val="center"/>
                </w:tcPr>
                <w:p>
                  <w:pPr>
                    <w:autoSpaceDE w:val="0"/>
                    <w:autoSpaceDN w:val="0"/>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16" w:hRule="atLeast"/>
                <w:jc w:val="center"/>
              </w:trPr>
              <w:tc>
                <w:tcPr>
                  <w:tcW w:w="712" w:type="pct"/>
                  <w:tcBorders>
                    <w:tl2br w:val="nil"/>
                    <w:tr2bl w:val="nil"/>
                  </w:tcBorders>
                  <w:vAlign w:val="center"/>
                </w:tcPr>
                <w:p>
                  <w:pPr>
                    <w:autoSpaceDE w:val="0"/>
                    <w:autoSpaceDN w:val="0"/>
                    <w:snapToGrid w:val="0"/>
                    <w:jc w:val="center"/>
                    <w:rPr>
                      <w:color w:val="auto"/>
                      <w:szCs w:val="21"/>
                      <w:highlight w:val="none"/>
                    </w:rPr>
                  </w:pPr>
                  <w:bookmarkStart w:id="11" w:name="OLE_LINK3" w:colFirst="2" w:colLast="2"/>
                  <w:bookmarkStart w:id="12" w:name="_Hlk261254377"/>
                  <w:bookmarkStart w:id="13" w:name="OLE_LINK10" w:colFirst="2" w:colLast="2"/>
                  <w:bookmarkStart w:id="14" w:name="_Hlk311449914"/>
                  <w:bookmarkStart w:id="15" w:name="OLE_LINK13" w:colFirst="2" w:colLast="2"/>
                  <w:bookmarkStart w:id="16" w:name="OLE_LINK4" w:colFirst="2" w:colLast="2"/>
                  <w:bookmarkStart w:id="17" w:name="OLE_LINK6" w:colFirst="2" w:colLast="2"/>
                  <w:r>
                    <w:rPr>
                      <w:color w:val="auto"/>
                      <w:szCs w:val="21"/>
                      <w:highlight w:val="none"/>
                    </w:rPr>
                    <w:t>废气治理</w:t>
                  </w:r>
                </w:p>
              </w:tc>
              <w:tc>
                <w:tcPr>
                  <w:tcW w:w="3315" w:type="pct"/>
                  <w:tcBorders>
                    <w:tl2br w:val="nil"/>
                    <w:tr2bl w:val="nil"/>
                  </w:tcBorders>
                  <w:vAlign w:val="center"/>
                </w:tcPr>
                <w:p>
                  <w:pPr>
                    <w:jc w:val="center"/>
                    <w:rPr>
                      <w:rFonts w:hint="eastAsia"/>
                      <w:color w:val="auto"/>
                      <w:szCs w:val="21"/>
                      <w:highlight w:val="none"/>
                      <w:lang w:val="en-US" w:eastAsia="zh-CN"/>
                    </w:rPr>
                  </w:pPr>
                  <w:r>
                    <w:rPr>
                      <w:color w:val="auto"/>
                      <w:szCs w:val="21"/>
                      <w:highlight w:val="none"/>
                    </w:rPr>
                    <w:t>冷芯制作废气</w:t>
                  </w:r>
                  <w:r>
                    <w:rPr>
                      <w:rFonts w:hint="eastAsia"/>
                      <w:color w:val="auto"/>
                      <w:szCs w:val="21"/>
                      <w:highlight w:val="none"/>
                      <w:lang w:eastAsia="zh-CN"/>
                    </w:rPr>
                    <w:t>、</w:t>
                  </w:r>
                  <w:r>
                    <w:rPr>
                      <w:color w:val="auto"/>
                      <w:szCs w:val="21"/>
                      <w:highlight w:val="none"/>
                    </w:rPr>
                    <w:t>热芯制作废气</w:t>
                  </w:r>
                  <w:r>
                    <w:rPr>
                      <w:rFonts w:hint="eastAsia"/>
                      <w:color w:val="auto"/>
                      <w:szCs w:val="21"/>
                      <w:highlight w:val="none"/>
                      <w:lang w:eastAsia="zh-CN"/>
                    </w:rPr>
                    <w:t>、</w:t>
                  </w:r>
                  <w:r>
                    <w:rPr>
                      <w:color w:val="auto"/>
                      <w:szCs w:val="21"/>
                      <w:highlight w:val="none"/>
                    </w:rPr>
                    <w:t>中频炉烟尘</w:t>
                  </w:r>
                  <w:r>
                    <w:rPr>
                      <w:rFonts w:hint="eastAsia"/>
                      <w:color w:val="auto"/>
                      <w:szCs w:val="21"/>
                      <w:highlight w:val="none"/>
                      <w:lang w:eastAsia="zh-CN"/>
                    </w:rPr>
                    <w:t>、</w:t>
                  </w:r>
                  <w:r>
                    <w:rPr>
                      <w:color w:val="auto"/>
                      <w:szCs w:val="21"/>
                      <w:highlight w:val="none"/>
                    </w:rPr>
                    <w:t>浇注废气</w:t>
                  </w:r>
                  <w:r>
                    <w:rPr>
                      <w:rFonts w:hint="eastAsia"/>
                      <w:color w:val="auto"/>
                      <w:szCs w:val="21"/>
                      <w:highlight w:val="none"/>
                      <w:lang w:eastAsia="zh-CN"/>
                    </w:rPr>
                    <w:t>、</w:t>
                  </w:r>
                  <w:r>
                    <w:rPr>
                      <w:color w:val="auto"/>
                      <w:szCs w:val="21"/>
                      <w:highlight w:val="none"/>
                    </w:rPr>
                    <w:t>落砂粉尘</w:t>
                  </w:r>
                  <w:r>
                    <w:rPr>
                      <w:rFonts w:hint="eastAsia"/>
                      <w:color w:val="auto"/>
                      <w:szCs w:val="21"/>
                      <w:highlight w:val="none"/>
                      <w:lang w:eastAsia="zh-CN"/>
                    </w:rPr>
                    <w:t>、</w:t>
                  </w:r>
                  <w:r>
                    <w:rPr>
                      <w:color w:val="auto"/>
                      <w:szCs w:val="21"/>
                      <w:highlight w:val="none"/>
                    </w:rPr>
                    <w:t>打磨粉尘</w:t>
                  </w:r>
                  <w:r>
                    <w:rPr>
                      <w:rFonts w:hint="eastAsia"/>
                      <w:color w:val="auto"/>
                      <w:szCs w:val="21"/>
                      <w:highlight w:val="none"/>
                      <w:lang w:eastAsia="zh-CN"/>
                    </w:rPr>
                    <w:t>、</w:t>
                  </w:r>
                  <w:r>
                    <w:rPr>
                      <w:color w:val="auto"/>
                      <w:szCs w:val="21"/>
                      <w:highlight w:val="none"/>
                    </w:rPr>
                    <w:t>一次抛丸粉尘废气</w:t>
                  </w:r>
                  <w:r>
                    <w:rPr>
                      <w:rFonts w:hint="eastAsia"/>
                      <w:color w:val="auto"/>
                      <w:szCs w:val="21"/>
                      <w:highlight w:val="none"/>
                      <w:lang w:eastAsia="zh-CN"/>
                    </w:rPr>
                    <w:t>、</w:t>
                  </w:r>
                  <w:r>
                    <w:rPr>
                      <w:color w:val="auto"/>
                      <w:szCs w:val="21"/>
                      <w:highlight w:val="none"/>
                    </w:rPr>
                    <w:t>二次抛丸粉尘废气</w:t>
                  </w:r>
                  <w:r>
                    <w:rPr>
                      <w:rFonts w:hint="eastAsia"/>
                      <w:color w:val="auto"/>
                      <w:szCs w:val="21"/>
                      <w:highlight w:val="none"/>
                      <w:lang w:eastAsia="zh-CN"/>
                    </w:rPr>
                    <w:t>、</w:t>
                  </w:r>
                  <w:r>
                    <w:rPr>
                      <w:color w:val="auto"/>
                      <w:szCs w:val="21"/>
                      <w:highlight w:val="none"/>
                    </w:rPr>
                    <w:t>热处理油雾废气</w:t>
                  </w:r>
                  <w:r>
                    <w:rPr>
                      <w:rFonts w:hint="eastAsia"/>
                      <w:color w:val="auto"/>
                      <w:szCs w:val="21"/>
                      <w:highlight w:val="none"/>
                      <w:lang w:eastAsia="zh-CN"/>
                    </w:rPr>
                    <w:t>、</w:t>
                  </w:r>
                  <w:r>
                    <w:rPr>
                      <w:rFonts w:hint="eastAsia"/>
                      <w:color w:val="auto"/>
                      <w:szCs w:val="21"/>
                      <w:highlight w:val="none"/>
                      <w:lang w:val="en-US" w:eastAsia="zh-CN"/>
                    </w:rPr>
                    <w:t>退火炉废气</w:t>
                  </w:r>
                  <w:r>
                    <w:rPr>
                      <w:rFonts w:hint="eastAsia"/>
                      <w:color w:val="auto"/>
                      <w:szCs w:val="21"/>
                      <w:highlight w:val="none"/>
                      <w:lang w:eastAsia="zh-CN"/>
                    </w:rPr>
                    <w:t>、</w:t>
                  </w:r>
                  <w:r>
                    <w:rPr>
                      <w:color w:val="auto"/>
                      <w:szCs w:val="21"/>
                      <w:highlight w:val="none"/>
                    </w:rPr>
                    <w:t>砂再生系统废气</w:t>
                  </w:r>
                  <w:r>
                    <w:rPr>
                      <w:rFonts w:hint="eastAsia"/>
                      <w:color w:val="auto"/>
                      <w:szCs w:val="21"/>
                      <w:highlight w:val="none"/>
                      <w:lang w:eastAsia="zh-CN"/>
                    </w:rPr>
                    <w:t>、</w:t>
                  </w:r>
                  <w:r>
                    <w:rPr>
                      <w:rFonts w:hint="eastAsia"/>
                      <w:color w:val="auto"/>
                      <w:szCs w:val="21"/>
                      <w:highlight w:val="none"/>
                      <w:lang w:val="en-US" w:eastAsia="zh-CN"/>
                    </w:rPr>
                    <w:t>喷漆废气等废气处理设施</w:t>
                  </w:r>
                </w:p>
              </w:tc>
              <w:tc>
                <w:tcPr>
                  <w:tcW w:w="972"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550</w:t>
                  </w:r>
                </w:p>
              </w:tc>
            </w:tr>
            <w:bookmarkEnd w:id="11"/>
            <w:bookmarkEnd w:id="12"/>
            <w:bookmarkEnd w:id="13"/>
            <w:bookmarkEnd w:id="14"/>
            <w:bookmarkEnd w:id="15"/>
            <w:bookmarkEnd w:id="16"/>
            <w:bookmarkEnd w:id="17"/>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712"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噪声治理</w:t>
                  </w:r>
                </w:p>
              </w:tc>
              <w:tc>
                <w:tcPr>
                  <w:tcW w:w="3315"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噪声机器设备基础减震</w:t>
                  </w:r>
                </w:p>
              </w:tc>
              <w:tc>
                <w:tcPr>
                  <w:tcW w:w="972"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712" w:type="pct"/>
                  <w:vMerge w:val="restart"/>
                  <w:tcBorders>
                    <w:tl2br w:val="nil"/>
                    <w:tr2bl w:val="nil"/>
                  </w:tcBorders>
                  <w:vAlign w:val="center"/>
                </w:tcPr>
                <w:p>
                  <w:pPr>
                    <w:snapToGrid w:val="0"/>
                    <w:jc w:val="center"/>
                    <w:rPr>
                      <w:color w:val="auto"/>
                      <w:szCs w:val="21"/>
                      <w:highlight w:val="none"/>
                    </w:rPr>
                  </w:pPr>
                  <w:r>
                    <w:rPr>
                      <w:color w:val="auto"/>
                      <w:szCs w:val="21"/>
                      <w:highlight w:val="none"/>
                    </w:rPr>
                    <w:t>固体废弃物处置</w:t>
                  </w:r>
                </w:p>
              </w:tc>
              <w:tc>
                <w:tcPr>
                  <w:tcW w:w="3315"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一般固体废物的分类贮存，防风防雨措施；</w:t>
                  </w:r>
                </w:p>
              </w:tc>
              <w:tc>
                <w:tcPr>
                  <w:tcW w:w="972" w:type="pct"/>
                  <w:tcBorders>
                    <w:tl2br w:val="nil"/>
                    <w:tr2bl w:val="nil"/>
                  </w:tcBorders>
                  <w:vAlign w:val="center"/>
                </w:tcPr>
                <w:p>
                  <w:pPr>
                    <w:autoSpaceDE w:val="0"/>
                    <w:autoSpaceDN w:val="0"/>
                    <w:snapToGrid w:val="0"/>
                    <w:jc w:val="center"/>
                    <w:rPr>
                      <w:rFonts w:hint="eastAsia" w:eastAsia="宋体"/>
                      <w:color w:val="auto"/>
                      <w:szCs w:val="21"/>
                      <w:highlight w:val="none"/>
                      <w:lang w:eastAsia="zh-CN"/>
                    </w:rPr>
                  </w:pPr>
                  <w:r>
                    <w:rPr>
                      <w:rFonts w:hint="eastAsia"/>
                      <w:color w:val="auto"/>
                      <w:szCs w:val="21"/>
                      <w:highlight w:val="no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712" w:type="pct"/>
                  <w:vMerge w:val="continue"/>
                  <w:tcBorders>
                    <w:tl2br w:val="nil"/>
                    <w:tr2bl w:val="nil"/>
                  </w:tcBorders>
                  <w:vAlign w:val="center"/>
                </w:tcPr>
                <w:p>
                  <w:pPr>
                    <w:snapToGrid w:val="0"/>
                    <w:jc w:val="center"/>
                    <w:rPr>
                      <w:color w:val="auto"/>
                      <w:szCs w:val="21"/>
                      <w:highlight w:val="none"/>
                    </w:rPr>
                  </w:pPr>
                </w:p>
              </w:tc>
              <w:tc>
                <w:tcPr>
                  <w:tcW w:w="3315"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危险废物暂存间设置，委外处置</w:t>
                  </w:r>
                </w:p>
              </w:tc>
              <w:tc>
                <w:tcPr>
                  <w:tcW w:w="972" w:type="pct"/>
                  <w:tcBorders>
                    <w:tl2br w:val="nil"/>
                    <w:tr2bl w:val="nil"/>
                  </w:tcBorders>
                  <w:vAlign w:val="center"/>
                </w:tcPr>
                <w:p>
                  <w:pPr>
                    <w:autoSpaceDE w:val="0"/>
                    <w:autoSpaceDN w:val="0"/>
                    <w:snapToGrid w:val="0"/>
                    <w:jc w:val="center"/>
                    <w:rPr>
                      <w:rFonts w:hint="default" w:eastAsia="宋体"/>
                      <w:color w:val="auto"/>
                      <w:szCs w:val="21"/>
                      <w:highlight w:val="none"/>
                      <w:lang w:val="en-US" w:eastAsia="zh-CN"/>
                    </w:rPr>
                  </w:pPr>
                  <w:r>
                    <w:rPr>
                      <w:rFonts w:hint="eastAsia"/>
                      <w:color w:val="auto"/>
                      <w:szCs w:val="21"/>
                      <w:highlight w:val="none"/>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712" w:type="pct"/>
                  <w:vMerge w:val="restart"/>
                  <w:tcBorders>
                    <w:tl2br w:val="nil"/>
                    <w:tr2bl w:val="nil"/>
                  </w:tcBorders>
                  <w:vAlign w:val="center"/>
                </w:tcPr>
                <w:p>
                  <w:pPr>
                    <w:snapToGrid w:val="0"/>
                    <w:jc w:val="center"/>
                    <w:rPr>
                      <w:color w:val="auto"/>
                      <w:szCs w:val="21"/>
                      <w:highlight w:val="none"/>
                    </w:rPr>
                  </w:pPr>
                  <w:r>
                    <w:rPr>
                      <w:color w:val="auto"/>
                      <w:szCs w:val="21"/>
                      <w:highlight w:val="none"/>
                    </w:rPr>
                    <w:t>风险</w:t>
                  </w:r>
                </w:p>
              </w:tc>
              <w:tc>
                <w:tcPr>
                  <w:tcW w:w="3315"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防渗区地面防渗</w:t>
                  </w:r>
                </w:p>
              </w:tc>
              <w:tc>
                <w:tcPr>
                  <w:tcW w:w="972"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712" w:type="pct"/>
                  <w:vMerge w:val="continue"/>
                  <w:tcBorders>
                    <w:tl2br w:val="nil"/>
                    <w:tr2bl w:val="nil"/>
                  </w:tcBorders>
                  <w:vAlign w:val="center"/>
                </w:tcPr>
                <w:p>
                  <w:pPr>
                    <w:snapToGrid w:val="0"/>
                    <w:jc w:val="center"/>
                    <w:rPr>
                      <w:color w:val="auto"/>
                      <w:szCs w:val="21"/>
                      <w:highlight w:val="none"/>
                    </w:rPr>
                  </w:pPr>
                </w:p>
              </w:tc>
              <w:tc>
                <w:tcPr>
                  <w:tcW w:w="3315"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消防栓、防护服等火灾应急措施</w:t>
                  </w:r>
                </w:p>
              </w:tc>
              <w:tc>
                <w:tcPr>
                  <w:tcW w:w="972" w:type="pct"/>
                  <w:tcBorders>
                    <w:tl2br w:val="nil"/>
                    <w:tr2bl w:val="nil"/>
                  </w:tcBorders>
                  <w:vAlign w:val="center"/>
                </w:tcPr>
                <w:p>
                  <w:pPr>
                    <w:autoSpaceDE w:val="0"/>
                    <w:autoSpaceDN w:val="0"/>
                    <w:snapToGrid w:val="0"/>
                    <w:jc w:val="center"/>
                    <w:rPr>
                      <w:color w:val="auto"/>
                      <w:szCs w:val="21"/>
                      <w:highlight w:val="none"/>
                    </w:rPr>
                  </w:pPr>
                  <w:r>
                    <w:rPr>
                      <w:color w:val="auto"/>
                      <w:szCs w:val="21"/>
                      <w:highlight w:val="none"/>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4027" w:type="pct"/>
                  <w:gridSpan w:val="2"/>
                  <w:tcBorders>
                    <w:tl2br w:val="nil"/>
                    <w:tr2bl w:val="nil"/>
                  </w:tcBorders>
                  <w:vAlign w:val="center"/>
                </w:tcPr>
                <w:p>
                  <w:pPr>
                    <w:autoSpaceDE w:val="0"/>
                    <w:autoSpaceDN w:val="0"/>
                    <w:snapToGrid w:val="0"/>
                    <w:jc w:val="center"/>
                    <w:rPr>
                      <w:b/>
                      <w:color w:val="auto"/>
                      <w:szCs w:val="21"/>
                      <w:highlight w:val="none"/>
                    </w:rPr>
                  </w:pPr>
                  <w:r>
                    <w:rPr>
                      <w:b/>
                      <w:color w:val="auto"/>
                      <w:szCs w:val="21"/>
                      <w:highlight w:val="none"/>
                    </w:rPr>
                    <w:t>合计</w:t>
                  </w:r>
                </w:p>
              </w:tc>
              <w:tc>
                <w:tcPr>
                  <w:tcW w:w="972" w:type="pct"/>
                  <w:tcBorders>
                    <w:tl2br w:val="nil"/>
                    <w:tr2bl w:val="nil"/>
                  </w:tcBorders>
                  <w:vAlign w:val="center"/>
                </w:tcPr>
                <w:p>
                  <w:pPr>
                    <w:snapToGrid w:val="0"/>
                    <w:jc w:val="center"/>
                    <w:rPr>
                      <w:b/>
                      <w:color w:val="auto"/>
                      <w:szCs w:val="21"/>
                      <w:highlight w:val="none"/>
                    </w:rPr>
                  </w:pPr>
                  <w:r>
                    <w:rPr>
                      <w:b/>
                      <w:color w:val="auto"/>
                      <w:szCs w:val="21"/>
                      <w:highlight w:val="none"/>
                    </w:rPr>
                    <w:t>600</w:t>
                  </w:r>
                </w:p>
              </w:tc>
            </w:tr>
          </w:tbl>
          <w:p>
            <w:pPr>
              <w:adjustRightInd w:val="0"/>
              <w:snapToGrid w:val="0"/>
              <w:rPr>
                <w:bCs/>
                <w:color w:val="auto"/>
                <w:spacing w:val="-10"/>
                <w:szCs w:val="21"/>
                <w:highlight w:val="none"/>
              </w:rPr>
            </w:pPr>
          </w:p>
        </w:tc>
      </w:tr>
    </w:tbl>
    <w:p>
      <w:pPr>
        <w:pStyle w:val="79"/>
        <w:jc w:val="center"/>
        <w:outlineLvl w:val="0"/>
        <w:rPr>
          <w:rFonts w:ascii="Times New Roman" w:hAnsi="Times New Roman"/>
          <w:snapToGrid w:val="0"/>
          <w:color w:val="auto"/>
          <w:sz w:val="30"/>
          <w:szCs w:val="30"/>
          <w:highlight w:val="none"/>
        </w:rPr>
        <w:sectPr>
          <w:pgSz w:w="11906" w:h="16838"/>
          <w:pgMar w:top="1440" w:right="1800" w:bottom="1440" w:left="1800" w:header="851" w:footer="851" w:gutter="0"/>
          <w:pgBorders>
            <w:top w:val="none" w:sz="0" w:space="0"/>
            <w:left w:val="none" w:sz="0" w:space="0"/>
            <w:bottom w:val="none" w:sz="0" w:space="0"/>
            <w:right w:val="none" w:sz="0" w:space="0"/>
          </w:pgBorders>
          <w:cols w:space="720" w:num="1"/>
          <w:docGrid w:linePitch="312" w:charSpace="0"/>
        </w:sectPr>
      </w:pPr>
    </w:p>
    <w:p>
      <w:pPr>
        <w:pStyle w:val="79"/>
        <w:keepNext w:val="0"/>
        <w:keepLines w:val="0"/>
        <w:pageBreakBefore w:val="0"/>
        <w:widowControl/>
        <w:kinsoku/>
        <w:wordWrap/>
        <w:overflowPunct/>
        <w:topLinePunct w:val="0"/>
        <w:autoSpaceDE/>
        <w:autoSpaceDN/>
        <w:bidi w:val="0"/>
        <w:adjustRightInd/>
        <w:snapToGrid/>
        <w:spacing w:before="0" w:beforeAutospacing="0" w:after="0" w:afterAutospacing="0"/>
        <w:jc w:val="center"/>
        <w:textAlignment w:val="auto"/>
        <w:outlineLvl w:val="0"/>
        <w:rPr>
          <w:rFonts w:ascii="Times New Roman" w:hAnsi="Times New Roman"/>
          <w:snapToGrid w:val="0"/>
          <w:color w:val="auto"/>
          <w:sz w:val="30"/>
          <w:szCs w:val="30"/>
          <w:highlight w:val="none"/>
        </w:rPr>
      </w:pPr>
      <w:r>
        <w:rPr>
          <w:rFonts w:ascii="Times New Roman" w:hAnsi="Times New Roman"/>
          <w:snapToGrid w:val="0"/>
          <w:color w:val="auto"/>
          <w:sz w:val="30"/>
          <w:szCs w:val="30"/>
          <w:highlight w:val="none"/>
        </w:rPr>
        <w:t>五、</w:t>
      </w:r>
      <w:bookmarkStart w:id="18" w:name="_Hlk54167917"/>
      <w:r>
        <w:rPr>
          <w:rFonts w:ascii="Times New Roman" w:hAnsi="Times New Roman"/>
          <w:snapToGrid w:val="0"/>
          <w:color w:val="auto"/>
          <w:sz w:val="30"/>
          <w:szCs w:val="30"/>
          <w:highlight w:val="none"/>
        </w:rPr>
        <w:t>环境保护措施监督检查清单</w:t>
      </w:r>
      <w:bookmarkEnd w:id="18"/>
    </w:p>
    <w:tbl>
      <w:tblPr>
        <w:tblStyle w:val="85"/>
        <w:tblW w:w="4997"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360"/>
        <w:gridCol w:w="1851"/>
        <w:gridCol w:w="2027"/>
        <w:gridCol w:w="1739"/>
        <w:gridCol w:w="207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50" w:type="pct"/>
            <w:tcBorders>
              <w:tl2br w:val="single" w:color="auto" w:sz="4" w:space="0"/>
            </w:tcBorders>
          </w:tcPr>
          <w:p>
            <w:pPr>
              <w:adjustRightInd w:val="0"/>
              <w:snapToGrid w:val="0"/>
              <w:ind w:firstLine="480" w:firstLineChars="200"/>
              <w:rPr>
                <w:color w:val="auto"/>
                <w:sz w:val="24"/>
                <w:szCs w:val="24"/>
                <w:highlight w:val="none"/>
              </w:rPr>
            </w:pPr>
            <w:r>
              <w:rPr>
                <w:color w:val="auto"/>
                <w:sz w:val="24"/>
                <w:szCs w:val="24"/>
                <w:highlight w:val="none"/>
              </w:rPr>
              <w:t>内容</w:t>
            </w:r>
          </w:p>
          <w:p>
            <w:pPr>
              <w:adjustRightInd w:val="0"/>
              <w:snapToGrid w:val="0"/>
              <w:rPr>
                <w:color w:val="auto"/>
                <w:sz w:val="24"/>
                <w:szCs w:val="24"/>
                <w:highlight w:val="none"/>
              </w:rPr>
            </w:pPr>
            <w:r>
              <w:rPr>
                <w:color w:val="auto"/>
                <w:sz w:val="24"/>
                <w:szCs w:val="24"/>
                <w:highlight w:val="none"/>
              </w:rPr>
              <w:t>要素</w:t>
            </w:r>
          </w:p>
        </w:tc>
        <w:tc>
          <w:tcPr>
            <w:tcW w:w="1022" w:type="pct"/>
            <w:vAlign w:val="center"/>
          </w:tcPr>
          <w:p>
            <w:pPr>
              <w:adjustRightInd w:val="0"/>
              <w:snapToGrid w:val="0"/>
              <w:jc w:val="center"/>
              <w:rPr>
                <w:color w:val="auto"/>
                <w:sz w:val="24"/>
                <w:szCs w:val="24"/>
                <w:highlight w:val="none"/>
              </w:rPr>
            </w:pPr>
            <w:r>
              <w:rPr>
                <w:color w:val="auto"/>
                <w:sz w:val="24"/>
                <w:szCs w:val="24"/>
                <w:highlight w:val="none"/>
              </w:rPr>
              <w:t>排放口(编号、名称)/污染源</w:t>
            </w:r>
          </w:p>
        </w:tc>
        <w:tc>
          <w:tcPr>
            <w:tcW w:w="1119" w:type="pct"/>
            <w:vAlign w:val="center"/>
          </w:tcPr>
          <w:p>
            <w:pPr>
              <w:adjustRightInd w:val="0"/>
              <w:snapToGrid w:val="0"/>
              <w:jc w:val="center"/>
              <w:rPr>
                <w:color w:val="auto"/>
                <w:sz w:val="24"/>
                <w:szCs w:val="24"/>
                <w:highlight w:val="none"/>
              </w:rPr>
            </w:pPr>
            <w:r>
              <w:rPr>
                <w:color w:val="auto"/>
                <w:sz w:val="24"/>
                <w:szCs w:val="24"/>
                <w:highlight w:val="none"/>
              </w:rPr>
              <w:t>污染物项目</w:t>
            </w:r>
          </w:p>
        </w:tc>
        <w:tc>
          <w:tcPr>
            <w:tcW w:w="960" w:type="pct"/>
            <w:vAlign w:val="center"/>
          </w:tcPr>
          <w:p>
            <w:pPr>
              <w:adjustRightInd w:val="0"/>
              <w:snapToGrid w:val="0"/>
              <w:jc w:val="center"/>
              <w:rPr>
                <w:color w:val="auto"/>
                <w:sz w:val="24"/>
                <w:szCs w:val="24"/>
                <w:highlight w:val="none"/>
              </w:rPr>
            </w:pPr>
            <w:r>
              <w:rPr>
                <w:color w:val="auto"/>
                <w:sz w:val="24"/>
                <w:szCs w:val="24"/>
                <w:highlight w:val="none"/>
              </w:rPr>
              <w:t>环境保护措施</w:t>
            </w:r>
          </w:p>
        </w:tc>
        <w:tc>
          <w:tcPr>
            <w:tcW w:w="1147" w:type="pct"/>
            <w:vAlign w:val="center"/>
          </w:tcPr>
          <w:p>
            <w:pPr>
              <w:adjustRightInd w:val="0"/>
              <w:snapToGrid w:val="0"/>
              <w:jc w:val="center"/>
              <w:rPr>
                <w:color w:val="auto"/>
                <w:sz w:val="24"/>
                <w:szCs w:val="24"/>
                <w:highlight w:val="none"/>
              </w:rPr>
            </w:pPr>
            <w:r>
              <w:rPr>
                <w:color w:val="auto"/>
                <w:sz w:val="24"/>
                <w:szCs w:val="24"/>
                <w:highlight w:val="none"/>
              </w:rPr>
              <w:t>执行标准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472" w:hRule="atLeast"/>
          <w:jc w:val="center"/>
        </w:trPr>
        <w:tc>
          <w:tcPr>
            <w:tcW w:w="750" w:type="pct"/>
            <w:vMerge w:val="restart"/>
            <w:vAlign w:val="center"/>
          </w:tcPr>
          <w:p>
            <w:pPr>
              <w:adjustRightInd w:val="0"/>
              <w:snapToGrid w:val="0"/>
              <w:jc w:val="center"/>
              <w:rPr>
                <w:color w:val="auto"/>
                <w:sz w:val="24"/>
                <w:szCs w:val="24"/>
                <w:highlight w:val="none"/>
              </w:rPr>
            </w:pPr>
            <w:r>
              <w:rPr>
                <w:color w:val="auto"/>
                <w:sz w:val="24"/>
                <w:szCs w:val="24"/>
                <w:highlight w:val="none"/>
              </w:rPr>
              <w:t>大气环境</w:t>
            </w:r>
          </w:p>
        </w:tc>
        <w:tc>
          <w:tcPr>
            <w:tcW w:w="1022" w:type="pct"/>
            <w:vMerge w:val="restart"/>
            <w:vAlign w:val="center"/>
          </w:tcPr>
          <w:p>
            <w:pPr>
              <w:adjustRightInd w:val="0"/>
              <w:snapToGrid w:val="0"/>
              <w:jc w:val="center"/>
              <w:rPr>
                <w:rFonts w:hint="default"/>
                <w:color w:val="auto"/>
                <w:sz w:val="24"/>
                <w:szCs w:val="24"/>
                <w:highlight w:val="none"/>
                <w:lang w:val="en-US"/>
              </w:rPr>
            </w:pPr>
            <w:r>
              <w:rPr>
                <w:color w:val="auto"/>
                <w:sz w:val="24"/>
                <w:szCs w:val="24"/>
                <w:highlight w:val="none"/>
              </w:rPr>
              <w:t>DA001</w:t>
            </w:r>
          </w:p>
        </w:tc>
        <w:tc>
          <w:tcPr>
            <w:tcW w:w="1119" w:type="pct"/>
            <w:vAlign w:val="center"/>
          </w:tcPr>
          <w:p>
            <w:pPr>
              <w:adjustRightInd w:val="0"/>
              <w:snapToGrid w:val="0"/>
              <w:jc w:val="center"/>
              <w:rPr>
                <w:color w:val="auto"/>
                <w:sz w:val="24"/>
                <w:szCs w:val="24"/>
                <w:highlight w:val="none"/>
              </w:rPr>
            </w:pPr>
            <w:r>
              <w:rPr>
                <w:rFonts w:hint="eastAsia"/>
                <w:color w:val="auto"/>
                <w:sz w:val="24"/>
                <w:szCs w:val="24"/>
                <w:highlight w:val="none"/>
              </w:rPr>
              <w:t>颗粒物</w:t>
            </w:r>
            <w:r>
              <w:rPr>
                <w:color w:val="auto"/>
                <w:sz w:val="24"/>
                <w:szCs w:val="24"/>
                <w:highlight w:val="none"/>
              </w:rPr>
              <w:t>、SO</w:t>
            </w:r>
            <w:r>
              <w:rPr>
                <w:color w:val="auto"/>
                <w:sz w:val="24"/>
                <w:szCs w:val="24"/>
                <w:highlight w:val="none"/>
                <w:vertAlign w:val="subscript"/>
              </w:rPr>
              <w:t>2</w:t>
            </w:r>
            <w:r>
              <w:rPr>
                <w:color w:val="auto"/>
                <w:sz w:val="24"/>
                <w:szCs w:val="24"/>
                <w:highlight w:val="none"/>
              </w:rPr>
              <w:t>、</w:t>
            </w:r>
            <w:r>
              <w:rPr>
                <w:rFonts w:hint="eastAsia"/>
                <w:color w:val="auto"/>
                <w:sz w:val="24"/>
                <w:szCs w:val="24"/>
                <w:highlight w:val="none"/>
                <w:lang w:eastAsia="zh-CN"/>
              </w:rPr>
              <w:t>二甲苯、</w:t>
            </w:r>
            <w:r>
              <w:rPr>
                <w:color w:val="auto"/>
                <w:sz w:val="24"/>
                <w:szCs w:val="24"/>
                <w:highlight w:val="none"/>
              </w:rPr>
              <w:t>VOCs</w:t>
            </w:r>
          </w:p>
        </w:tc>
        <w:tc>
          <w:tcPr>
            <w:tcW w:w="960" w:type="pct"/>
            <w:tcBorders/>
            <w:vAlign w:val="center"/>
          </w:tcPr>
          <w:p>
            <w:pPr>
              <w:adjustRightInd w:val="0"/>
              <w:snapToGrid w:val="0"/>
              <w:jc w:val="center"/>
              <w:rPr>
                <w:rFonts w:hint="eastAsia" w:eastAsia="宋体"/>
                <w:color w:val="auto"/>
                <w:sz w:val="24"/>
                <w:szCs w:val="24"/>
                <w:highlight w:val="none"/>
                <w:lang w:eastAsia="zh-CN"/>
              </w:rPr>
            </w:pPr>
            <w:r>
              <w:rPr>
                <w:color w:val="auto"/>
                <w:sz w:val="24"/>
                <w:szCs w:val="24"/>
                <w:highlight w:val="none"/>
              </w:rPr>
              <w:t>布袋除尘器+</w:t>
            </w:r>
            <w:r>
              <w:rPr>
                <w:rFonts w:hint="eastAsia"/>
                <w:color w:val="auto"/>
                <w:sz w:val="24"/>
                <w:szCs w:val="24"/>
                <w:highlight w:val="none"/>
                <w:lang w:eastAsia="zh-CN"/>
              </w:rPr>
              <w:t>退火炉燃烧</w:t>
            </w:r>
          </w:p>
        </w:tc>
        <w:tc>
          <w:tcPr>
            <w:tcW w:w="1147" w:type="pct"/>
            <w:vMerge w:val="restart"/>
            <w:vAlign w:val="center"/>
          </w:tcPr>
          <w:p>
            <w:pPr>
              <w:adjustRightInd w:val="0"/>
              <w:snapToGrid w:val="0"/>
              <w:jc w:val="center"/>
              <w:rPr>
                <w:color w:val="auto"/>
                <w:sz w:val="24"/>
                <w:szCs w:val="24"/>
                <w:highlight w:val="none"/>
              </w:rPr>
            </w:pPr>
            <w:r>
              <w:rPr>
                <w:rFonts w:hint="eastAsia"/>
                <w:color w:val="auto"/>
                <w:sz w:val="24"/>
                <w:szCs w:val="24"/>
                <w:highlight w:val="none"/>
              </w:rPr>
              <w:t>《铸造工业大气污染物排放标准》（GB39726-2020）限值要求及《四川省固定污染源大气VOCs排放标准》（DB51/2377-2017）限值要求。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12" w:hRule="atLeast"/>
          <w:jc w:val="center"/>
        </w:trPr>
        <w:tc>
          <w:tcPr>
            <w:tcW w:w="750" w:type="pct"/>
            <w:vMerge w:val="continue"/>
            <w:vAlign w:val="center"/>
          </w:tcPr>
          <w:p>
            <w:pPr>
              <w:adjustRightInd w:val="0"/>
              <w:snapToGrid w:val="0"/>
              <w:jc w:val="center"/>
              <w:rPr>
                <w:color w:val="auto"/>
                <w:sz w:val="24"/>
                <w:szCs w:val="24"/>
                <w:highlight w:val="none"/>
              </w:rPr>
            </w:pPr>
          </w:p>
        </w:tc>
        <w:tc>
          <w:tcPr>
            <w:tcW w:w="1022" w:type="pct"/>
            <w:tcBorders/>
            <w:vAlign w:val="center"/>
          </w:tcPr>
          <w:p>
            <w:pPr>
              <w:adjustRightInd w:val="0"/>
              <w:snapToGrid w:val="0"/>
              <w:jc w:val="center"/>
              <w:rPr>
                <w:color w:val="auto"/>
                <w:sz w:val="24"/>
                <w:szCs w:val="24"/>
                <w:highlight w:val="none"/>
              </w:rPr>
            </w:pPr>
            <w:r>
              <w:rPr>
                <w:color w:val="auto"/>
                <w:sz w:val="24"/>
                <w:szCs w:val="24"/>
                <w:highlight w:val="none"/>
              </w:rPr>
              <w:t>DA002</w:t>
            </w:r>
          </w:p>
        </w:tc>
        <w:tc>
          <w:tcPr>
            <w:tcW w:w="1119" w:type="pct"/>
            <w:vAlign w:val="center"/>
          </w:tcPr>
          <w:p>
            <w:pPr>
              <w:adjustRightInd w:val="0"/>
              <w:snapToGrid w:val="0"/>
              <w:jc w:val="center"/>
              <w:rPr>
                <w:rFonts w:hint="default" w:eastAsia="宋体"/>
                <w:color w:val="auto"/>
                <w:sz w:val="24"/>
                <w:szCs w:val="24"/>
                <w:highlight w:val="none"/>
                <w:lang w:val="en-US" w:eastAsia="zh-CN"/>
              </w:rPr>
            </w:pPr>
            <w:r>
              <w:rPr>
                <w:rFonts w:hint="eastAsia"/>
                <w:color w:val="auto"/>
                <w:sz w:val="24"/>
                <w:szCs w:val="24"/>
                <w:highlight w:val="none"/>
              </w:rPr>
              <w:t>颗粒物</w:t>
            </w:r>
          </w:p>
        </w:tc>
        <w:tc>
          <w:tcPr>
            <w:tcW w:w="960" w:type="pct"/>
            <w:tcBorders/>
            <w:vAlign w:val="center"/>
          </w:tcPr>
          <w:p>
            <w:pPr>
              <w:adjustRightInd w:val="0"/>
              <w:snapToGrid w:val="0"/>
              <w:jc w:val="center"/>
              <w:rPr>
                <w:color w:val="auto"/>
                <w:sz w:val="24"/>
                <w:szCs w:val="24"/>
                <w:highlight w:val="none"/>
              </w:rPr>
            </w:pPr>
            <w:r>
              <w:rPr>
                <w:color w:val="auto"/>
                <w:sz w:val="24"/>
                <w:szCs w:val="24"/>
                <w:highlight w:val="none"/>
              </w:rPr>
              <w:t>布袋除尘器</w:t>
            </w:r>
          </w:p>
        </w:tc>
        <w:tc>
          <w:tcPr>
            <w:tcW w:w="1147" w:type="pct"/>
            <w:vMerge w:val="continue"/>
            <w:vAlign w:val="center"/>
          </w:tcPr>
          <w:p>
            <w:pPr>
              <w:adjustRightInd w:val="0"/>
              <w:snapToGrid w:val="0"/>
              <w:jc w:val="center"/>
              <w:rPr>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vAlign w:val="center"/>
          </w:tcPr>
          <w:p>
            <w:pPr>
              <w:adjustRightInd w:val="0"/>
              <w:snapToGrid w:val="0"/>
              <w:jc w:val="center"/>
              <w:rPr>
                <w:color w:val="auto"/>
                <w:sz w:val="24"/>
                <w:szCs w:val="24"/>
                <w:highlight w:val="none"/>
              </w:rPr>
            </w:pPr>
            <w:r>
              <w:rPr>
                <w:color w:val="auto"/>
                <w:sz w:val="24"/>
                <w:szCs w:val="24"/>
                <w:highlight w:val="none"/>
              </w:rPr>
              <w:t>地表水环境</w:t>
            </w:r>
          </w:p>
        </w:tc>
        <w:tc>
          <w:tcPr>
            <w:tcW w:w="1022" w:type="pct"/>
            <w:vAlign w:val="center"/>
          </w:tcPr>
          <w:p>
            <w:pPr>
              <w:adjustRightInd w:val="0"/>
              <w:snapToGrid w:val="0"/>
              <w:jc w:val="center"/>
              <w:rPr>
                <w:rFonts w:hint="eastAsia" w:eastAsia="宋体"/>
                <w:color w:val="auto"/>
                <w:sz w:val="24"/>
                <w:szCs w:val="24"/>
                <w:highlight w:val="none"/>
                <w:lang w:eastAsia="zh-CN"/>
              </w:rPr>
            </w:pPr>
            <w:r>
              <w:rPr>
                <w:rFonts w:hint="eastAsia"/>
                <w:color w:val="auto"/>
                <w:sz w:val="24"/>
                <w:szCs w:val="24"/>
                <w:highlight w:val="none"/>
                <w:lang w:val="en-US" w:eastAsia="zh-CN"/>
              </w:rPr>
              <w:t>/</w:t>
            </w:r>
          </w:p>
        </w:tc>
        <w:tc>
          <w:tcPr>
            <w:tcW w:w="1119" w:type="pct"/>
            <w:vAlign w:val="center"/>
          </w:tcPr>
          <w:p>
            <w:pPr>
              <w:adjustRightInd w:val="0"/>
              <w:snapToGrid w:val="0"/>
              <w:jc w:val="center"/>
              <w:rPr>
                <w:color w:val="auto"/>
                <w:sz w:val="24"/>
                <w:szCs w:val="24"/>
                <w:highlight w:val="none"/>
              </w:rPr>
            </w:pPr>
            <w:r>
              <w:rPr>
                <w:color w:val="auto"/>
                <w:sz w:val="24"/>
                <w:szCs w:val="24"/>
                <w:highlight w:val="none"/>
              </w:rPr>
              <w:t>pH、COD、BOD</w:t>
            </w:r>
            <w:r>
              <w:rPr>
                <w:color w:val="auto"/>
                <w:sz w:val="24"/>
                <w:szCs w:val="24"/>
                <w:highlight w:val="none"/>
                <w:vertAlign w:val="subscript"/>
              </w:rPr>
              <w:t>5</w:t>
            </w:r>
            <w:r>
              <w:rPr>
                <w:color w:val="auto"/>
                <w:sz w:val="24"/>
                <w:szCs w:val="24"/>
                <w:highlight w:val="none"/>
              </w:rPr>
              <w:t>、氨氮、SS、动植物油</w:t>
            </w:r>
          </w:p>
        </w:tc>
        <w:tc>
          <w:tcPr>
            <w:tcW w:w="960" w:type="pct"/>
            <w:vAlign w:val="center"/>
          </w:tcPr>
          <w:p>
            <w:pPr>
              <w:adjustRightInd w:val="0"/>
              <w:snapToGrid w:val="0"/>
              <w:jc w:val="center"/>
              <w:rPr>
                <w:rFonts w:hint="eastAsia" w:eastAsia="宋体"/>
                <w:color w:val="auto"/>
                <w:sz w:val="24"/>
                <w:szCs w:val="24"/>
                <w:highlight w:val="none"/>
                <w:lang w:eastAsia="zh-CN"/>
              </w:rPr>
            </w:pPr>
            <w:r>
              <w:rPr>
                <w:rFonts w:hint="eastAsia"/>
                <w:color w:val="auto"/>
                <w:sz w:val="24"/>
                <w:szCs w:val="24"/>
                <w:highlight w:val="none"/>
                <w:lang w:eastAsia="zh-CN"/>
              </w:rPr>
              <w:t>化粪池收集</w:t>
            </w:r>
          </w:p>
        </w:tc>
        <w:tc>
          <w:tcPr>
            <w:tcW w:w="1147" w:type="pct"/>
            <w:vAlign w:val="center"/>
          </w:tcPr>
          <w:p>
            <w:pPr>
              <w:adjustRightInd w:val="0"/>
              <w:snapToGrid w:val="0"/>
              <w:jc w:val="center"/>
              <w:rPr>
                <w:rFonts w:hint="eastAsia" w:eastAsia="宋体"/>
                <w:color w:val="auto"/>
                <w:sz w:val="24"/>
                <w:szCs w:val="24"/>
                <w:highlight w:val="none"/>
                <w:lang w:eastAsia="zh-CN"/>
              </w:rPr>
            </w:pPr>
            <w:r>
              <w:rPr>
                <w:rFonts w:hint="eastAsia"/>
                <w:color w:val="auto"/>
                <w:sz w:val="24"/>
                <w:szCs w:val="24"/>
                <w:highlight w:val="none"/>
                <w:lang w:eastAsia="zh-CN"/>
              </w:rPr>
              <w:t>前期拉运至麻柳镇生活污水处理厂，后期排入园区污水处理厂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vMerge w:val="restart"/>
            <w:vAlign w:val="center"/>
          </w:tcPr>
          <w:p>
            <w:pPr>
              <w:adjustRightInd w:val="0"/>
              <w:snapToGrid w:val="0"/>
              <w:jc w:val="center"/>
              <w:rPr>
                <w:color w:val="auto"/>
                <w:sz w:val="24"/>
                <w:szCs w:val="24"/>
                <w:highlight w:val="none"/>
              </w:rPr>
            </w:pPr>
            <w:r>
              <w:rPr>
                <w:color w:val="auto"/>
                <w:sz w:val="24"/>
                <w:szCs w:val="24"/>
                <w:highlight w:val="none"/>
              </w:rPr>
              <w:t>声环境</w:t>
            </w:r>
          </w:p>
        </w:tc>
        <w:tc>
          <w:tcPr>
            <w:tcW w:w="1022" w:type="pct"/>
            <w:vAlign w:val="center"/>
          </w:tcPr>
          <w:p>
            <w:pPr>
              <w:adjustRightInd w:val="0"/>
              <w:snapToGrid w:val="0"/>
              <w:jc w:val="center"/>
              <w:rPr>
                <w:color w:val="auto"/>
                <w:sz w:val="24"/>
                <w:szCs w:val="24"/>
                <w:highlight w:val="none"/>
              </w:rPr>
            </w:pPr>
            <w:r>
              <w:rPr>
                <w:color w:val="auto"/>
                <w:sz w:val="24"/>
                <w:szCs w:val="24"/>
                <w:highlight w:val="none"/>
              </w:rPr>
              <w:t>抛丸机</w:t>
            </w:r>
          </w:p>
        </w:tc>
        <w:tc>
          <w:tcPr>
            <w:tcW w:w="1119" w:type="pct"/>
            <w:vMerge w:val="restart"/>
            <w:vAlign w:val="center"/>
          </w:tcPr>
          <w:p>
            <w:pPr>
              <w:adjustRightInd w:val="0"/>
              <w:snapToGrid w:val="0"/>
              <w:jc w:val="center"/>
              <w:rPr>
                <w:color w:val="auto"/>
                <w:sz w:val="24"/>
                <w:szCs w:val="24"/>
                <w:highlight w:val="none"/>
              </w:rPr>
            </w:pPr>
            <w:r>
              <w:rPr>
                <w:color w:val="auto"/>
                <w:sz w:val="24"/>
                <w:szCs w:val="24"/>
                <w:highlight w:val="none"/>
              </w:rPr>
              <w:t>噪声</w:t>
            </w:r>
          </w:p>
        </w:tc>
        <w:tc>
          <w:tcPr>
            <w:tcW w:w="960" w:type="pct"/>
            <w:vMerge w:val="restart"/>
            <w:vAlign w:val="center"/>
          </w:tcPr>
          <w:p>
            <w:pPr>
              <w:adjustRightInd w:val="0"/>
              <w:snapToGrid w:val="0"/>
              <w:jc w:val="center"/>
              <w:rPr>
                <w:color w:val="auto"/>
                <w:sz w:val="24"/>
                <w:szCs w:val="24"/>
                <w:highlight w:val="none"/>
              </w:rPr>
            </w:pPr>
            <w:r>
              <w:rPr>
                <w:color w:val="auto"/>
                <w:sz w:val="24"/>
                <w:szCs w:val="24"/>
                <w:highlight w:val="none"/>
              </w:rPr>
              <w:t>合理布局、厂房隔声、加强设备检修维护等</w:t>
            </w:r>
          </w:p>
        </w:tc>
        <w:tc>
          <w:tcPr>
            <w:tcW w:w="1147" w:type="pct"/>
            <w:vMerge w:val="restart"/>
            <w:vAlign w:val="center"/>
          </w:tcPr>
          <w:p>
            <w:pPr>
              <w:adjustRightInd w:val="0"/>
              <w:snapToGrid w:val="0"/>
              <w:jc w:val="center"/>
              <w:rPr>
                <w:color w:val="auto"/>
                <w:sz w:val="24"/>
                <w:szCs w:val="24"/>
                <w:highlight w:val="none"/>
              </w:rPr>
            </w:pPr>
            <w:r>
              <w:rPr>
                <w:color w:val="auto"/>
                <w:sz w:val="24"/>
                <w:szCs w:val="24"/>
                <w:highlight w:val="none"/>
              </w:rPr>
              <w:t>GB12348-2008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vMerge w:val="continue"/>
            <w:vAlign w:val="center"/>
          </w:tcPr>
          <w:p>
            <w:pPr>
              <w:adjustRightInd w:val="0"/>
              <w:snapToGrid w:val="0"/>
              <w:jc w:val="center"/>
              <w:rPr>
                <w:color w:val="auto"/>
                <w:sz w:val="24"/>
                <w:szCs w:val="24"/>
                <w:highlight w:val="none"/>
              </w:rPr>
            </w:pPr>
          </w:p>
        </w:tc>
        <w:tc>
          <w:tcPr>
            <w:tcW w:w="1022" w:type="pct"/>
            <w:vAlign w:val="center"/>
          </w:tcPr>
          <w:p>
            <w:pPr>
              <w:adjustRightInd w:val="0"/>
              <w:snapToGrid w:val="0"/>
              <w:jc w:val="center"/>
              <w:rPr>
                <w:color w:val="auto"/>
                <w:sz w:val="24"/>
                <w:szCs w:val="24"/>
                <w:highlight w:val="none"/>
              </w:rPr>
            </w:pPr>
            <w:r>
              <w:rPr>
                <w:color w:val="auto"/>
                <w:sz w:val="24"/>
                <w:szCs w:val="24"/>
                <w:highlight w:val="none"/>
              </w:rPr>
              <w:t>打磨机</w:t>
            </w:r>
          </w:p>
        </w:tc>
        <w:tc>
          <w:tcPr>
            <w:tcW w:w="1119" w:type="pct"/>
            <w:vMerge w:val="continue"/>
            <w:vAlign w:val="center"/>
          </w:tcPr>
          <w:p>
            <w:pPr>
              <w:adjustRightInd w:val="0"/>
              <w:snapToGrid w:val="0"/>
              <w:jc w:val="center"/>
              <w:rPr>
                <w:color w:val="auto"/>
                <w:sz w:val="24"/>
                <w:szCs w:val="24"/>
                <w:highlight w:val="none"/>
              </w:rPr>
            </w:pPr>
          </w:p>
        </w:tc>
        <w:tc>
          <w:tcPr>
            <w:tcW w:w="960" w:type="pct"/>
            <w:vMerge w:val="continue"/>
            <w:vAlign w:val="center"/>
          </w:tcPr>
          <w:p>
            <w:pPr>
              <w:adjustRightInd w:val="0"/>
              <w:snapToGrid w:val="0"/>
              <w:jc w:val="center"/>
              <w:rPr>
                <w:color w:val="auto"/>
                <w:sz w:val="24"/>
                <w:szCs w:val="24"/>
                <w:highlight w:val="none"/>
              </w:rPr>
            </w:pPr>
          </w:p>
        </w:tc>
        <w:tc>
          <w:tcPr>
            <w:tcW w:w="1147" w:type="pct"/>
            <w:vMerge w:val="continue"/>
            <w:vAlign w:val="center"/>
          </w:tcPr>
          <w:p>
            <w:pPr>
              <w:adjustRightInd w:val="0"/>
              <w:snapToGrid w:val="0"/>
              <w:jc w:val="center"/>
              <w:rPr>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vMerge w:val="continue"/>
            <w:vAlign w:val="center"/>
          </w:tcPr>
          <w:p>
            <w:pPr>
              <w:adjustRightInd w:val="0"/>
              <w:snapToGrid w:val="0"/>
              <w:jc w:val="center"/>
              <w:rPr>
                <w:color w:val="auto"/>
                <w:sz w:val="24"/>
                <w:szCs w:val="24"/>
                <w:highlight w:val="none"/>
              </w:rPr>
            </w:pPr>
          </w:p>
        </w:tc>
        <w:tc>
          <w:tcPr>
            <w:tcW w:w="1022" w:type="pct"/>
            <w:vAlign w:val="center"/>
          </w:tcPr>
          <w:p>
            <w:pPr>
              <w:adjustRightInd w:val="0"/>
              <w:snapToGrid w:val="0"/>
              <w:jc w:val="center"/>
              <w:rPr>
                <w:color w:val="auto"/>
                <w:sz w:val="24"/>
                <w:szCs w:val="24"/>
                <w:highlight w:val="none"/>
              </w:rPr>
            </w:pPr>
            <w:r>
              <w:rPr>
                <w:color w:val="auto"/>
                <w:sz w:val="24"/>
                <w:szCs w:val="24"/>
                <w:highlight w:val="none"/>
              </w:rPr>
              <w:t>风机</w:t>
            </w:r>
          </w:p>
        </w:tc>
        <w:tc>
          <w:tcPr>
            <w:tcW w:w="1119" w:type="pct"/>
            <w:vMerge w:val="continue"/>
            <w:vAlign w:val="center"/>
          </w:tcPr>
          <w:p>
            <w:pPr>
              <w:adjustRightInd w:val="0"/>
              <w:snapToGrid w:val="0"/>
              <w:jc w:val="center"/>
              <w:rPr>
                <w:color w:val="auto"/>
                <w:sz w:val="24"/>
                <w:szCs w:val="24"/>
                <w:highlight w:val="none"/>
              </w:rPr>
            </w:pPr>
          </w:p>
        </w:tc>
        <w:tc>
          <w:tcPr>
            <w:tcW w:w="960" w:type="pct"/>
            <w:vMerge w:val="continue"/>
            <w:vAlign w:val="center"/>
          </w:tcPr>
          <w:p>
            <w:pPr>
              <w:adjustRightInd w:val="0"/>
              <w:snapToGrid w:val="0"/>
              <w:jc w:val="center"/>
              <w:rPr>
                <w:color w:val="auto"/>
                <w:sz w:val="24"/>
                <w:szCs w:val="24"/>
                <w:highlight w:val="none"/>
              </w:rPr>
            </w:pPr>
          </w:p>
        </w:tc>
        <w:tc>
          <w:tcPr>
            <w:tcW w:w="1147" w:type="pct"/>
            <w:vMerge w:val="continue"/>
            <w:vAlign w:val="center"/>
          </w:tcPr>
          <w:p>
            <w:pPr>
              <w:adjustRightInd w:val="0"/>
              <w:snapToGrid w:val="0"/>
              <w:jc w:val="center"/>
              <w:rPr>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vMerge w:val="continue"/>
            <w:vAlign w:val="center"/>
          </w:tcPr>
          <w:p>
            <w:pPr>
              <w:adjustRightInd w:val="0"/>
              <w:snapToGrid w:val="0"/>
              <w:jc w:val="center"/>
              <w:rPr>
                <w:color w:val="auto"/>
                <w:sz w:val="24"/>
                <w:szCs w:val="24"/>
                <w:highlight w:val="none"/>
              </w:rPr>
            </w:pPr>
          </w:p>
        </w:tc>
        <w:tc>
          <w:tcPr>
            <w:tcW w:w="1022" w:type="pct"/>
            <w:vAlign w:val="center"/>
          </w:tcPr>
          <w:p>
            <w:pPr>
              <w:adjustRightInd w:val="0"/>
              <w:snapToGrid w:val="0"/>
              <w:jc w:val="center"/>
              <w:rPr>
                <w:color w:val="auto"/>
                <w:sz w:val="24"/>
                <w:szCs w:val="24"/>
                <w:highlight w:val="none"/>
              </w:rPr>
            </w:pPr>
            <w:r>
              <w:rPr>
                <w:color w:val="auto"/>
                <w:sz w:val="24"/>
                <w:szCs w:val="24"/>
                <w:highlight w:val="none"/>
              </w:rPr>
              <w:t>振动落砂机</w:t>
            </w:r>
          </w:p>
        </w:tc>
        <w:tc>
          <w:tcPr>
            <w:tcW w:w="1119" w:type="pct"/>
            <w:vMerge w:val="continue"/>
            <w:vAlign w:val="center"/>
          </w:tcPr>
          <w:p>
            <w:pPr>
              <w:adjustRightInd w:val="0"/>
              <w:snapToGrid w:val="0"/>
              <w:jc w:val="center"/>
              <w:rPr>
                <w:color w:val="auto"/>
                <w:sz w:val="24"/>
                <w:szCs w:val="24"/>
                <w:highlight w:val="none"/>
              </w:rPr>
            </w:pPr>
          </w:p>
        </w:tc>
        <w:tc>
          <w:tcPr>
            <w:tcW w:w="960" w:type="pct"/>
            <w:vMerge w:val="continue"/>
            <w:vAlign w:val="center"/>
          </w:tcPr>
          <w:p>
            <w:pPr>
              <w:adjustRightInd w:val="0"/>
              <w:snapToGrid w:val="0"/>
              <w:jc w:val="center"/>
              <w:rPr>
                <w:color w:val="auto"/>
                <w:sz w:val="24"/>
                <w:szCs w:val="24"/>
                <w:highlight w:val="none"/>
              </w:rPr>
            </w:pPr>
          </w:p>
        </w:tc>
        <w:tc>
          <w:tcPr>
            <w:tcW w:w="1147" w:type="pct"/>
            <w:vMerge w:val="continue"/>
            <w:vAlign w:val="center"/>
          </w:tcPr>
          <w:p>
            <w:pPr>
              <w:adjustRightInd w:val="0"/>
              <w:snapToGrid w:val="0"/>
              <w:jc w:val="center"/>
              <w:rPr>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750" w:type="pct"/>
            <w:vMerge w:val="continue"/>
            <w:vAlign w:val="center"/>
          </w:tcPr>
          <w:p>
            <w:pPr>
              <w:adjustRightInd w:val="0"/>
              <w:snapToGrid w:val="0"/>
              <w:jc w:val="center"/>
              <w:rPr>
                <w:color w:val="auto"/>
                <w:sz w:val="24"/>
                <w:szCs w:val="24"/>
                <w:highlight w:val="none"/>
              </w:rPr>
            </w:pPr>
          </w:p>
        </w:tc>
        <w:tc>
          <w:tcPr>
            <w:tcW w:w="1022" w:type="pct"/>
            <w:vAlign w:val="center"/>
          </w:tcPr>
          <w:p>
            <w:pPr>
              <w:adjustRightInd w:val="0"/>
              <w:snapToGrid w:val="0"/>
              <w:jc w:val="center"/>
              <w:rPr>
                <w:color w:val="auto"/>
                <w:sz w:val="24"/>
                <w:szCs w:val="24"/>
                <w:highlight w:val="none"/>
              </w:rPr>
            </w:pPr>
            <w:r>
              <w:rPr>
                <w:color w:val="auto"/>
                <w:sz w:val="24"/>
                <w:szCs w:val="24"/>
                <w:highlight w:val="none"/>
              </w:rPr>
              <w:t>淋涂机</w:t>
            </w:r>
          </w:p>
        </w:tc>
        <w:tc>
          <w:tcPr>
            <w:tcW w:w="1119" w:type="pct"/>
            <w:vMerge w:val="continue"/>
            <w:vAlign w:val="center"/>
          </w:tcPr>
          <w:p>
            <w:pPr>
              <w:adjustRightInd w:val="0"/>
              <w:snapToGrid w:val="0"/>
              <w:jc w:val="center"/>
              <w:rPr>
                <w:color w:val="auto"/>
                <w:sz w:val="24"/>
                <w:szCs w:val="24"/>
                <w:highlight w:val="none"/>
              </w:rPr>
            </w:pPr>
          </w:p>
        </w:tc>
        <w:tc>
          <w:tcPr>
            <w:tcW w:w="960" w:type="pct"/>
            <w:vMerge w:val="continue"/>
            <w:vAlign w:val="center"/>
          </w:tcPr>
          <w:p>
            <w:pPr>
              <w:adjustRightInd w:val="0"/>
              <w:snapToGrid w:val="0"/>
              <w:jc w:val="center"/>
              <w:rPr>
                <w:color w:val="auto"/>
                <w:sz w:val="24"/>
                <w:szCs w:val="24"/>
                <w:highlight w:val="none"/>
              </w:rPr>
            </w:pPr>
          </w:p>
        </w:tc>
        <w:tc>
          <w:tcPr>
            <w:tcW w:w="1147" w:type="pct"/>
            <w:vMerge w:val="continue"/>
            <w:vAlign w:val="center"/>
          </w:tcPr>
          <w:p>
            <w:pPr>
              <w:adjustRightInd w:val="0"/>
              <w:snapToGrid w:val="0"/>
              <w:jc w:val="center"/>
              <w:rPr>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vAlign w:val="center"/>
          </w:tcPr>
          <w:p>
            <w:pPr>
              <w:adjustRightInd w:val="0"/>
              <w:snapToGrid w:val="0"/>
              <w:jc w:val="center"/>
              <w:rPr>
                <w:color w:val="auto"/>
                <w:sz w:val="24"/>
                <w:szCs w:val="24"/>
                <w:highlight w:val="none"/>
              </w:rPr>
            </w:pPr>
            <w:r>
              <w:rPr>
                <w:color w:val="auto"/>
                <w:sz w:val="24"/>
                <w:szCs w:val="24"/>
                <w:highlight w:val="none"/>
              </w:rPr>
              <w:t>固体废物</w:t>
            </w:r>
          </w:p>
        </w:tc>
        <w:tc>
          <w:tcPr>
            <w:tcW w:w="4249" w:type="pct"/>
            <w:gridSpan w:val="4"/>
            <w:vAlign w:val="center"/>
          </w:tcPr>
          <w:p>
            <w:pPr>
              <w:adjustRightInd w:val="0"/>
              <w:snapToGrid w:val="0"/>
              <w:jc w:val="left"/>
              <w:rPr>
                <w:color w:val="auto"/>
                <w:sz w:val="24"/>
                <w:szCs w:val="24"/>
                <w:highlight w:val="none"/>
              </w:rPr>
            </w:pPr>
            <w:r>
              <w:rPr>
                <w:color w:val="auto"/>
                <w:sz w:val="24"/>
                <w:szCs w:val="24"/>
                <w:highlight w:val="none"/>
              </w:rPr>
              <w:t>一般废物由市政环卫部门统一清运或废品收购商回收；危险废物收集后定期交有资质危险废物处置单位委托处置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vAlign w:val="center"/>
          </w:tcPr>
          <w:p>
            <w:pPr>
              <w:adjustRightInd w:val="0"/>
              <w:snapToGrid w:val="0"/>
              <w:jc w:val="center"/>
              <w:rPr>
                <w:color w:val="auto"/>
                <w:sz w:val="24"/>
                <w:szCs w:val="24"/>
                <w:highlight w:val="none"/>
              </w:rPr>
            </w:pPr>
            <w:r>
              <w:rPr>
                <w:color w:val="auto"/>
                <w:sz w:val="24"/>
                <w:szCs w:val="24"/>
                <w:highlight w:val="none"/>
              </w:rPr>
              <w:t>土壤及地下水污染防治措施</w:t>
            </w:r>
          </w:p>
        </w:tc>
        <w:tc>
          <w:tcPr>
            <w:tcW w:w="4249" w:type="pct"/>
            <w:gridSpan w:val="4"/>
            <w:vAlign w:val="center"/>
          </w:tcPr>
          <w:p>
            <w:pPr>
              <w:pStyle w:val="119"/>
              <w:adjustRightInd w:val="0"/>
              <w:spacing w:after="0" w:line="240" w:lineRule="auto"/>
              <w:ind w:firstLine="0" w:firstLineChars="0"/>
              <w:jc w:val="both"/>
              <w:rPr>
                <w:rFonts w:cs="Times New Roman"/>
                <w:color w:val="auto"/>
                <w:sz w:val="24"/>
                <w:szCs w:val="24"/>
                <w:highlight w:val="none"/>
              </w:rPr>
            </w:pPr>
            <w:r>
              <w:rPr>
                <w:rFonts w:cs="Times New Roman"/>
                <w:color w:val="auto"/>
                <w:sz w:val="24"/>
                <w:szCs w:val="24"/>
                <w:highlight w:val="none"/>
              </w:rPr>
              <w:t>采取分区防渗措施</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vAlign w:val="center"/>
          </w:tcPr>
          <w:p>
            <w:pPr>
              <w:adjustRightInd w:val="0"/>
              <w:snapToGrid w:val="0"/>
              <w:jc w:val="center"/>
              <w:rPr>
                <w:color w:val="auto"/>
                <w:sz w:val="24"/>
                <w:szCs w:val="24"/>
                <w:highlight w:val="none"/>
              </w:rPr>
            </w:pPr>
            <w:r>
              <w:rPr>
                <w:color w:val="auto"/>
                <w:sz w:val="24"/>
                <w:szCs w:val="24"/>
                <w:highlight w:val="none"/>
              </w:rPr>
              <w:t>生态保护措施</w:t>
            </w:r>
          </w:p>
        </w:tc>
        <w:tc>
          <w:tcPr>
            <w:tcW w:w="4249" w:type="pct"/>
            <w:gridSpan w:val="4"/>
            <w:vAlign w:val="center"/>
          </w:tcPr>
          <w:p>
            <w:pPr>
              <w:adjustRightInd w:val="0"/>
              <w:snapToGrid w:val="0"/>
              <w:jc w:val="center"/>
              <w:rPr>
                <w:color w:val="auto"/>
                <w:sz w:val="24"/>
                <w:szCs w:val="24"/>
                <w:highlight w:val="none"/>
              </w:rPr>
            </w:pPr>
            <w:r>
              <w:rPr>
                <w:color w:val="auto"/>
                <w:sz w:val="24"/>
                <w:szCs w:val="24"/>
                <w:highlight w:val="none"/>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vAlign w:val="center"/>
          </w:tcPr>
          <w:p>
            <w:pPr>
              <w:adjustRightInd w:val="0"/>
              <w:snapToGrid w:val="0"/>
              <w:jc w:val="center"/>
              <w:rPr>
                <w:color w:val="auto"/>
                <w:spacing w:val="-8"/>
                <w:sz w:val="24"/>
                <w:szCs w:val="24"/>
                <w:highlight w:val="none"/>
              </w:rPr>
            </w:pPr>
            <w:r>
              <w:rPr>
                <w:color w:val="auto"/>
                <w:spacing w:val="-8"/>
                <w:sz w:val="24"/>
                <w:szCs w:val="24"/>
                <w:highlight w:val="none"/>
              </w:rPr>
              <w:t>环境风险</w:t>
            </w:r>
          </w:p>
          <w:p>
            <w:pPr>
              <w:adjustRightInd w:val="0"/>
              <w:snapToGrid w:val="0"/>
              <w:jc w:val="center"/>
              <w:rPr>
                <w:color w:val="auto"/>
                <w:spacing w:val="-8"/>
                <w:sz w:val="24"/>
                <w:szCs w:val="24"/>
                <w:highlight w:val="none"/>
              </w:rPr>
            </w:pPr>
            <w:r>
              <w:rPr>
                <w:color w:val="auto"/>
                <w:spacing w:val="-8"/>
                <w:sz w:val="24"/>
                <w:szCs w:val="24"/>
                <w:highlight w:val="none"/>
              </w:rPr>
              <w:t>防范措施</w:t>
            </w:r>
          </w:p>
        </w:tc>
        <w:tc>
          <w:tcPr>
            <w:tcW w:w="4249" w:type="pct"/>
            <w:gridSpan w:val="4"/>
            <w:vAlign w:val="center"/>
          </w:tcPr>
          <w:p>
            <w:pPr>
              <w:adjustRightInd w:val="0"/>
              <w:snapToGrid w:val="0"/>
              <w:rPr>
                <w:color w:val="auto"/>
                <w:sz w:val="24"/>
                <w:szCs w:val="24"/>
                <w:highlight w:val="none"/>
              </w:rPr>
            </w:pPr>
            <w:r>
              <w:rPr>
                <w:color w:val="auto"/>
                <w:sz w:val="24"/>
                <w:szCs w:val="24"/>
                <w:highlight w:val="none"/>
              </w:rPr>
              <w:t>（1）危废暂存间采取重点防渗措施、并设置经防渗处理的围堰、应急收集设施；</w:t>
            </w:r>
          </w:p>
          <w:p>
            <w:pPr>
              <w:adjustRightInd w:val="0"/>
              <w:snapToGrid w:val="0"/>
              <w:rPr>
                <w:color w:val="auto"/>
                <w:sz w:val="24"/>
                <w:szCs w:val="24"/>
                <w:highlight w:val="none"/>
              </w:rPr>
            </w:pPr>
            <w:r>
              <w:rPr>
                <w:color w:val="auto"/>
                <w:sz w:val="24"/>
                <w:szCs w:val="24"/>
                <w:highlight w:val="none"/>
              </w:rPr>
              <w:t>（2）生产车间、仓库设置设置防火禁火标牌，配备足够的消防用具(消防栓、灭火器等)，并定期进行检查。</w:t>
            </w:r>
          </w:p>
          <w:p>
            <w:pPr>
              <w:pStyle w:val="119"/>
              <w:adjustRightInd w:val="0"/>
              <w:spacing w:after="0" w:line="240" w:lineRule="auto"/>
              <w:ind w:firstLine="0" w:firstLineChars="0"/>
              <w:jc w:val="both"/>
              <w:rPr>
                <w:rFonts w:cs="Times New Roman"/>
                <w:color w:val="auto"/>
                <w:sz w:val="24"/>
                <w:szCs w:val="24"/>
                <w:highlight w:val="none"/>
              </w:rPr>
            </w:pPr>
            <w:r>
              <w:rPr>
                <w:rFonts w:cs="Times New Roman"/>
                <w:color w:val="auto"/>
                <w:sz w:val="24"/>
                <w:szCs w:val="24"/>
                <w:highlight w:val="none"/>
              </w:rPr>
              <w:t>（3）设置事故应急池</w:t>
            </w:r>
          </w:p>
          <w:p>
            <w:pPr>
              <w:adjustRightInd w:val="0"/>
              <w:snapToGrid w:val="0"/>
              <w:rPr>
                <w:color w:val="auto"/>
                <w:sz w:val="24"/>
                <w:szCs w:val="24"/>
                <w:highlight w:val="none"/>
              </w:rPr>
            </w:pPr>
            <w:r>
              <w:rPr>
                <w:color w:val="auto"/>
                <w:sz w:val="24"/>
                <w:szCs w:val="24"/>
                <w:highlight w:val="none"/>
              </w:rPr>
              <w:t>（4）制定严格的安全生产管理制度，加强操作人员安全、技术水平培训。</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50" w:type="pct"/>
            <w:vAlign w:val="center"/>
          </w:tcPr>
          <w:p>
            <w:pPr>
              <w:adjustRightInd w:val="0"/>
              <w:snapToGrid w:val="0"/>
              <w:jc w:val="center"/>
              <w:rPr>
                <w:color w:val="auto"/>
                <w:spacing w:val="-8"/>
                <w:sz w:val="24"/>
                <w:szCs w:val="24"/>
                <w:highlight w:val="none"/>
              </w:rPr>
            </w:pPr>
            <w:r>
              <w:rPr>
                <w:color w:val="auto"/>
                <w:spacing w:val="-8"/>
                <w:sz w:val="24"/>
                <w:szCs w:val="24"/>
                <w:highlight w:val="none"/>
              </w:rPr>
              <w:t>其他环境</w:t>
            </w:r>
          </w:p>
          <w:p>
            <w:pPr>
              <w:adjustRightInd w:val="0"/>
              <w:snapToGrid w:val="0"/>
              <w:jc w:val="center"/>
              <w:rPr>
                <w:color w:val="auto"/>
                <w:spacing w:val="-8"/>
                <w:sz w:val="24"/>
                <w:szCs w:val="24"/>
                <w:highlight w:val="none"/>
              </w:rPr>
            </w:pPr>
            <w:r>
              <w:rPr>
                <w:color w:val="auto"/>
                <w:spacing w:val="-8"/>
                <w:sz w:val="24"/>
                <w:szCs w:val="24"/>
                <w:highlight w:val="none"/>
              </w:rPr>
              <w:t>管理要求</w:t>
            </w:r>
          </w:p>
        </w:tc>
        <w:tc>
          <w:tcPr>
            <w:tcW w:w="4249" w:type="pct"/>
            <w:gridSpan w:val="4"/>
            <w:vAlign w:val="center"/>
          </w:tcPr>
          <w:p>
            <w:pPr>
              <w:adjustRightInd w:val="0"/>
              <w:snapToGrid w:val="0"/>
              <w:jc w:val="left"/>
              <w:rPr>
                <w:color w:val="auto"/>
                <w:sz w:val="24"/>
                <w:szCs w:val="24"/>
                <w:highlight w:val="none"/>
              </w:rPr>
            </w:pPr>
            <w:r>
              <w:rPr>
                <w:color w:val="auto"/>
                <w:sz w:val="24"/>
                <w:szCs w:val="24"/>
                <w:highlight w:val="none"/>
              </w:rPr>
              <w:t>（1）要求建设单位严格按报告表提出的污染治理设施及环保对策措施逐项实施，做到达标排放，并满足当地环境质量及总量控制要求。项目建成后，及时向环保部门申请“三同时”竣工环境保护验收。</w:t>
            </w:r>
          </w:p>
          <w:p>
            <w:pPr>
              <w:pStyle w:val="11"/>
              <w:spacing w:line="240" w:lineRule="auto"/>
              <w:ind w:firstLine="0"/>
              <w:rPr>
                <w:rFonts w:ascii="Times New Roman" w:hAnsi="Times New Roman" w:cs="Times New Roman"/>
                <w:color w:val="auto"/>
                <w:sz w:val="24"/>
                <w:szCs w:val="24"/>
                <w:highlight w:val="none"/>
              </w:rPr>
            </w:pPr>
            <w:r>
              <w:rPr>
                <w:rFonts w:ascii="Times New Roman" w:hAnsi="Times New Roman" w:cs="Times New Roman"/>
                <w:color w:val="auto"/>
                <w:sz w:val="24"/>
                <w:szCs w:val="24"/>
                <w:highlight w:val="none"/>
              </w:rPr>
              <w:t>（2）加强环境监测与管理。建设单位应设专人负责环境保护工作，负责厂区监测与管理：一是确保污染防治设施持续、正常运行，达标排放；二是接受当地环境保护部门的监督和管理，若出现环保问题，及时报告、处理，避免污染物事故性排放。</w:t>
            </w:r>
          </w:p>
          <w:p>
            <w:pPr>
              <w:pStyle w:val="11"/>
              <w:spacing w:line="240" w:lineRule="auto"/>
              <w:ind w:firstLine="0"/>
              <w:rPr>
                <w:rFonts w:ascii="Times New Roman" w:hAnsi="Times New Roman" w:cs="Times New Roman"/>
                <w:color w:val="auto"/>
                <w:sz w:val="24"/>
                <w:szCs w:val="24"/>
                <w:highlight w:val="none"/>
              </w:rPr>
            </w:pPr>
          </w:p>
        </w:tc>
      </w:tr>
    </w:tbl>
    <w:p>
      <w:pPr>
        <w:pStyle w:val="79"/>
        <w:keepNext w:val="0"/>
        <w:keepLines w:val="0"/>
        <w:pageBreakBefore w:val="0"/>
        <w:widowControl/>
        <w:kinsoku/>
        <w:wordWrap/>
        <w:overflowPunct/>
        <w:topLinePunct w:val="0"/>
        <w:autoSpaceDE/>
        <w:autoSpaceDN/>
        <w:bidi w:val="0"/>
        <w:adjustRightInd/>
        <w:snapToGrid/>
        <w:spacing w:before="0" w:beforeAutospacing="0" w:after="0" w:afterAutospacing="0"/>
        <w:jc w:val="center"/>
        <w:textAlignment w:val="auto"/>
        <w:outlineLvl w:val="0"/>
        <w:rPr>
          <w:rFonts w:ascii="Times New Roman" w:hAnsi="Times New Roman"/>
          <w:snapToGrid w:val="0"/>
          <w:color w:val="auto"/>
          <w:sz w:val="30"/>
          <w:szCs w:val="30"/>
          <w:highlight w:val="none"/>
        </w:rPr>
      </w:pPr>
      <w:r>
        <w:rPr>
          <w:rFonts w:ascii="Times New Roman" w:hAnsi="Times New Roman"/>
          <w:snapToGrid w:val="0"/>
          <w:color w:val="auto"/>
          <w:highlight w:val="none"/>
        </w:rPr>
        <w:br w:type="page"/>
      </w:r>
      <w:r>
        <w:rPr>
          <w:rFonts w:ascii="Times New Roman" w:hAnsi="Times New Roman"/>
          <w:snapToGrid w:val="0"/>
          <w:color w:val="auto"/>
          <w:sz w:val="30"/>
          <w:szCs w:val="30"/>
          <w:highlight w:val="none"/>
        </w:rPr>
        <w:t>六、结论</w:t>
      </w:r>
    </w:p>
    <w:tbl>
      <w:tblPr>
        <w:tblStyle w:val="8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991" w:hRule="atLeast"/>
          <w:jc w:val="center"/>
        </w:trPr>
        <w:tc>
          <w:tcPr>
            <w:tcW w:w="8865" w:type="dxa"/>
          </w:tcPr>
          <w:p>
            <w:pPr>
              <w:pStyle w:val="11"/>
              <w:spacing w:before="120" w:beforeLines="50"/>
              <w:ind w:firstLine="482"/>
              <w:rPr>
                <w:rFonts w:ascii="Times New Roman" w:hAnsi="Times New Roman" w:cs="Times New Roman"/>
                <w:color w:val="auto"/>
                <w:highlight w:val="none"/>
              </w:rPr>
            </w:pPr>
            <w:r>
              <w:rPr>
                <w:rFonts w:hint="eastAsia" w:ascii="Times New Roman" w:hAnsi="Times New Roman" w:cs="Times New Roman"/>
                <w:color w:val="auto"/>
                <w:highlight w:val="none"/>
                <w:lang w:eastAsia="zh-CN"/>
              </w:rPr>
              <w:t>四川三合设备铸造有限公司年产6万吨智能装备精密铸件生产项目</w:t>
            </w:r>
            <w:r>
              <w:rPr>
                <w:rFonts w:ascii="Times New Roman" w:hAnsi="Times New Roman" w:cs="Times New Roman"/>
                <w:color w:val="auto"/>
                <w:highlight w:val="none"/>
              </w:rPr>
              <w:t>符合国家产业政策，符合区域相关规划，项目总平面布置合理。在采取环评要求的污染防治措施后可使污染物达标排放，不会对周围环境造成明显的影响。</w:t>
            </w:r>
          </w:p>
          <w:p>
            <w:pPr>
              <w:pStyle w:val="11"/>
              <w:ind w:firstLine="480"/>
              <w:rPr>
                <w:rFonts w:ascii="Times New Roman" w:hAnsi="Times New Roman" w:cs="Times New Roman"/>
                <w:color w:val="auto"/>
                <w:highlight w:val="none"/>
              </w:rPr>
            </w:pPr>
            <w:r>
              <w:rPr>
                <w:rFonts w:ascii="Times New Roman" w:hAnsi="Times New Roman" w:cs="Times New Roman"/>
                <w:color w:val="auto"/>
                <w:highlight w:val="none"/>
              </w:rPr>
              <w:t>综上所述，只要严格落实本次环评提出的各项环保对策，严格执行“三同时”制度，在确保本项目产生的污染物达标排放并满足总量控制要求前提下，本项目从环境保护角度分析是可行的。</w:t>
            </w:r>
          </w:p>
        </w:tc>
      </w:tr>
    </w:tbl>
    <w:p>
      <w:pPr>
        <w:pStyle w:val="79"/>
        <w:adjustRightInd w:val="0"/>
        <w:snapToGrid w:val="0"/>
        <w:spacing w:before="0" w:beforeAutospacing="0" w:after="0" w:afterAutospacing="0" w:line="360" w:lineRule="auto"/>
        <w:outlineLvl w:val="0"/>
        <w:rPr>
          <w:rFonts w:ascii="Times New Roman" w:hAnsi="Times New Roman"/>
          <w:snapToGrid w:val="0"/>
          <w:color w:val="auto"/>
          <w:sz w:val="32"/>
          <w:szCs w:val="32"/>
          <w:highlight w:val="none"/>
        </w:rPr>
        <w:sectPr>
          <w:footerReference r:id="rId6" w:type="default"/>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p>
      <w:pPr>
        <w:pStyle w:val="79"/>
        <w:adjustRightInd w:val="0"/>
        <w:snapToGrid w:val="0"/>
        <w:spacing w:before="0" w:beforeAutospacing="0" w:after="0" w:afterAutospacing="0" w:line="360" w:lineRule="auto"/>
        <w:outlineLvl w:val="0"/>
        <w:rPr>
          <w:rFonts w:ascii="Times New Roman" w:hAnsi="Times New Roman"/>
          <w:snapToGrid w:val="0"/>
          <w:color w:val="auto"/>
          <w:sz w:val="28"/>
          <w:szCs w:val="28"/>
          <w:highlight w:val="none"/>
        </w:rPr>
      </w:pPr>
      <w:r>
        <w:rPr>
          <w:rFonts w:ascii="Times New Roman" w:hAnsi="Times New Roman"/>
          <w:snapToGrid w:val="0"/>
          <w:color w:val="auto"/>
          <w:sz w:val="28"/>
          <w:szCs w:val="28"/>
          <w:highlight w:val="none"/>
        </w:rPr>
        <w:t>附表</w:t>
      </w:r>
    </w:p>
    <w:p>
      <w:pPr>
        <w:pStyle w:val="79"/>
        <w:adjustRightInd w:val="0"/>
        <w:snapToGrid w:val="0"/>
        <w:spacing w:before="0" w:beforeAutospacing="0" w:after="0" w:afterAutospacing="0" w:line="240" w:lineRule="auto"/>
        <w:jc w:val="center"/>
        <w:outlineLvl w:val="0"/>
        <w:rPr>
          <w:rFonts w:ascii="Times New Roman" w:hAnsi="Times New Roman"/>
          <w:snapToGrid w:val="0"/>
          <w:color w:val="auto"/>
          <w:sz w:val="32"/>
          <w:szCs w:val="32"/>
          <w:highlight w:val="none"/>
        </w:rPr>
      </w:pPr>
      <w:r>
        <w:rPr>
          <w:rFonts w:ascii="Times New Roman" w:hAnsi="Times New Roman"/>
          <w:snapToGrid w:val="0"/>
          <w:color w:val="auto"/>
          <w:sz w:val="32"/>
          <w:szCs w:val="32"/>
          <w:highlight w:val="none"/>
        </w:rPr>
        <w:t>建设项目污染物排放量汇总表</w:t>
      </w:r>
    </w:p>
    <w:tbl>
      <w:tblPr>
        <w:tblStyle w:val="85"/>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080"/>
        <w:gridCol w:w="2093"/>
        <w:gridCol w:w="1412"/>
        <w:gridCol w:w="1075"/>
        <w:gridCol w:w="1720"/>
        <w:gridCol w:w="1523"/>
        <w:gridCol w:w="1499"/>
        <w:gridCol w:w="1866"/>
        <w:gridCol w:w="122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tcBorders>
              <w:tl2br w:val="single" w:color="auto" w:sz="4" w:space="0"/>
            </w:tcBorders>
            <w:tcMar>
              <w:left w:w="28" w:type="dxa"/>
              <w:right w:w="28" w:type="dxa"/>
            </w:tcMar>
            <w:vAlign w:val="center"/>
          </w:tcPr>
          <w:p>
            <w:pPr>
              <w:pStyle w:val="128"/>
              <w:spacing w:beforeLines="0" w:afterLines="0" w:line="240" w:lineRule="auto"/>
              <w:rPr>
                <w:rFonts w:ascii="Times New Roman"/>
                <w:snapToGrid w:val="0"/>
                <w:color w:val="auto"/>
                <w:spacing w:val="-6"/>
                <w:kern w:val="21"/>
                <w:szCs w:val="21"/>
                <w:highlight w:val="none"/>
              </w:rPr>
            </w:pPr>
            <w:r>
              <w:rPr>
                <w:rFonts w:hint="eastAsia" w:ascii="Times New Roman"/>
                <w:snapToGrid w:val="0"/>
                <w:color w:val="auto"/>
                <w:spacing w:val="-6"/>
                <w:kern w:val="21"/>
                <w:szCs w:val="21"/>
                <w:highlight w:val="none"/>
                <w:lang w:val="en-US" w:eastAsia="zh-CN"/>
              </w:rPr>
              <w:t xml:space="preserve">   </w:t>
            </w:r>
            <w:r>
              <w:rPr>
                <w:rFonts w:ascii="Times New Roman"/>
                <w:snapToGrid w:val="0"/>
                <w:color w:val="auto"/>
                <w:spacing w:val="-6"/>
                <w:kern w:val="21"/>
                <w:szCs w:val="21"/>
                <w:highlight w:val="none"/>
              </w:rPr>
              <w:t>项目</w:t>
            </w:r>
          </w:p>
          <w:p>
            <w:pPr>
              <w:pStyle w:val="128"/>
              <w:spacing w:beforeLines="0" w:afterLines="0" w:line="240" w:lineRule="auto"/>
              <w:jc w:val="both"/>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t>分类</w:t>
            </w:r>
          </w:p>
        </w:tc>
        <w:tc>
          <w:tcPr>
            <w:tcW w:w="775" w:type="pct"/>
            <w:tcMar>
              <w:left w:w="28" w:type="dxa"/>
              <w:right w:w="28" w:type="dxa"/>
            </w:tcMar>
            <w:vAlign w:val="center"/>
          </w:tcPr>
          <w:p>
            <w:pPr>
              <w:pStyle w:val="128"/>
              <w:spacing w:beforeLines="0" w:afterLines="0" w:line="240" w:lineRule="auto"/>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t>污染物名称</w:t>
            </w:r>
          </w:p>
        </w:tc>
        <w:tc>
          <w:tcPr>
            <w:tcW w:w="523" w:type="pct"/>
            <w:tcMar>
              <w:left w:w="28" w:type="dxa"/>
              <w:right w:w="28" w:type="dxa"/>
            </w:tcMar>
            <w:vAlign w:val="center"/>
          </w:tcPr>
          <w:p>
            <w:pPr>
              <w:pStyle w:val="128"/>
              <w:spacing w:beforeLines="0" w:afterLines="0" w:line="240" w:lineRule="auto"/>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t>现有工程排放量（固体废物产生量）</w:t>
            </w:r>
            <w:r>
              <w:rPr>
                <w:rFonts w:ascii="Times New Roman"/>
                <w:snapToGrid w:val="0"/>
                <w:color w:val="auto"/>
                <w:spacing w:val="-6"/>
                <w:kern w:val="21"/>
                <w:szCs w:val="21"/>
                <w:highlight w:val="none"/>
              </w:rPr>
              <w:fldChar w:fldCharType="begin"/>
            </w:r>
            <w:r>
              <w:rPr>
                <w:rFonts w:ascii="Times New Roman"/>
                <w:snapToGrid w:val="0"/>
                <w:color w:val="auto"/>
                <w:spacing w:val="-6"/>
                <w:kern w:val="21"/>
                <w:szCs w:val="21"/>
                <w:highlight w:val="none"/>
              </w:rPr>
              <w:instrText xml:space="preserve"> = 1 \* GB3 \* MERGEFORMAT </w:instrText>
            </w:r>
            <w:r>
              <w:rPr>
                <w:rFonts w:ascii="Times New Roman"/>
                <w:snapToGrid w:val="0"/>
                <w:color w:val="auto"/>
                <w:spacing w:val="-6"/>
                <w:kern w:val="21"/>
                <w:szCs w:val="21"/>
                <w:highlight w:val="none"/>
              </w:rPr>
              <w:fldChar w:fldCharType="separate"/>
            </w:r>
            <w:r>
              <w:rPr>
                <w:rFonts w:ascii="Times New Roman"/>
                <w:color w:val="auto"/>
                <w:kern w:val="2"/>
                <w:szCs w:val="21"/>
                <w:highlight w:val="none"/>
              </w:rPr>
              <w:t>①</w:t>
            </w:r>
            <w:r>
              <w:rPr>
                <w:rFonts w:ascii="Times New Roman"/>
                <w:snapToGrid w:val="0"/>
                <w:color w:val="auto"/>
                <w:spacing w:val="-6"/>
                <w:kern w:val="21"/>
                <w:szCs w:val="21"/>
                <w:highlight w:val="none"/>
              </w:rPr>
              <w:fldChar w:fldCharType="end"/>
            </w:r>
          </w:p>
        </w:tc>
        <w:tc>
          <w:tcPr>
            <w:tcW w:w="398" w:type="pct"/>
            <w:tcMar>
              <w:left w:w="28" w:type="dxa"/>
              <w:right w:w="28" w:type="dxa"/>
            </w:tcMar>
            <w:vAlign w:val="center"/>
          </w:tcPr>
          <w:p>
            <w:pPr>
              <w:pStyle w:val="128"/>
              <w:spacing w:beforeLines="0" w:afterLines="0" w:line="240" w:lineRule="auto"/>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t>现有工程</w:t>
            </w:r>
          </w:p>
          <w:p>
            <w:pPr>
              <w:pStyle w:val="128"/>
              <w:spacing w:beforeLines="0" w:afterLines="0" w:line="240" w:lineRule="auto"/>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t>许可排放量</w:t>
            </w:r>
          </w:p>
          <w:p>
            <w:pPr>
              <w:pStyle w:val="128"/>
              <w:spacing w:beforeLines="0" w:afterLines="0" w:line="240" w:lineRule="auto"/>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fldChar w:fldCharType="begin"/>
            </w:r>
            <w:r>
              <w:rPr>
                <w:rFonts w:ascii="Times New Roman"/>
                <w:snapToGrid w:val="0"/>
                <w:color w:val="auto"/>
                <w:spacing w:val="-6"/>
                <w:kern w:val="21"/>
                <w:szCs w:val="21"/>
                <w:highlight w:val="none"/>
              </w:rPr>
              <w:instrText xml:space="preserve"> = 2 \* GB3 \* MERGEFORMAT </w:instrText>
            </w:r>
            <w:r>
              <w:rPr>
                <w:rFonts w:ascii="Times New Roman"/>
                <w:snapToGrid w:val="0"/>
                <w:color w:val="auto"/>
                <w:spacing w:val="-6"/>
                <w:kern w:val="21"/>
                <w:szCs w:val="21"/>
                <w:highlight w:val="none"/>
              </w:rPr>
              <w:fldChar w:fldCharType="separate"/>
            </w:r>
            <w:r>
              <w:rPr>
                <w:rFonts w:ascii="Times New Roman"/>
                <w:snapToGrid w:val="0"/>
                <w:color w:val="auto"/>
                <w:spacing w:val="-6"/>
                <w:kern w:val="21"/>
                <w:szCs w:val="21"/>
                <w:highlight w:val="none"/>
              </w:rPr>
              <w:t>②</w:t>
            </w:r>
            <w:r>
              <w:rPr>
                <w:rFonts w:ascii="Times New Roman"/>
                <w:snapToGrid w:val="0"/>
                <w:color w:val="auto"/>
                <w:spacing w:val="-6"/>
                <w:kern w:val="21"/>
                <w:szCs w:val="21"/>
                <w:highlight w:val="none"/>
              </w:rPr>
              <w:fldChar w:fldCharType="end"/>
            </w:r>
          </w:p>
        </w:tc>
        <w:tc>
          <w:tcPr>
            <w:tcW w:w="637" w:type="pct"/>
            <w:tcMar>
              <w:left w:w="28" w:type="dxa"/>
              <w:right w:w="28" w:type="dxa"/>
            </w:tcMar>
            <w:vAlign w:val="center"/>
          </w:tcPr>
          <w:p>
            <w:pPr>
              <w:pStyle w:val="128"/>
              <w:spacing w:beforeLines="0" w:afterLines="0" w:line="240" w:lineRule="auto"/>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t>在建工程排放量</w:t>
            </w:r>
          </w:p>
          <w:p>
            <w:pPr>
              <w:pStyle w:val="128"/>
              <w:spacing w:beforeLines="0" w:afterLines="0" w:line="240" w:lineRule="auto"/>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t>（固体废物产生量）</w:t>
            </w:r>
            <w:r>
              <w:rPr>
                <w:rFonts w:ascii="Times New Roman"/>
                <w:snapToGrid w:val="0"/>
                <w:color w:val="auto"/>
                <w:spacing w:val="-6"/>
                <w:kern w:val="21"/>
                <w:szCs w:val="21"/>
                <w:highlight w:val="none"/>
              </w:rPr>
              <w:fldChar w:fldCharType="begin"/>
            </w:r>
            <w:r>
              <w:rPr>
                <w:rFonts w:ascii="Times New Roman"/>
                <w:snapToGrid w:val="0"/>
                <w:color w:val="auto"/>
                <w:spacing w:val="-6"/>
                <w:kern w:val="21"/>
                <w:szCs w:val="21"/>
                <w:highlight w:val="none"/>
              </w:rPr>
              <w:instrText xml:space="preserve"> = 3 \* GB3 \* MERGEFORMAT </w:instrText>
            </w:r>
            <w:r>
              <w:rPr>
                <w:rFonts w:ascii="Times New Roman"/>
                <w:snapToGrid w:val="0"/>
                <w:color w:val="auto"/>
                <w:spacing w:val="-6"/>
                <w:kern w:val="21"/>
                <w:szCs w:val="21"/>
                <w:highlight w:val="none"/>
              </w:rPr>
              <w:fldChar w:fldCharType="separate"/>
            </w:r>
            <w:r>
              <w:rPr>
                <w:rFonts w:ascii="Times New Roman"/>
                <w:color w:val="auto"/>
                <w:kern w:val="2"/>
                <w:szCs w:val="21"/>
                <w:highlight w:val="none"/>
              </w:rPr>
              <w:t>③</w:t>
            </w:r>
            <w:r>
              <w:rPr>
                <w:rFonts w:ascii="Times New Roman"/>
                <w:snapToGrid w:val="0"/>
                <w:color w:val="auto"/>
                <w:spacing w:val="-6"/>
                <w:kern w:val="21"/>
                <w:szCs w:val="21"/>
                <w:highlight w:val="none"/>
              </w:rPr>
              <w:fldChar w:fldCharType="end"/>
            </w:r>
          </w:p>
        </w:tc>
        <w:tc>
          <w:tcPr>
            <w:tcW w:w="564" w:type="pct"/>
            <w:tcMar>
              <w:left w:w="28" w:type="dxa"/>
              <w:right w:w="28" w:type="dxa"/>
            </w:tcMar>
            <w:vAlign w:val="center"/>
          </w:tcPr>
          <w:p>
            <w:pPr>
              <w:pStyle w:val="128"/>
              <w:spacing w:beforeLines="0" w:afterLines="0" w:line="240" w:lineRule="auto"/>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t>本项目排放量（固体废物产生量）</w:t>
            </w:r>
            <w:r>
              <w:rPr>
                <w:rFonts w:ascii="Times New Roman"/>
                <w:snapToGrid w:val="0"/>
                <w:color w:val="auto"/>
                <w:spacing w:val="-6"/>
                <w:kern w:val="21"/>
                <w:szCs w:val="21"/>
                <w:highlight w:val="none"/>
              </w:rPr>
              <w:fldChar w:fldCharType="begin"/>
            </w:r>
            <w:r>
              <w:rPr>
                <w:rFonts w:ascii="Times New Roman"/>
                <w:snapToGrid w:val="0"/>
                <w:color w:val="auto"/>
                <w:spacing w:val="-6"/>
                <w:kern w:val="21"/>
                <w:szCs w:val="21"/>
                <w:highlight w:val="none"/>
              </w:rPr>
              <w:instrText xml:space="preserve"> = 4 \* GB3 \* MERGEFORMAT </w:instrText>
            </w:r>
            <w:r>
              <w:rPr>
                <w:rFonts w:ascii="Times New Roman"/>
                <w:snapToGrid w:val="0"/>
                <w:color w:val="auto"/>
                <w:spacing w:val="-6"/>
                <w:kern w:val="21"/>
                <w:szCs w:val="21"/>
                <w:highlight w:val="none"/>
              </w:rPr>
              <w:fldChar w:fldCharType="separate"/>
            </w:r>
            <w:r>
              <w:rPr>
                <w:rFonts w:ascii="Times New Roman"/>
                <w:color w:val="auto"/>
                <w:kern w:val="2"/>
                <w:szCs w:val="21"/>
                <w:highlight w:val="none"/>
              </w:rPr>
              <w:t>④</w:t>
            </w:r>
            <w:r>
              <w:rPr>
                <w:rFonts w:ascii="Times New Roman"/>
                <w:snapToGrid w:val="0"/>
                <w:color w:val="auto"/>
                <w:spacing w:val="-6"/>
                <w:kern w:val="21"/>
                <w:szCs w:val="21"/>
                <w:highlight w:val="none"/>
              </w:rPr>
              <w:fldChar w:fldCharType="end"/>
            </w:r>
          </w:p>
        </w:tc>
        <w:tc>
          <w:tcPr>
            <w:tcW w:w="555" w:type="pct"/>
            <w:tcMar>
              <w:left w:w="28" w:type="dxa"/>
              <w:right w:w="28" w:type="dxa"/>
            </w:tcMar>
            <w:vAlign w:val="center"/>
          </w:tcPr>
          <w:p>
            <w:pPr>
              <w:pStyle w:val="128"/>
              <w:spacing w:beforeLines="0" w:afterLines="0" w:line="240" w:lineRule="auto"/>
              <w:rPr>
                <w:rFonts w:ascii="Times New Roman"/>
                <w:snapToGrid w:val="0"/>
                <w:color w:val="auto"/>
                <w:spacing w:val="-16"/>
                <w:kern w:val="21"/>
                <w:szCs w:val="21"/>
                <w:highlight w:val="none"/>
              </w:rPr>
            </w:pPr>
            <w:r>
              <w:rPr>
                <w:rFonts w:ascii="Times New Roman"/>
                <w:snapToGrid w:val="0"/>
                <w:color w:val="auto"/>
                <w:spacing w:val="-16"/>
                <w:kern w:val="21"/>
                <w:szCs w:val="21"/>
                <w:highlight w:val="none"/>
              </w:rPr>
              <w:t>以新带老削减量</w:t>
            </w:r>
          </w:p>
          <w:p>
            <w:pPr>
              <w:pStyle w:val="128"/>
              <w:spacing w:beforeLines="0" w:afterLines="0" w:line="240" w:lineRule="auto"/>
              <w:rPr>
                <w:rFonts w:ascii="Times New Roman"/>
                <w:snapToGrid w:val="0"/>
                <w:color w:val="auto"/>
                <w:spacing w:val="-16"/>
                <w:kern w:val="21"/>
                <w:szCs w:val="21"/>
                <w:highlight w:val="none"/>
              </w:rPr>
            </w:pPr>
            <w:r>
              <w:rPr>
                <w:rFonts w:ascii="Times New Roman"/>
                <w:snapToGrid w:val="0"/>
                <w:color w:val="auto"/>
                <w:spacing w:val="-16"/>
                <w:kern w:val="21"/>
                <w:szCs w:val="21"/>
                <w:highlight w:val="none"/>
              </w:rPr>
              <w:t>（新建项目不填）</w:t>
            </w:r>
            <w:r>
              <w:rPr>
                <w:rFonts w:ascii="Times New Roman"/>
                <w:snapToGrid w:val="0"/>
                <w:color w:val="auto"/>
                <w:spacing w:val="-16"/>
                <w:kern w:val="21"/>
                <w:szCs w:val="21"/>
                <w:highlight w:val="none"/>
              </w:rPr>
              <w:fldChar w:fldCharType="begin"/>
            </w:r>
            <w:r>
              <w:rPr>
                <w:rFonts w:ascii="Times New Roman"/>
                <w:snapToGrid w:val="0"/>
                <w:color w:val="auto"/>
                <w:spacing w:val="-16"/>
                <w:kern w:val="21"/>
                <w:szCs w:val="21"/>
                <w:highlight w:val="none"/>
              </w:rPr>
              <w:instrText xml:space="preserve"> = 5 \* GB3 \* MERGEFORMAT </w:instrText>
            </w:r>
            <w:r>
              <w:rPr>
                <w:rFonts w:ascii="Times New Roman"/>
                <w:snapToGrid w:val="0"/>
                <w:color w:val="auto"/>
                <w:spacing w:val="-16"/>
                <w:kern w:val="21"/>
                <w:szCs w:val="21"/>
                <w:highlight w:val="none"/>
              </w:rPr>
              <w:fldChar w:fldCharType="separate"/>
            </w:r>
            <w:r>
              <w:rPr>
                <w:rFonts w:ascii="Times New Roman"/>
                <w:color w:val="auto"/>
                <w:kern w:val="2"/>
                <w:szCs w:val="21"/>
                <w:highlight w:val="none"/>
              </w:rPr>
              <w:t>⑤</w:t>
            </w:r>
            <w:r>
              <w:rPr>
                <w:rFonts w:ascii="Times New Roman"/>
                <w:snapToGrid w:val="0"/>
                <w:color w:val="auto"/>
                <w:spacing w:val="-16"/>
                <w:kern w:val="21"/>
                <w:szCs w:val="21"/>
                <w:highlight w:val="none"/>
              </w:rPr>
              <w:fldChar w:fldCharType="end"/>
            </w:r>
          </w:p>
        </w:tc>
        <w:tc>
          <w:tcPr>
            <w:tcW w:w="691" w:type="pct"/>
            <w:tcMar>
              <w:left w:w="28" w:type="dxa"/>
              <w:right w:w="28" w:type="dxa"/>
            </w:tcMar>
            <w:vAlign w:val="center"/>
          </w:tcPr>
          <w:p>
            <w:pPr>
              <w:pStyle w:val="128"/>
              <w:spacing w:beforeLines="0" w:afterLines="0" w:line="240" w:lineRule="auto"/>
              <w:rPr>
                <w:rFonts w:ascii="Times New Roman"/>
                <w:snapToGrid w:val="0"/>
                <w:color w:val="auto"/>
                <w:spacing w:val="-16"/>
                <w:kern w:val="21"/>
                <w:szCs w:val="21"/>
                <w:highlight w:val="none"/>
              </w:rPr>
            </w:pPr>
            <w:r>
              <w:rPr>
                <w:rFonts w:ascii="Times New Roman"/>
                <w:snapToGrid w:val="0"/>
                <w:color w:val="auto"/>
                <w:spacing w:val="-16"/>
                <w:kern w:val="21"/>
                <w:szCs w:val="21"/>
                <w:highlight w:val="none"/>
              </w:rPr>
              <w:t>本项目建成后全厂排放量（固体废物产生量）</w:t>
            </w:r>
            <w:r>
              <w:rPr>
                <w:rFonts w:ascii="Times New Roman"/>
                <w:snapToGrid w:val="0"/>
                <w:color w:val="auto"/>
                <w:spacing w:val="-16"/>
                <w:kern w:val="21"/>
                <w:szCs w:val="21"/>
                <w:highlight w:val="none"/>
              </w:rPr>
              <w:fldChar w:fldCharType="begin"/>
            </w:r>
            <w:r>
              <w:rPr>
                <w:rFonts w:ascii="Times New Roman"/>
                <w:snapToGrid w:val="0"/>
                <w:color w:val="auto"/>
                <w:spacing w:val="-16"/>
                <w:kern w:val="21"/>
                <w:szCs w:val="21"/>
                <w:highlight w:val="none"/>
              </w:rPr>
              <w:instrText xml:space="preserve"> = 6 \* GB3 \* MERGEFORMAT </w:instrText>
            </w:r>
            <w:r>
              <w:rPr>
                <w:rFonts w:ascii="Times New Roman"/>
                <w:snapToGrid w:val="0"/>
                <w:color w:val="auto"/>
                <w:spacing w:val="-16"/>
                <w:kern w:val="21"/>
                <w:szCs w:val="21"/>
                <w:highlight w:val="none"/>
              </w:rPr>
              <w:fldChar w:fldCharType="separate"/>
            </w:r>
            <w:r>
              <w:rPr>
                <w:rFonts w:ascii="Times New Roman"/>
                <w:color w:val="auto"/>
                <w:kern w:val="2"/>
                <w:szCs w:val="21"/>
                <w:highlight w:val="none"/>
              </w:rPr>
              <w:t>⑥</w:t>
            </w:r>
            <w:r>
              <w:rPr>
                <w:rFonts w:ascii="Times New Roman"/>
                <w:snapToGrid w:val="0"/>
                <w:color w:val="auto"/>
                <w:spacing w:val="-16"/>
                <w:kern w:val="21"/>
                <w:szCs w:val="21"/>
                <w:highlight w:val="none"/>
              </w:rPr>
              <w:fldChar w:fldCharType="end"/>
            </w:r>
          </w:p>
        </w:tc>
        <w:tc>
          <w:tcPr>
            <w:tcW w:w="453" w:type="pct"/>
            <w:tcMar>
              <w:left w:w="28" w:type="dxa"/>
              <w:right w:w="28" w:type="dxa"/>
            </w:tcMar>
            <w:vAlign w:val="center"/>
          </w:tcPr>
          <w:p>
            <w:pPr>
              <w:pStyle w:val="128"/>
              <w:spacing w:beforeLines="0" w:afterLines="0" w:line="240" w:lineRule="auto"/>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t>变化量</w:t>
            </w:r>
          </w:p>
          <w:p>
            <w:pPr>
              <w:pStyle w:val="128"/>
              <w:spacing w:beforeLines="0" w:afterLines="0" w:line="240" w:lineRule="auto"/>
              <w:rPr>
                <w:rFonts w:ascii="Times New Roman"/>
                <w:snapToGrid w:val="0"/>
                <w:color w:val="auto"/>
                <w:spacing w:val="-6"/>
                <w:kern w:val="21"/>
                <w:szCs w:val="21"/>
                <w:highlight w:val="none"/>
              </w:rPr>
            </w:pPr>
            <w:r>
              <w:rPr>
                <w:rFonts w:ascii="Times New Roman"/>
                <w:snapToGrid w:val="0"/>
                <w:color w:val="auto"/>
                <w:spacing w:val="-6"/>
                <w:kern w:val="21"/>
                <w:szCs w:val="21"/>
                <w:highlight w:val="none"/>
              </w:rPr>
              <w:fldChar w:fldCharType="begin"/>
            </w:r>
            <w:r>
              <w:rPr>
                <w:rFonts w:ascii="Times New Roman"/>
                <w:snapToGrid w:val="0"/>
                <w:color w:val="auto"/>
                <w:spacing w:val="-6"/>
                <w:kern w:val="21"/>
                <w:szCs w:val="21"/>
                <w:highlight w:val="none"/>
              </w:rPr>
              <w:instrText xml:space="preserve"> = 7 \* GB3 \* MERGEFORMAT </w:instrText>
            </w:r>
            <w:r>
              <w:rPr>
                <w:rFonts w:ascii="Times New Roman"/>
                <w:snapToGrid w:val="0"/>
                <w:color w:val="auto"/>
                <w:spacing w:val="-6"/>
                <w:kern w:val="21"/>
                <w:szCs w:val="21"/>
                <w:highlight w:val="none"/>
              </w:rPr>
              <w:fldChar w:fldCharType="separate"/>
            </w:r>
            <w:r>
              <w:rPr>
                <w:rFonts w:ascii="Times New Roman"/>
                <w:color w:val="auto"/>
                <w:kern w:val="2"/>
                <w:szCs w:val="21"/>
                <w:highlight w:val="none"/>
              </w:rPr>
              <w:t>⑦</w:t>
            </w:r>
            <w:r>
              <w:rPr>
                <w:rFonts w:ascii="Times New Roman"/>
                <w:snapToGrid w:val="0"/>
                <w:color w:val="auto"/>
                <w:spacing w:val="-6"/>
                <w:kern w:val="21"/>
                <w:szCs w:val="21"/>
                <w:highlight w:val="none"/>
              </w:rPr>
              <w:fldChar w:fldCharType="end"/>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restart"/>
            <w:vAlign w:val="center"/>
          </w:tcPr>
          <w:p>
            <w:pPr>
              <w:pStyle w:val="128"/>
              <w:spacing w:beforeLines="0" w:afterLines="0" w:line="240" w:lineRule="auto"/>
              <w:rPr>
                <w:rFonts w:ascii="Times New Roman"/>
                <w:snapToGrid w:val="0"/>
                <w:color w:val="auto"/>
                <w:kern w:val="21"/>
                <w:szCs w:val="21"/>
                <w:highlight w:val="none"/>
              </w:rPr>
            </w:pPr>
            <w:r>
              <w:rPr>
                <w:rFonts w:ascii="Times New Roman"/>
                <w:snapToGrid w:val="0"/>
                <w:color w:val="auto"/>
                <w:kern w:val="21"/>
                <w:szCs w:val="21"/>
                <w:highlight w:val="none"/>
              </w:rPr>
              <w:t>废气</w:t>
            </w:r>
          </w:p>
        </w:tc>
        <w:tc>
          <w:tcPr>
            <w:tcW w:w="775" w:type="pct"/>
            <w:vAlign w:val="center"/>
          </w:tcPr>
          <w:p>
            <w:pPr>
              <w:pStyle w:val="148"/>
              <w:snapToGrid w:val="0"/>
              <w:spacing w:before="0" w:after="0"/>
              <w:rPr>
                <w:snapToGrid w:val="0"/>
                <w:color w:val="auto"/>
                <w:kern w:val="21"/>
                <w:szCs w:val="21"/>
                <w:highlight w:val="none"/>
              </w:rPr>
            </w:pPr>
            <w:r>
              <w:rPr>
                <w:bCs/>
                <w:color w:val="auto"/>
                <w:szCs w:val="21"/>
                <w:highlight w:val="none"/>
              </w:rPr>
              <w:t>二甲苯</w:t>
            </w:r>
          </w:p>
        </w:tc>
        <w:tc>
          <w:tcPr>
            <w:tcW w:w="523" w:type="pct"/>
            <w:vAlign w:val="center"/>
          </w:tcPr>
          <w:p>
            <w:pPr>
              <w:pStyle w:val="128"/>
              <w:spacing w:beforeLines="0" w:afterLines="0" w:line="240" w:lineRule="auto"/>
              <w:rPr>
                <w:rFonts w:ascii="Times New Roman"/>
                <w:snapToGrid w:val="0"/>
                <w:color w:val="auto"/>
                <w:kern w:val="21"/>
                <w:szCs w:val="21"/>
                <w:highlight w:val="none"/>
              </w:rPr>
            </w:pPr>
            <w:r>
              <w:rPr>
                <w:rFonts w:hint="eastAsia" w:ascii="Times New Roman"/>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pStyle w:val="128"/>
              <w:spacing w:beforeLines="0" w:afterLines="0" w:line="240" w:lineRule="auto"/>
              <w:rPr>
                <w:rFonts w:hint="default" w:ascii="Times New Roman" w:eastAsia="宋体"/>
                <w:snapToGrid w:val="0"/>
                <w:color w:val="auto"/>
                <w:kern w:val="21"/>
                <w:szCs w:val="21"/>
                <w:highlight w:val="none"/>
                <w:lang w:val="en-US" w:eastAsia="zh-CN"/>
              </w:rPr>
            </w:pPr>
            <w:r>
              <w:rPr>
                <w:rFonts w:hint="eastAsia" w:ascii="Times New Roman"/>
                <w:snapToGrid w:val="0"/>
                <w:color w:val="auto"/>
                <w:kern w:val="21"/>
                <w:szCs w:val="21"/>
                <w:highlight w:val="none"/>
              </w:rPr>
              <w:t>0.078</w:t>
            </w:r>
            <w:r>
              <w:rPr>
                <w:rFonts w:hint="eastAsia" w:ascii="Times New Roman"/>
                <w:snapToGrid w:val="0"/>
                <w:color w:val="auto"/>
                <w:kern w:val="21"/>
                <w:szCs w:val="21"/>
                <w:highlight w:val="none"/>
                <w:lang w:val="en-US" w:eastAsia="zh-CN"/>
              </w:rPr>
              <w:t>t/a</w:t>
            </w:r>
          </w:p>
        </w:tc>
        <w:tc>
          <w:tcPr>
            <w:tcW w:w="555"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jc w:val="center"/>
              <w:rPr>
                <w:snapToGrid w:val="0"/>
                <w:color w:val="auto"/>
                <w:kern w:val="21"/>
                <w:szCs w:val="21"/>
                <w:highlight w:val="none"/>
              </w:rPr>
            </w:pPr>
            <w:r>
              <w:rPr>
                <w:color w:val="auto"/>
                <w:szCs w:val="21"/>
                <w:highlight w:val="none"/>
              </w:rPr>
              <w:t>0.078</w:t>
            </w:r>
            <w:r>
              <w:rPr>
                <w:rFonts w:hint="eastAsia" w:ascii="Times New Roman"/>
                <w:snapToGrid w:val="0"/>
                <w:color w:val="auto"/>
                <w:kern w:val="21"/>
                <w:szCs w:val="21"/>
                <w:highlight w:val="none"/>
                <w:lang w:val="en-US" w:eastAsia="zh-CN"/>
              </w:rPr>
              <w:t>t/a</w:t>
            </w:r>
          </w:p>
        </w:tc>
        <w:tc>
          <w:tcPr>
            <w:tcW w:w="453" w:type="pct"/>
            <w:vAlign w:val="center"/>
          </w:tcPr>
          <w:p>
            <w:pPr>
              <w:widowControl/>
              <w:jc w:val="center"/>
              <w:textAlignment w:val="center"/>
              <w:rPr>
                <w:snapToGrid w:val="0"/>
                <w:color w:val="auto"/>
                <w:kern w:val="21"/>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continue"/>
            <w:vAlign w:val="center"/>
          </w:tcPr>
          <w:p>
            <w:pPr>
              <w:pStyle w:val="128"/>
              <w:spacing w:beforeLines="0" w:afterLines="0" w:line="240" w:lineRule="auto"/>
              <w:rPr>
                <w:rFonts w:ascii="Times New Roman"/>
                <w:snapToGrid w:val="0"/>
                <w:color w:val="auto"/>
                <w:kern w:val="21"/>
                <w:szCs w:val="21"/>
                <w:highlight w:val="none"/>
              </w:rPr>
            </w:pPr>
          </w:p>
        </w:tc>
        <w:tc>
          <w:tcPr>
            <w:tcW w:w="775" w:type="pct"/>
            <w:vAlign w:val="center"/>
          </w:tcPr>
          <w:p>
            <w:pPr>
              <w:widowControl/>
              <w:snapToGrid w:val="0"/>
              <w:jc w:val="center"/>
              <w:rPr>
                <w:snapToGrid w:val="0"/>
                <w:color w:val="auto"/>
                <w:kern w:val="21"/>
                <w:szCs w:val="21"/>
                <w:highlight w:val="none"/>
              </w:rPr>
            </w:pPr>
            <w:r>
              <w:rPr>
                <w:bCs/>
                <w:color w:val="auto"/>
                <w:szCs w:val="21"/>
                <w:highlight w:val="none"/>
              </w:rPr>
              <w:t>粉尘</w:t>
            </w:r>
          </w:p>
        </w:tc>
        <w:tc>
          <w:tcPr>
            <w:tcW w:w="523"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widowControl/>
              <w:jc w:val="center"/>
              <w:textAlignment w:val="center"/>
              <w:rPr>
                <w:rFonts w:hint="default"/>
                <w:snapToGrid w:val="0"/>
                <w:color w:val="auto"/>
                <w:kern w:val="21"/>
                <w:szCs w:val="21"/>
                <w:highlight w:val="none"/>
                <w:lang w:val="en-US"/>
              </w:rPr>
            </w:pPr>
            <w:r>
              <w:rPr>
                <w:rFonts w:hint="eastAsia"/>
                <w:color w:val="auto"/>
                <w:szCs w:val="21"/>
                <w:highlight w:val="none"/>
                <w:lang w:val="en-US" w:eastAsia="zh-CN"/>
              </w:rPr>
              <w:t>5.498</w:t>
            </w:r>
            <w:r>
              <w:rPr>
                <w:rFonts w:hint="eastAsia" w:ascii="Times New Roman"/>
                <w:snapToGrid w:val="0"/>
                <w:color w:val="auto"/>
                <w:kern w:val="21"/>
                <w:szCs w:val="21"/>
                <w:highlight w:val="none"/>
                <w:lang w:val="en-US" w:eastAsia="zh-CN"/>
              </w:rPr>
              <w:t>t/a</w:t>
            </w:r>
          </w:p>
        </w:tc>
        <w:tc>
          <w:tcPr>
            <w:tcW w:w="555" w:type="pct"/>
            <w:vAlign w:val="center"/>
          </w:tcPr>
          <w:p>
            <w:pPr>
              <w:jc w:val="center"/>
              <w:rPr>
                <w:snapToGrid w:val="0"/>
                <w:color w:val="auto"/>
                <w:kern w:val="21"/>
                <w:szCs w:val="21"/>
                <w:highlight w:val="none"/>
              </w:rPr>
            </w:pPr>
            <w:r>
              <w:rPr>
                <w:color w:val="auto"/>
                <w:szCs w:val="21"/>
                <w:highlight w:val="none"/>
              </w:rPr>
              <w:t>0</w:t>
            </w:r>
          </w:p>
        </w:tc>
        <w:tc>
          <w:tcPr>
            <w:tcW w:w="691" w:type="pct"/>
            <w:vAlign w:val="center"/>
          </w:tcPr>
          <w:p>
            <w:pPr>
              <w:jc w:val="center"/>
              <w:rPr>
                <w:snapToGrid w:val="0"/>
                <w:color w:val="auto"/>
                <w:kern w:val="21"/>
                <w:szCs w:val="21"/>
                <w:highlight w:val="none"/>
              </w:rPr>
            </w:pPr>
            <w:r>
              <w:rPr>
                <w:rFonts w:hint="eastAsia"/>
                <w:color w:val="auto"/>
                <w:szCs w:val="21"/>
                <w:highlight w:val="none"/>
                <w:lang w:val="en-US" w:eastAsia="zh-CN"/>
              </w:rPr>
              <w:t>5.498</w:t>
            </w:r>
            <w:r>
              <w:rPr>
                <w:rFonts w:hint="eastAsia" w:ascii="Times New Roman"/>
                <w:snapToGrid w:val="0"/>
                <w:color w:val="auto"/>
                <w:kern w:val="21"/>
                <w:szCs w:val="21"/>
                <w:highlight w:val="none"/>
                <w:lang w:val="en-US" w:eastAsia="zh-CN"/>
              </w:rPr>
              <w:t>t/a</w:t>
            </w:r>
          </w:p>
        </w:tc>
        <w:tc>
          <w:tcPr>
            <w:tcW w:w="453" w:type="pct"/>
            <w:vAlign w:val="center"/>
          </w:tcPr>
          <w:p>
            <w:pPr>
              <w:widowControl/>
              <w:jc w:val="center"/>
              <w:textAlignment w:val="center"/>
              <w:rPr>
                <w:snapToGrid w:val="0"/>
                <w:color w:val="auto"/>
                <w:kern w:val="21"/>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continue"/>
            <w:vAlign w:val="center"/>
          </w:tcPr>
          <w:p>
            <w:pPr>
              <w:pStyle w:val="128"/>
              <w:spacing w:beforeLines="0" w:afterLines="0" w:line="240" w:lineRule="auto"/>
              <w:rPr>
                <w:rFonts w:ascii="Times New Roman"/>
                <w:snapToGrid w:val="0"/>
                <w:color w:val="auto"/>
                <w:kern w:val="21"/>
                <w:szCs w:val="21"/>
                <w:highlight w:val="none"/>
              </w:rPr>
            </w:pPr>
          </w:p>
        </w:tc>
        <w:tc>
          <w:tcPr>
            <w:tcW w:w="775" w:type="pct"/>
            <w:vAlign w:val="center"/>
          </w:tcPr>
          <w:p>
            <w:pPr>
              <w:widowControl/>
              <w:snapToGrid w:val="0"/>
              <w:jc w:val="center"/>
              <w:rPr>
                <w:snapToGrid w:val="0"/>
                <w:color w:val="auto"/>
                <w:kern w:val="21"/>
                <w:szCs w:val="21"/>
                <w:highlight w:val="none"/>
              </w:rPr>
            </w:pPr>
            <w:r>
              <w:rPr>
                <w:bCs/>
                <w:color w:val="auto"/>
                <w:szCs w:val="21"/>
                <w:highlight w:val="none"/>
              </w:rPr>
              <w:t>VOCs</w:t>
            </w:r>
          </w:p>
        </w:tc>
        <w:tc>
          <w:tcPr>
            <w:tcW w:w="523"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widowControl/>
              <w:jc w:val="center"/>
              <w:textAlignment w:val="center"/>
              <w:rPr>
                <w:rFonts w:hint="default"/>
                <w:snapToGrid w:val="0"/>
                <w:color w:val="auto"/>
                <w:kern w:val="21"/>
                <w:szCs w:val="21"/>
                <w:highlight w:val="none"/>
                <w:lang w:val="en-US"/>
              </w:rPr>
            </w:pPr>
            <w:r>
              <w:rPr>
                <w:rFonts w:hint="eastAsia"/>
                <w:color w:val="auto"/>
                <w:kern w:val="0"/>
                <w:szCs w:val="21"/>
                <w:highlight w:val="none"/>
                <w:lang w:val="en-US" w:eastAsia="zh-CN" w:bidi="ar"/>
              </w:rPr>
              <w:t>21.9281</w:t>
            </w:r>
            <w:r>
              <w:rPr>
                <w:rFonts w:hint="eastAsia" w:ascii="Times New Roman"/>
                <w:snapToGrid w:val="0"/>
                <w:color w:val="auto"/>
                <w:kern w:val="21"/>
                <w:szCs w:val="21"/>
                <w:highlight w:val="none"/>
                <w:lang w:val="en-US" w:eastAsia="zh-CN"/>
              </w:rPr>
              <w:t>t/a</w:t>
            </w:r>
          </w:p>
        </w:tc>
        <w:tc>
          <w:tcPr>
            <w:tcW w:w="555" w:type="pct"/>
            <w:vAlign w:val="center"/>
          </w:tcPr>
          <w:p>
            <w:pPr>
              <w:adjustRightInd w:val="0"/>
              <w:snapToGrid w:val="0"/>
              <w:jc w:val="center"/>
              <w:rPr>
                <w:snapToGrid w:val="0"/>
                <w:color w:val="auto"/>
                <w:kern w:val="21"/>
                <w:szCs w:val="21"/>
                <w:highlight w:val="none"/>
              </w:rPr>
            </w:pPr>
            <w:r>
              <w:rPr>
                <w:color w:val="auto"/>
                <w:szCs w:val="21"/>
                <w:highlight w:val="none"/>
              </w:rPr>
              <w:t>0</w:t>
            </w:r>
          </w:p>
        </w:tc>
        <w:tc>
          <w:tcPr>
            <w:tcW w:w="691" w:type="pct"/>
            <w:vAlign w:val="center"/>
          </w:tcPr>
          <w:p>
            <w:pPr>
              <w:jc w:val="center"/>
              <w:rPr>
                <w:snapToGrid w:val="0"/>
                <w:color w:val="auto"/>
                <w:kern w:val="21"/>
                <w:szCs w:val="21"/>
                <w:highlight w:val="none"/>
              </w:rPr>
            </w:pPr>
            <w:r>
              <w:rPr>
                <w:rFonts w:hint="eastAsia"/>
                <w:color w:val="auto"/>
                <w:kern w:val="0"/>
                <w:szCs w:val="21"/>
                <w:highlight w:val="none"/>
                <w:lang w:val="en-US" w:eastAsia="zh-CN" w:bidi="ar"/>
              </w:rPr>
              <w:t>21.9281</w:t>
            </w:r>
            <w:r>
              <w:rPr>
                <w:rFonts w:hint="eastAsia" w:ascii="Times New Roman"/>
                <w:snapToGrid w:val="0"/>
                <w:color w:val="auto"/>
                <w:kern w:val="21"/>
                <w:szCs w:val="21"/>
                <w:highlight w:val="none"/>
                <w:lang w:val="en-US" w:eastAsia="zh-CN"/>
              </w:rPr>
              <w:t>t/a</w:t>
            </w:r>
          </w:p>
        </w:tc>
        <w:tc>
          <w:tcPr>
            <w:tcW w:w="453" w:type="pct"/>
            <w:vAlign w:val="center"/>
          </w:tcPr>
          <w:p>
            <w:pPr>
              <w:widowControl/>
              <w:jc w:val="center"/>
              <w:textAlignment w:val="center"/>
              <w:rPr>
                <w:color w:val="auto"/>
                <w:kern w:val="0"/>
                <w:szCs w:val="21"/>
                <w:highlight w:val="none"/>
                <w:lang w:bidi="ar"/>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continue"/>
            <w:vAlign w:val="center"/>
          </w:tcPr>
          <w:p>
            <w:pPr>
              <w:pStyle w:val="128"/>
              <w:spacing w:beforeLines="0" w:afterLines="0" w:line="240" w:lineRule="auto"/>
              <w:rPr>
                <w:rFonts w:ascii="Times New Roman"/>
                <w:snapToGrid w:val="0"/>
                <w:color w:val="auto"/>
                <w:kern w:val="21"/>
                <w:szCs w:val="21"/>
                <w:highlight w:val="none"/>
              </w:rPr>
            </w:pPr>
          </w:p>
        </w:tc>
        <w:tc>
          <w:tcPr>
            <w:tcW w:w="775" w:type="pct"/>
            <w:vAlign w:val="center"/>
          </w:tcPr>
          <w:p>
            <w:pPr>
              <w:widowControl/>
              <w:snapToGrid w:val="0"/>
              <w:jc w:val="center"/>
              <w:rPr>
                <w:snapToGrid w:val="0"/>
                <w:color w:val="auto"/>
                <w:kern w:val="21"/>
                <w:szCs w:val="21"/>
                <w:highlight w:val="none"/>
              </w:rPr>
            </w:pPr>
            <w:r>
              <w:rPr>
                <w:bCs/>
                <w:color w:val="auto"/>
                <w:szCs w:val="21"/>
                <w:highlight w:val="none"/>
              </w:rPr>
              <w:t>SO</w:t>
            </w:r>
            <w:r>
              <w:rPr>
                <w:bCs/>
                <w:color w:val="auto"/>
                <w:szCs w:val="21"/>
                <w:highlight w:val="none"/>
                <w:vertAlign w:val="subscript"/>
              </w:rPr>
              <w:t>2</w:t>
            </w:r>
          </w:p>
        </w:tc>
        <w:tc>
          <w:tcPr>
            <w:tcW w:w="523"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widowControl/>
              <w:jc w:val="center"/>
              <w:textAlignment w:val="center"/>
              <w:rPr>
                <w:rFonts w:hint="default" w:eastAsia="宋体"/>
                <w:snapToGrid w:val="0"/>
                <w:color w:val="auto"/>
                <w:kern w:val="21"/>
                <w:szCs w:val="21"/>
                <w:highlight w:val="none"/>
                <w:lang w:val="en-US" w:eastAsia="zh-CN"/>
              </w:rPr>
            </w:pPr>
            <w:r>
              <w:rPr>
                <w:rFonts w:hint="eastAsia"/>
                <w:color w:val="auto"/>
                <w:kern w:val="0"/>
                <w:szCs w:val="21"/>
                <w:highlight w:val="none"/>
                <w:lang w:val="en-US" w:eastAsia="zh-CN" w:bidi="ar"/>
              </w:rPr>
              <w:t>0.1646</w:t>
            </w:r>
            <w:r>
              <w:rPr>
                <w:rFonts w:hint="eastAsia" w:ascii="Times New Roman"/>
                <w:snapToGrid w:val="0"/>
                <w:color w:val="auto"/>
                <w:kern w:val="21"/>
                <w:szCs w:val="21"/>
                <w:highlight w:val="none"/>
                <w:lang w:val="en-US" w:eastAsia="zh-CN"/>
              </w:rPr>
              <w:t>t/a</w:t>
            </w:r>
          </w:p>
        </w:tc>
        <w:tc>
          <w:tcPr>
            <w:tcW w:w="555" w:type="pct"/>
            <w:vAlign w:val="center"/>
          </w:tcPr>
          <w:p>
            <w:pPr>
              <w:adjustRightInd w:val="0"/>
              <w:snapToGrid w:val="0"/>
              <w:jc w:val="center"/>
              <w:rPr>
                <w:snapToGrid w:val="0"/>
                <w:color w:val="auto"/>
                <w:kern w:val="21"/>
                <w:szCs w:val="21"/>
                <w:highlight w:val="none"/>
              </w:rPr>
            </w:pPr>
            <w:r>
              <w:rPr>
                <w:color w:val="auto"/>
                <w:szCs w:val="21"/>
                <w:highlight w:val="none"/>
              </w:rPr>
              <w:t>/</w:t>
            </w:r>
          </w:p>
        </w:tc>
        <w:tc>
          <w:tcPr>
            <w:tcW w:w="691" w:type="pct"/>
            <w:vAlign w:val="center"/>
          </w:tcPr>
          <w:p>
            <w:pPr>
              <w:jc w:val="center"/>
              <w:rPr>
                <w:snapToGrid w:val="0"/>
                <w:color w:val="auto"/>
                <w:kern w:val="21"/>
                <w:szCs w:val="21"/>
                <w:highlight w:val="none"/>
              </w:rPr>
            </w:pPr>
            <w:r>
              <w:rPr>
                <w:rFonts w:hint="eastAsia"/>
                <w:color w:val="auto"/>
                <w:kern w:val="0"/>
                <w:szCs w:val="21"/>
                <w:highlight w:val="none"/>
                <w:lang w:val="en-US" w:eastAsia="zh-CN" w:bidi="ar"/>
              </w:rPr>
              <w:t>0.1646</w:t>
            </w:r>
            <w:r>
              <w:rPr>
                <w:rFonts w:hint="eastAsia" w:ascii="Times New Roman"/>
                <w:snapToGrid w:val="0"/>
                <w:color w:val="auto"/>
                <w:kern w:val="21"/>
                <w:szCs w:val="21"/>
                <w:highlight w:val="none"/>
                <w:lang w:val="en-US" w:eastAsia="zh-CN"/>
              </w:rPr>
              <w:t>t/a</w:t>
            </w:r>
          </w:p>
        </w:tc>
        <w:tc>
          <w:tcPr>
            <w:tcW w:w="453" w:type="pct"/>
            <w:vAlign w:val="center"/>
          </w:tcPr>
          <w:p>
            <w:pPr>
              <w:widowControl/>
              <w:jc w:val="center"/>
              <w:textAlignment w:val="center"/>
              <w:rPr>
                <w:color w:val="auto"/>
                <w:kern w:val="0"/>
                <w:szCs w:val="21"/>
                <w:highlight w:val="none"/>
                <w:lang w:bidi="ar"/>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Align w:val="center"/>
          </w:tcPr>
          <w:p>
            <w:pPr>
              <w:pStyle w:val="128"/>
              <w:spacing w:beforeLines="0" w:afterLines="0" w:line="240" w:lineRule="auto"/>
              <w:rPr>
                <w:rFonts w:ascii="Times New Roman"/>
                <w:snapToGrid w:val="0"/>
                <w:color w:val="auto"/>
                <w:kern w:val="21"/>
                <w:szCs w:val="21"/>
                <w:highlight w:val="none"/>
              </w:rPr>
            </w:pPr>
            <w:r>
              <w:rPr>
                <w:rFonts w:ascii="Times New Roman"/>
                <w:snapToGrid w:val="0"/>
                <w:color w:val="auto"/>
                <w:kern w:val="21"/>
                <w:szCs w:val="21"/>
                <w:highlight w:val="none"/>
              </w:rPr>
              <w:t>废水</w:t>
            </w:r>
          </w:p>
        </w:tc>
        <w:tc>
          <w:tcPr>
            <w:tcW w:w="775" w:type="pct"/>
            <w:vAlign w:val="center"/>
          </w:tcPr>
          <w:p>
            <w:pPr>
              <w:pStyle w:val="128"/>
              <w:spacing w:beforeLines="0" w:afterLines="0" w:line="240" w:lineRule="auto"/>
              <w:rPr>
                <w:rFonts w:hint="eastAsia" w:ascii="Times New Roman" w:eastAsia="宋体"/>
                <w:snapToGrid w:val="0"/>
                <w:color w:val="auto"/>
                <w:kern w:val="21"/>
                <w:szCs w:val="21"/>
                <w:highlight w:val="none"/>
                <w:lang w:eastAsia="zh-CN"/>
              </w:rPr>
            </w:pPr>
            <w:r>
              <w:rPr>
                <w:rFonts w:hint="eastAsia" w:ascii="Times New Roman"/>
                <w:color w:val="auto"/>
                <w:szCs w:val="21"/>
                <w:highlight w:val="none"/>
                <w:lang w:eastAsia="zh-CN"/>
              </w:rPr>
              <w:t>生活污水</w:t>
            </w:r>
          </w:p>
        </w:tc>
        <w:tc>
          <w:tcPr>
            <w:tcW w:w="523" w:type="pct"/>
            <w:vAlign w:val="center"/>
          </w:tcPr>
          <w:p>
            <w:pPr>
              <w:snapToGrid w:val="0"/>
              <w:jc w:val="center"/>
              <w:rPr>
                <w:snapToGrid w:val="0"/>
                <w:color w:val="auto"/>
                <w:kern w:val="21"/>
                <w:szCs w:val="21"/>
                <w:highlight w:val="none"/>
              </w:rPr>
            </w:pPr>
            <w:r>
              <w:rPr>
                <w:rFonts w:hint="eastAsia"/>
                <w:snapToGrid w:val="0"/>
                <w:color w:val="auto"/>
                <w:kern w:val="21"/>
                <w:szCs w:val="21"/>
                <w:highlight w:val="none"/>
              </w:rPr>
              <w:t>/</w:t>
            </w:r>
          </w:p>
        </w:tc>
        <w:tc>
          <w:tcPr>
            <w:tcW w:w="398" w:type="pct"/>
            <w:vAlign w:val="center"/>
          </w:tcPr>
          <w:p>
            <w:pPr>
              <w:snapToGrid w:val="0"/>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snapToGrid w:val="0"/>
              <w:jc w:val="center"/>
              <w:rPr>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pStyle w:val="128"/>
              <w:spacing w:beforeLines="0" w:afterLines="0" w:line="240" w:lineRule="auto"/>
              <w:rPr>
                <w:snapToGrid w:val="0"/>
                <w:color w:val="auto"/>
                <w:kern w:val="21"/>
                <w:szCs w:val="21"/>
                <w:highlight w:val="none"/>
              </w:rPr>
            </w:pPr>
            <w:r>
              <w:rPr>
                <w:rFonts w:hint="default" w:ascii="Times New Roman" w:hAnsi="Times New Roman" w:cs="Times New Roman"/>
                <w:snapToGrid w:val="0"/>
                <w:color w:val="auto"/>
                <w:kern w:val="21"/>
                <w:szCs w:val="21"/>
                <w:highlight w:val="none"/>
              </w:rPr>
              <w:t>7200</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555"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snapToGrid w:val="0"/>
              <w:jc w:val="center"/>
              <w:rPr>
                <w:rFonts w:hint="eastAsia" w:eastAsia="宋体"/>
                <w:snapToGrid w:val="0"/>
                <w:color w:val="auto"/>
                <w:kern w:val="21"/>
                <w:szCs w:val="21"/>
                <w:highlight w:val="none"/>
                <w:lang w:val="en-US" w:eastAsia="zh-CN"/>
              </w:rPr>
            </w:pPr>
            <w:r>
              <w:rPr>
                <w:rFonts w:hint="eastAsia"/>
                <w:snapToGrid w:val="0"/>
                <w:color w:val="auto"/>
                <w:kern w:val="21"/>
                <w:szCs w:val="21"/>
                <w:highlight w:val="none"/>
                <w:lang w:val="en-US" w:eastAsia="zh-CN"/>
              </w:rPr>
              <w:t>/</w:t>
            </w:r>
          </w:p>
        </w:tc>
        <w:tc>
          <w:tcPr>
            <w:tcW w:w="453" w:type="pct"/>
            <w:vAlign w:val="center"/>
          </w:tcPr>
          <w:p>
            <w:pPr>
              <w:spacing w:beforeLines="0" w:afterLines="0" w:line="240" w:lineRule="auto"/>
              <w:jc w:val="center"/>
              <w:rPr>
                <w:snapToGrid w:val="0"/>
                <w:color w:val="auto"/>
                <w:kern w:val="21"/>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restart"/>
            <w:vAlign w:val="center"/>
          </w:tcPr>
          <w:p>
            <w:pPr>
              <w:pStyle w:val="128"/>
              <w:spacing w:beforeLines="0" w:afterLines="0" w:line="240" w:lineRule="auto"/>
              <w:rPr>
                <w:rFonts w:hint="eastAsia" w:ascii="Times New Roman" w:eastAsia="宋体"/>
                <w:snapToGrid w:val="0"/>
                <w:color w:val="auto"/>
                <w:kern w:val="21"/>
                <w:szCs w:val="21"/>
                <w:highlight w:val="none"/>
                <w:lang w:eastAsia="zh-CN"/>
              </w:rPr>
            </w:pPr>
            <w:r>
              <w:rPr>
                <w:rFonts w:hint="eastAsia" w:ascii="Times New Roman"/>
                <w:snapToGrid w:val="0"/>
                <w:color w:val="auto"/>
                <w:kern w:val="21"/>
                <w:szCs w:val="21"/>
                <w:highlight w:val="none"/>
                <w:lang w:eastAsia="zh-CN"/>
              </w:rPr>
              <w:t>一般工业固废</w:t>
            </w:r>
          </w:p>
        </w:tc>
        <w:tc>
          <w:tcPr>
            <w:tcW w:w="775" w:type="pct"/>
            <w:vAlign w:val="center"/>
          </w:tcPr>
          <w:p>
            <w:pPr>
              <w:snapToGrid w:val="0"/>
              <w:jc w:val="center"/>
              <w:rPr>
                <w:color w:val="auto"/>
                <w:szCs w:val="21"/>
                <w:highlight w:val="none"/>
              </w:rPr>
            </w:pPr>
            <w:r>
              <w:rPr>
                <w:color w:val="auto"/>
                <w:szCs w:val="21"/>
                <w:highlight w:val="none"/>
              </w:rPr>
              <w:t>金属边角料及碎屑</w:t>
            </w:r>
          </w:p>
        </w:tc>
        <w:tc>
          <w:tcPr>
            <w:tcW w:w="523"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spacing w:beforeLines="0" w:afterLines="0" w:line="240" w:lineRule="auto"/>
              <w:jc w:val="center"/>
              <w:rPr>
                <w:rFonts w:ascii="Times New Roman"/>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snapToGrid w:val="0"/>
              <w:jc w:val="center"/>
              <w:rPr>
                <w:color w:val="auto"/>
                <w:szCs w:val="21"/>
                <w:highlight w:val="none"/>
              </w:rPr>
            </w:pPr>
            <w:r>
              <w:rPr>
                <w:color w:val="auto"/>
                <w:szCs w:val="21"/>
                <w:highlight w:val="none"/>
              </w:rPr>
              <w:t>20</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555" w:type="pct"/>
            <w:vAlign w:val="center"/>
          </w:tcPr>
          <w:p>
            <w:pPr>
              <w:snapToGrid w:val="0"/>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spacing w:beforeLines="0" w:afterLines="0" w:line="240" w:lineRule="auto"/>
              <w:jc w:val="center"/>
              <w:rPr>
                <w:rFonts w:ascii="Times New Roman"/>
                <w:snapToGrid w:val="0"/>
                <w:color w:val="auto"/>
                <w:kern w:val="21"/>
                <w:szCs w:val="21"/>
                <w:highlight w:val="none"/>
              </w:rPr>
            </w:pPr>
            <w:r>
              <w:rPr>
                <w:color w:val="auto"/>
                <w:szCs w:val="21"/>
                <w:highlight w:val="none"/>
              </w:rPr>
              <w:t>20</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453" w:type="pct"/>
            <w:vAlign w:val="center"/>
          </w:tcPr>
          <w:p>
            <w:pPr>
              <w:snapToGrid w:val="0"/>
              <w:jc w:val="center"/>
              <w:rPr>
                <w:color w:val="auto"/>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continue"/>
            <w:vAlign w:val="center"/>
          </w:tcPr>
          <w:p>
            <w:pPr>
              <w:pStyle w:val="128"/>
              <w:spacing w:beforeLines="0" w:afterLines="0" w:line="240" w:lineRule="auto"/>
              <w:rPr>
                <w:rFonts w:ascii="Times New Roman"/>
                <w:snapToGrid w:val="0"/>
                <w:color w:val="auto"/>
                <w:kern w:val="21"/>
                <w:szCs w:val="21"/>
                <w:highlight w:val="none"/>
              </w:rPr>
            </w:pPr>
          </w:p>
        </w:tc>
        <w:tc>
          <w:tcPr>
            <w:tcW w:w="775" w:type="pct"/>
            <w:vAlign w:val="center"/>
          </w:tcPr>
          <w:p>
            <w:pPr>
              <w:snapToGrid w:val="0"/>
              <w:jc w:val="center"/>
              <w:rPr>
                <w:color w:val="auto"/>
                <w:szCs w:val="21"/>
                <w:highlight w:val="none"/>
              </w:rPr>
            </w:pPr>
            <w:r>
              <w:rPr>
                <w:color w:val="auto"/>
                <w:szCs w:val="21"/>
                <w:highlight w:val="none"/>
              </w:rPr>
              <w:t>不合格品</w:t>
            </w:r>
          </w:p>
        </w:tc>
        <w:tc>
          <w:tcPr>
            <w:tcW w:w="523"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spacing w:beforeLines="0" w:afterLines="0" w:line="240" w:lineRule="auto"/>
              <w:jc w:val="center"/>
              <w:rPr>
                <w:rFonts w:ascii="Times New Roman"/>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snapToGrid w:val="0"/>
              <w:jc w:val="center"/>
              <w:rPr>
                <w:color w:val="auto"/>
                <w:szCs w:val="21"/>
                <w:highlight w:val="none"/>
              </w:rPr>
            </w:pPr>
            <w:r>
              <w:rPr>
                <w:color w:val="auto"/>
                <w:szCs w:val="21"/>
                <w:highlight w:val="none"/>
              </w:rPr>
              <w:t>20</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555" w:type="pct"/>
            <w:vAlign w:val="center"/>
          </w:tcPr>
          <w:p>
            <w:pPr>
              <w:snapToGrid w:val="0"/>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spacing w:beforeLines="0" w:afterLines="0" w:line="240" w:lineRule="auto"/>
              <w:jc w:val="center"/>
              <w:rPr>
                <w:rFonts w:ascii="Times New Roman"/>
                <w:snapToGrid w:val="0"/>
                <w:color w:val="auto"/>
                <w:kern w:val="21"/>
                <w:szCs w:val="21"/>
                <w:highlight w:val="none"/>
              </w:rPr>
            </w:pPr>
            <w:r>
              <w:rPr>
                <w:color w:val="auto"/>
                <w:szCs w:val="21"/>
                <w:highlight w:val="none"/>
              </w:rPr>
              <w:t>20</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453" w:type="pct"/>
            <w:vAlign w:val="center"/>
          </w:tcPr>
          <w:p>
            <w:pPr>
              <w:snapToGrid w:val="0"/>
              <w:jc w:val="center"/>
              <w:rPr>
                <w:color w:val="auto"/>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4" w:hRule="atLeast"/>
        </w:trPr>
        <w:tc>
          <w:tcPr>
            <w:tcW w:w="400" w:type="pct"/>
            <w:vMerge w:val="continue"/>
            <w:vAlign w:val="center"/>
          </w:tcPr>
          <w:p>
            <w:pPr>
              <w:pStyle w:val="128"/>
              <w:spacing w:beforeLines="0" w:afterLines="0" w:line="240" w:lineRule="auto"/>
              <w:rPr>
                <w:rFonts w:ascii="Times New Roman"/>
                <w:snapToGrid w:val="0"/>
                <w:color w:val="auto"/>
                <w:kern w:val="21"/>
                <w:szCs w:val="21"/>
                <w:highlight w:val="none"/>
              </w:rPr>
            </w:pPr>
          </w:p>
        </w:tc>
        <w:tc>
          <w:tcPr>
            <w:tcW w:w="775" w:type="pct"/>
            <w:vAlign w:val="center"/>
          </w:tcPr>
          <w:p>
            <w:pPr>
              <w:snapToGrid w:val="0"/>
              <w:jc w:val="center"/>
              <w:rPr>
                <w:color w:val="auto"/>
                <w:szCs w:val="21"/>
                <w:highlight w:val="none"/>
              </w:rPr>
            </w:pPr>
            <w:r>
              <w:rPr>
                <w:color w:val="auto"/>
                <w:szCs w:val="21"/>
                <w:highlight w:val="none"/>
              </w:rPr>
              <w:t>废包装材料（未沾染危险化学物质的）</w:t>
            </w:r>
          </w:p>
        </w:tc>
        <w:tc>
          <w:tcPr>
            <w:tcW w:w="523"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spacing w:beforeLines="0" w:afterLines="0" w:line="240" w:lineRule="auto"/>
              <w:jc w:val="center"/>
              <w:rPr>
                <w:rFonts w:ascii="Times New Roman"/>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snapToGrid w:val="0"/>
              <w:jc w:val="center"/>
              <w:rPr>
                <w:color w:val="auto"/>
                <w:szCs w:val="21"/>
                <w:highlight w:val="none"/>
              </w:rPr>
            </w:pPr>
            <w:r>
              <w:rPr>
                <w:color w:val="auto"/>
                <w:szCs w:val="21"/>
                <w:highlight w:val="none"/>
              </w:rPr>
              <w:t>5</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555" w:type="pct"/>
            <w:vAlign w:val="center"/>
          </w:tcPr>
          <w:p>
            <w:pPr>
              <w:snapToGrid w:val="0"/>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pStyle w:val="128"/>
              <w:spacing w:beforeLines="0" w:afterLines="0" w:line="240" w:lineRule="auto"/>
              <w:rPr>
                <w:rFonts w:ascii="Times New Roman"/>
                <w:snapToGrid w:val="0"/>
                <w:color w:val="auto"/>
                <w:kern w:val="21"/>
                <w:szCs w:val="21"/>
                <w:highlight w:val="none"/>
              </w:rPr>
            </w:pPr>
            <w:r>
              <w:rPr>
                <w:rFonts w:hint="eastAsia" w:ascii="Times New Roman"/>
                <w:snapToGrid w:val="0"/>
                <w:color w:val="auto"/>
                <w:kern w:val="21"/>
                <w:szCs w:val="21"/>
                <w:highlight w:val="none"/>
              </w:rPr>
              <w:t>5</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453" w:type="pct"/>
            <w:vAlign w:val="center"/>
          </w:tcPr>
          <w:p>
            <w:pPr>
              <w:snapToGrid w:val="0"/>
              <w:jc w:val="center"/>
              <w:rPr>
                <w:color w:val="auto"/>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continue"/>
            <w:vAlign w:val="center"/>
          </w:tcPr>
          <w:p>
            <w:pPr>
              <w:pStyle w:val="128"/>
              <w:spacing w:beforeLines="0" w:afterLines="0" w:line="240" w:lineRule="auto"/>
              <w:rPr>
                <w:rFonts w:ascii="Times New Roman"/>
                <w:snapToGrid w:val="0"/>
                <w:color w:val="auto"/>
                <w:kern w:val="21"/>
                <w:szCs w:val="21"/>
                <w:highlight w:val="none"/>
              </w:rPr>
            </w:pPr>
          </w:p>
        </w:tc>
        <w:tc>
          <w:tcPr>
            <w:tcW w:w="775" w:type="pct"/>
            <w:vAlign w:val="center"/>
          </w:tcPr>
          <w:p>
            <w:pPr>
              <w:snapToGrid w:val="0"/>
              <w:jc w:val="center"/>
              <w:rPr>
                <w:color w:val="auto"/>
                <w:szCs w:val="21"/>
                <w:highlight w:val="none"/>
              </w:rPr>
            </w:pPr>
            <w:r>
              <w:rPr>
                <w:color w:val="auto"/>
                <w:kern w:val="0"/>
                <w:szCs w:val="21"/>
                <w:highlight w:val="none"/>
              </w:rPr>
              <w:t>布袋除尘器收集的灰尘</w:t>
            </w:r>
          </w:p>
        </w:tc>
        <w:tc>
          <w:tcPr>
            <w:tcW w:w="523"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spacing w:beforeLines="0" w:afterLines="0" w:line="240" w:lineRule="auto"/>
              <w:jc w:val="center"/>
              <w:rPr>
                <w:rFonts w:ascii="Times New Roman"/>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snapToGrid w:val="0"/>
              <w:jc w:val="center"/>
              <w:rPr>
                <w:color w:val="auto"/>
                <w:szCs w:val="21"/>
                <w:highlight w:val="none"/>
              </w:rPr>
            </w:pPr>
            <w:r>
              <w:rPr>
                <w:rFonts w:hint="eastAsia"/>
                <w:color w:val="auto"/>
                <w:szCs w:val="21"/>
                <w:highlight w:val="none"/>
                <w:lang w:val="en-US" w:eastAsia="zh-CN"/>
              </w:rPr>
              <w:t>61.892</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555" w:type="pct"/>
            <w:vAlign w:val="center"/>
          </w:tcPr>
          <w:p>
            <w:pPr>
              <w:snapToGrid w:val="0"/>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snapToGrid w:val="0"/>
              <w:jc w:val="center"/>
              <w:rPr>
                <w:snapToGrid w:val="0"/>
                <w:color w:val="auto"/>
                <w:kern w:val="21"/>
                <w:szCs w:val="21"/>
                <w:highlight w:val="none"/>
              </w:rPr>
            </w:pPr>
            <w:r>
              <w:rPr>
                <w:rFonts w:hint="eastAsia"/>
                <w:color w:val="auto"/>
                <w:szCs w:val="21"/>
                <w:highlight w:val="none"/>
                <w:lang w:val="en-US" w:eastAsia="zh-CN"/>
              </w:rPr>
              <w:t>61.892</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453" w:type="pct"/>
            <w:vAlign w:val="center"/>
          </w:tcPr>
          <w:p>
            <w:pPr>
              <w:snapToGrid w:val="0"/>
              <w:jc w:val="center"/>
              <w:rPr>
                <w:color w:val="auto"/>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restart"/>
            <w:vAlign w:val="center"/>
          </w:tcPr>
          <w:p>
            <w:pPr>
              <w:pStyle w:val="128"/>
              <w:spacing w:beforeLines="0" w:afterLines="0" w:line="240" w:lineRule="auto"/>
              <w:rPr>
                <w:rFonts w:ascii="Times New Roman"/>
                <w:snapToGrid w:val="0"/>
                <w:color w:val="auto"/>
                <w:kern w:val="21"/>
                <w:szCs w:val="21"/>
                <w:highlight w:val="none"/>
              </w:rPr>
            </w:pPr>
            <w:r>
              <w:rPr>
                <w:rFonts w:ascii="Times New Roman"/>
                <w:snapToGrid w:val="0"/>
                <w:color w:val="auto"/>
                <w:kern w:val="21"/>
                <w:szCs w:val="21"/>
                <w:highlight w:val="none"/>
              </w:rPr>
              <w:t>危险废物</w:t>
            </w:r>
          </w:p>
        </w:tc>
        <w:tc>
          <w:tcPr>
            <w:tcW w:w="775" w:type="pct"/>
            <w:vAlign w:val="center"/>
          </w:tcPr>
          <w:p>
            <w:pPr>
              <w:snapToGrid w:val="0"/>
              <w:jc w:val="center"/>
              <w:rPr>
                <w:color w:val="auto"/>
                <w:szCs w:val="21"/>
                <w:highlight w:val="none"/>
              </w:rPr>
            </w:pPr>
            <w:r>
              <w:rPr>
                <w:color w:val="auto"/>
                <w:szCs w:val="21"/>
                <w:highlight w:val="none"/>
              </w:rPr>
              <w:t>废</w:t>
            </w:r>
            <w:r>
              <w:rPr>
                <w:rFonts w:hint="eastAsia"/>
                <w:color w:val="auto"/>
                <w:szCs w:val="21"/>
                <w:highlight w:val="none"/>
                <w:lang w:eastAsia="zh-CN"/>
              </w:rPr>
              <w:t>削切</w:t>
            </w:r>
            <w:r>
              <w:rPr>
                <w:color w:val="auto"/>
                <w:szCs w:val="21"/>
                <w:highlight w:val="none"/>
              </w:rPr>
              <w:t>液</w:t>
            </w:r>
          </w:p>
        </w:tc>
        <w:tc>
          <w:tcPr>
            <w:tcW w:w="523" w:type="pct"/>
            <w:vAlign w:val="center"/>
          </w:tcPr>
          <w:p>
            <w:pPr>
              <w:snapToGrid w:val="0"/>
              <w:jc w:val="center"/>
              <w:rPr>
                <w:color w:val="auto"/>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spacing w:beforeLines="0" w:afterLines="0" w:line="240" w:lineRule="auto"/>
              <w:jc w:val="center"/>
              <w:rPr>
                <w:rFonts w:ascii="Times New Roman"/>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snapToGrid w:val="0"/>
              <w:jc w:val="center"/>
              <w:rPr>
                <w:color w:val="auto"/>
                <w:szCs w:val="21"/>
                <w:highlight w:val="none"/>
              </w:rPr>
            </w:pPr>
            <w:r>
              <w:rPr>
                <w:color w:val="auto"/>
                <w:szCs w:val="21"/>
                <w:highlight w:val="none"/>
              </w:rPr>
              <w:t>1</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555"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pStyle w:val="128"/>
              <w:spacing w:beforeLines="0" w:afterLines="0" w:line="240" w:lineRule="auto"/>
              <w:rPr>
                <w:rFonts w:ascii="Times New Roman"/>
                <w:snapToGrid w:val="0"/>
                <w:color w:val="auto"/>
                <w:kern w:val="21"/>
                <w:szCs w:val="21"/>
                <w:highlight w:val="none"/>
              </w:rPr>
            </w:pPr>
            <w:r>
              <w:rPr>
                <w:rFonts w:hint="eastAsia" w:ascii="Times New Roman"/>
                <w:snapToGrid w:val="0"/>
                <w:color w:val="auto"/>
                <w:kern w:val="21"/>
                <w:szCs w:val="21"/>
                <w:highlight w:val="none"/>
              </w:rPr>
              <w:t>1</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453" w:type="pct"/>
            <w:vAlign w:val="center"/>
          </w:tcPr>
          <w:p>
            <w:pPr>
              <w:snapToGrid w:val="0"/>
              <w:jc w:val="center"/>
              <w:rPr>
                <w:color w:val="auto"/>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continue"/>
            <w:vAlign w:val="center"/>
          </w:tcPr>
          <w:p>
            <w:pPr>
              <w:pStyle w:val="128"/>
              <w:spacing w:beforeLines="0" w:afterLines="0" w:line="240" w:lineRule="auto"/>
              <w:rPr>
                <w:rFonts w:ascii="Times New Roman"/>
                <w:snapToGrid w:val="0"/>
                <w:color w:val="auto"/>
                <w:kern w:val="21"/>
                <w:szCs w:val="21"/>
                <w:highlight w:val="none"/>
              </w:rPr>
            </w:pPr>
          </w:p>
        </w:tc>
        <w:tc>
          <w:tcPr>
            <w:tcW w:w="775" w:type="pct"/>
            <w:vAlign w:val="center"/>
          </w:tcPr>
          <w:p>
            <w:pPr>
              <w:snapToGrid w:val="0"/>
              <w:jc w:val="center"/>
              <w:rPr>
                <w:color w:val="auto"/>
                <w:szCs w:val="21"/>
                <w:highlight w:val="none"/>
              </w:rPr>
            </w:pPr>
            <w:r>
              <w:rPr>
                <w:color w:val="auto"/>
                <w:szCs w:val="21"/>
                <w:highlight w:val="none"/>
              </w:rPr>
              <w:t>废液压油及润滑油</w:t>
            </w:r>
          </w:p>
        </w:tc>
        <w:tc>
          <w:tcPr>
            <w:tcW w:w="523" w:type="pct"/>
            <w:vAlign w:val="center"/>
          </w:tcPr>
          <w:p>
            <w:pPr>
              <w:snapToGrid w:val="0"/>
              <w:jc w:val="center"/>
              <w:rPr>
                <w:color w:val="auto"/>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spacing w:beforeLines="0" w:afterLines="0" w:line="240" w:lineRule="auto"/>
              <w:jc w:val="center"/>
              <w:rPr>
                <w:rFonts w:ascii="Times New Roman"/>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snapToGrid w:val="0"/>
              <w:jc w:val="center"/>
              <w:rPr>
                <w:color w:val="auto"/>
                <w:szCs w:val="21"/>
                <w:highlight w:val="none"/>
              </w:rPr>
            </w:pPr>
            <w:r>
              <w:rPr>
                <w:color w:val="auto"/>
                <w:szCs w:val="21"/>
                <w:highlight w:val="none"/>
              </w:rPr>
              <w:t>3</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555"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pStyle w:val="128"/>
              <w:spacing w:beforeLines="0" w:afterLines="0" w:line="240" w:lineRule="auto"/>
              <w:rPr>
                <w:rFonts w:ascii="Times New Roman"/>
                <w:snapToGrid w:val="0"/>
                <w:color w:val="auto"/>
                <w:kern w:val="21"/>
                <w:szCs w:val="21"/>
                <w:highlight w:val="none"/>
              </w:rPr>
            </w:pPr>
            <w:r>
              <w:rPr>
                <w:rFonts w:hint="eastAsia" w:ascii="Times New Roman"/>
                <w:snapToGrid w:val="0"/>
                <w:color w:val="auto"/>
                <w:kern w:val="21"/>
                <w:szCs w:val="21"/>
                <w:highlight w:val="none"/>
              </w:rPr>
              <w:t>3.2</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453" w:type="pct"/>
            <w:vAlign w:val="center"/>
          </w:tcPr>
          <w:p>
            <w:pPr>
              <w:snapToGrid w:val="0"/>
              <w:jc w:val="center"/>
              <w:rPr>
                <w:color w:val="auto"/>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continue"/>
            <w:vAlign w:val="center"/>
          </w:tcPr>
          <w:p>
            <w:pPr>
              <w:pStyle w:val="128"/>
              <w:spacing w:beforeLines="0" w:afterLines="0" w:line="240" w:lineRule="auto"/>
              <w:rPr>
                <w:rFonts w:ascii="Times New Roman"/>
                <w:snapToGrid w:val="0"/>
                <w:color w:val="auto"/>
                <w:kern w:val="21"/>
                <w:szCs w:val="21"/>
                <w:highlight w:val="none"/>
              </w:rPr>
            </w:pPr>
          </w:p>
        </w:tc>
        <w:tc>
          <w:tcPr>
            <w:tcW w:w="775" w:type="pct"/>
            <w:vAlign w:val="center"/>
          </w:tcPr>
          <w:p>
            <w:pPr>
              <w:snapToGrid w:val="0"/>
              <w:jc w:val="center"/>
              <w:rPr>
                <w:color w:val="auto"/>
                <w:highlight w:val="none"/>
              </w:rPr>
            </w:pPr>
            <w:r>
              <w:rPr>
                <w:color w:val="auto"/>
                <w:szCs w:val="21"/>
                <w:highlight w:val="none"/>
              </w:rPr>
              <w:t>废涂料</w:t>
            </w:r>
          </w:p>
        </w:tc>
        <w:tc>
          <w:tcPr>
            <w:tcW w:w="523" w:type="pct"/>
            <w:vAlign w:val="center"/>
          </w:tcPr>
          <w:p>
            <w:pPr>
              <w:snapToGrid w:val="0"/>
              <w:jc w:val="center"/>
              <w:rPr>
                <w:color w:val="auto"/>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snapToGrid w:val="0"/>
              <w:jc w:val="center"/>
              <w:rPr>
                <w:color w:val="auto"/>
                <w:szCs w:val="21"/>
                <w:highlight w:val="none"/>
              </w:rPr>
            </w:pPr>
            <w:r>
              <w:rPr>
                <w:color w:val="auto"/>
                <w:szCs w:val="21"/>
                <w:highlight w:val="none"/>
              </w:rPr>
              <w:t>0.5</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555"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pStyle w:val="128"/>
              <w:spacing w:beforeLines="0" w:afterLines="0" w:line="240" w:lineRule="auto"/>
              <w:rPr>
                <w:rFonts w:ascii="Times New Roman"/>
                <w:snapToGrid w:val="0"/>
                <w:color w:val="auto"/>
                <w:kern w:val="21"/>
                <w:szCs w:val="21"/>
                <w:highlight w:val="none"/>
              </w:rPr>
            </w:pPr>
            <w:r>
              <w:rPr>
                <w:rFonts w:hint="eastAsia" w:ascii="Times New Roman"/>
                <w:snapToGrid w:val="0"/>
                <w:color w:val="auto"/>
                <w:kern w:val="21"/>
                <w:szCs w:val="21"/>
                <w:highlight w:val="none"/>
              </w:rPr>
              <w:t>0.5</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453" w:type="pct"/>
            <w:vAlign w:val="center"/>
          </w:tcPr>
          <w:p>
            <w:pPr>
              <w:snapToGrid w:val="0"/>
              <w:jc w:val="center"/>
              <w:rPr>
                <w:color w:val="auto"/>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continue"/>
            <w:vAlign w:val="center"/>
          </w:tcPr>
          <w:p>
            <w:pPr>
              <w:pStyle w:val="128"/>
              <w:spacing w:beforeLines="0" w:afterLines="0" w:line="240" w:lineRule="auto"/>
              <w:rPr>
                <w:rFonts w:ascii="Times New Roman"/>
                <w:snapToGrid w:val="0"/>
                <w:color w:val="auto"/>
                <w:kern w:val="21"/>
                <w:szCs w:val="21"/>
                <w:highlight w:val="none"/>
              </w:rPr>
            </w:pPr>
          </w:p>
        </w:tc>
        <w:tc>
          <w:tcPr>
            <w:tcW w:w="775" w:type="pct"/>
            <w:vAlign w:val="center"/>
          </w:tcPr>
          <w:p>
            <w:pPr>
              <w:snapToGrid w:val="0"/>
              <w:jc w:val="center"/>
              <w:rPr>
                <w:color w:val="auto"/>
                <w:highlight w:val="none"/>
              </w:rPr>
            </w:pPr>
            <w:r>
              <w:rPr>
                <w:color w:val="auto"/>
                <w:szCs w:val="21"/>
                <w:highlight w:val="none"/>
              </w:rPr>
              <w:t>探伤废液（含磁粉）</w:t>
            </w:r>
          </w:p>
        </w:tc>
        <w:tc>
          <w:tcPr>
            <w:tcW w:w="523" w:type="pct"/>
            <w:vAlign w:val="center"/>
          </w:tcPr>
          <w:p>
            <w:pPr>
              <w:snapToGrid w:val="0"/>
              <w:jc w:val="center"/>
              <w:rPr>
                <w:color w:val="auto"/>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snapToGrid w:val="0"/>
              <w:jc w:val="center"/>
              <w:rPr>
                <w:color w:val="auto"/>
                <w:szCs w:val="21"/>
                <w:highlight w:val="none"/>
              </w:rPr>
            </w:pPr>
            <w:r>
              <w:rPr>
                <w:color w:val="auto"/>
                <w:szCs w:val="21"/>
                <w:highlight w:val="none"/>
              </w:rPr>
              <w:t>2</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555"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pStyle w:val="128"/>
              <w:spacing w:beforeLines="0" w:afterLines="0" w:line="240" w:lineRule="auto"/>
              <w:rPr>
                <w:rFonts w:ascii="Times New Roman"/>
                <w:snapToGrid w:val="0"/>
                <w:color w:val="auto"/>
                <w:kern w:val="21"/>
                <w:szCs w:val="21"/>
                <w:highlight w:val="none"/>
              </w:rPr>
            </w:pPr>
            <w:r>
              <w:rPr>
                <w:rFonts w:hint="eastAsia" w:ascii="Times New Roman"/>
                <w:snapToGrid w:val="0"/>
                <w:color w:val="auto"/>
                <w:kern w:val="21"/>
                <w:szCs w:val="21"/>
                <w:highlight w:val="none"/>
              </w:rPr>
              <w:t>2</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453" w:type="pct"/>
            <w:vAlign w:val="center"/>
          </w:tcPr>
          <w:p>
            <w:pPr>
              <w:snapToGrid w:val="0"/>
              <w:jc w:val="center"/>
              <w:rPr>
                <w:color w:val="auto"/>
                <w:szCs w:val="21"/>
                <w:highlight w:val="none"/>
              </w:rPr>
            </w:pPr>
            <w:r>
              <w:rPr>
                <w:rFonts w:hint="eastAsia"/>
                <w:snapToGrid w:val="0"/>
                <w:color w:val="auto"/>
                <w:kern w:val="21"/>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00" w:type="pct"/>
            <w:vMerge w:val="continue"/>
            <w:vAlign w:val="center"/>
          </w:tcPr>
          <w:p>
            <w:pPr>
              <w:pStyle w:val="128"/>
              <w:spacing w:beforeLines="0" w:afterLines="0" w:line="240" w:lineRule="auto"/>
              <w:rPr>
                <w:rFonts w:ascii="Times New Roman"/>
                <w:snapToGrid w:val="0"/>
                <w:color w:val="auto"/>
                <w:kern w:val="21"/>
                <w:szCs w:val="21"/>
                <w:highlight w:val="none"/>
              </w:rPr>
            </w:pPr>
          </w:p>
        </w:tc>
        <w:tc>
          <w:tcPr>
            <w:tcW w:w="775" w:type="pct"/>
            <w:vAlign w:val="center"/>
          </w:tcPr>
          <w:p>
            <w:pPr>
              <w:snapToGrid w:val="0"/>
              <w:jc w:val="center"/>
              <w:rPr>
                <w:color w:val="auto"/>
                <w:highlight w:val="none"/>
              </w:rPr>
            </w:pPr>
            <w:r>
              <w:rPr>
                <w:rFonts w:hint="eastAsia"/>
                <w:color w:val="auto"/>
                <w:highlight w:val="none"/>
              </w:rPr>
              <w:t>废油漆</w:t>
            </w:r>
          </w:p>
        </w:tc>
        <w:tc>
          <w:tcPr>
            <w:tcW w:w="523" w:type="pct"/>
            <w:vAlign w:val="center"/>
          </w:tcPr>
          <w:p>
            <w:pPr>
              <w:snapToGrid w:val="0"/>
              <w:jc w:val="center"/>
              <w:rPr>
                <w:color w:val="auto"/>
                <w:szCs w:val="21"/>
                <w:highlight w:val="none"/>
              </w:rPr>
            </w:pPr>
            <w:r>
              <w:rPr>
                <w:rFonts w:hint="eastAsia"/>
                <w:snapToGrid w:val="0"/>
                <w:color w:val="auto"/>
                <w:kern w:val="21"/>
                <w:szCs w:val="21"/>
                <w:highlight w:val="none"/>
              </w:rPr>
              <w:t>/</w:t>
            </w:r>
          </w:p>
        </w:tc>
        <w:tc>
          <w:tcPr>
            <w:tcW w:w="398"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37" w:type="pct"/>
            <w:vAlign w:val="center"/>
          </w:tcPr>
          <w:p>
            <w:pPr>
              <w:spacing w:beforeLines="0" w:afterLines="0" w:line="240" w:lineRule="auto"/>
              <w:jc w:val="center"/>
              <w:rPr>
                <w:rFonts w:ascii="Times New Roman"/>
                <w:snapToGrid w:val="0"/>
                <w:color w:val="auto"/>
                <w:kern w:val="21"/>
                <w:szCs w:val="21"/>
                <w:highlight w:val="none"/>
              </w:rPr>
            </w:pPr>
            <w:r>
              <w:rPr>
                <w:rFonts w:hint="eastAsia"/>
                <w:snapToGrid w:val="0"/>
                <w:color w:val="auto"/>
                <w:kern w:val="21"/>
                <w:szCs w:val="21"/>
                <w:highlight w:val="none"/>
              </w:rPr>
              <w:t>/</w:t>
            </w:r>
          </w:p>
        </w:tc>
        <w:tc>
          <w:tcPr>
            <w:tcW w:w="564" w:type="pct"/>
            <w:vAlign w:val="center"/>
          </w:tcPr>
          <w:p>
            <w:pPr>
              <w:snapToGrid w:val="0"/>
              <w:jc w:val="center"/>
              <w:rPr>
                <w:color w:val="auto"/>
                <w:szCs w:val="21"/>
                <w:highlight w:val="none"/>
              </w:rPr>
            </w:pPr>
            <w:r>
              <w:rPr>
                <w:rFonts w:hint="eastAsia"/>
                <w:color w:val="auto"/>
                <w:szCs w:val="21"/>
                <w:highlight w:val="none"/>
              </w:rPr>
              <w:t>0.5</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555" w:type="pct"/>
            <w:vAlign w:val="center"/>
          </w:tcPr>
          <w:p>
            <w:pPr>
              <w:jc w:val="center"/>
              <w:rPr>
                <w:snapToGrid w:val="0"/>
                <w:color w:val="auto"/>
                <w:kern w:val="21"/>
                <w:szCs w:val="21"/>
                <w:highlight w:val="none"/>
              </w:rPr>
            </w:pPr>
            <w:r>
              <w:rPr>
                <w:rFonts w:hint="eastAsia"/>
                <w:snapToGrid w:val="0"/>
                <w:color w:val="auto"/>
                <w:kern w:val="21"/>
                <w:szCs w:val="21"/>
                <w:highlight w:val="none"/>
              </w:rPr>
              <w:t>/</w:t>
            </w:r>
          </w:p>
        </w:tc>
        <w:tc>
          <w:tcPr>
            <w:tcW w:w="691" w:type="pct"/>
            <w:vAlign w:val="center"/>
          </w:tcPr>
          <w:p>
            <w:pPr>
              <w:snapToGrid w:val="0"/>
              <w:jc w:val="center"/>
              <w:rPr>
                <w:color w:val="auto"/>
                <w:szCs w:val="21"/>
                <w:highlight w:val="none"/>
              </w:rPr>
            </w:pPr>
            <w:r>
              <w:rPr>
                <w:rFonts w:hint="eastAsia"/>
                <w:color w:val="auto"/>
                <w:szCs w:val="21"/>
                <w:highlight w:val="none"/>
              </w:rPr>
              <w:t>0.5</w:t>
            </w:r>
            <w:r>
              <w:rPr>
                <w:rFonts w:hint="eastAsia" w:ascii="Times New Roman" w:hAnsi="Times New Roman" w:cs="Times New Roman"/>
                <w:snapToGrid w:val="0"/>
                <w:color w:val="auto"/>
                <w:kern w:val="21"/>
                <w:szCs w:val="21"/>
                <w:highlight w:val="none"/>
                <w:lang w:val="en-US" w:eastAsia="zh-CN"/>
              </w:rPr>
              <w:t>t</w:t>
            </w:r>
            <w:r>
              <w:rPr>
                <w:rFonts w:hint="default" w:ascii="Times New Roman" w:hAnsi="Times New Roman" w:cs="Times New Roman"/>
                <w:snapToGrid w:val="0"/>
                <w:color w:val="auto"/>
                <w:kern w:val="21"/>
                <w:szCs w:val="21"/>
                <w:highlight w:val="none"/>
              </w:rPr>
              <w:t>/a</w:t>
            </w:r>
          </w:p>
        </w:tc>
        <w:tc>
          <w:tcPr>
            <w:tcW w:w="453" w:type="pct"/>
            <w:vAlign w:val="center"/>
          </w:tcPr>
          <w:p>
            <w:pPr>
              <w:snapToGrid w:val="0"/>
              <w:jc w:val="center"/>
              <w:rPr>
                <w:color w:val="auto"/>
                <w:szCs w:val="21"/>
                <w:highlight w:val="none"/>
              </w:rPr>
            </w:pPr>
            <w:r>
              <w:rPr>
                <w:rFonts w:hint="eastAsia"/>
                <w:snapToGrid w:val="0"/>
                <w:color w:val="auto"/>
                <w:kern w:val="21"/>
                <w:szCs w:val="21"/>
                <w:highlight w:val="none"/>
              </w:rPr>
              <w:t>/</w:t>
            </w:r>
          </w:p>
        </w:tc>
      </w:tr>
    </w:tbl>
    <w:p>
      <w:pPr>
        <w:pStyle w:val="128"/>
        <w:spacing w:before="192" w:beforeLines="80" w:after="24"/>
        <w:jc w:val="left"/>
        <w:rPr>
          <w:color w:val="auto"/>
          <w:highlight w:val="none"/>
        </w:rPr>
      </w:pPr>
      <w:r>
        <w:rPr>
          <w:rFonts w:ascii="Times New Roman"/>
          <w:snapToGrid w:val="0"/>
          <w:color w:val="auto"/>
          <w:kern w:val="21"/>
          <w:szCs w:val="21"/>
          <w:highlight w:val="none"/>
        </w:rPr>
        <w:t>注：</w:t>
      </w:r>
      <w:r>
        <w:rPr>
          <w:rFonts w:ascii="Times New Roman"/>
          <w:snapToGrid w:val="0"/>
          <w:color w:val="auto"/>
          <w:spacing w:val="-16"/>
          <w:kern w:val="21"/>
          <w:szCs w:val="21"/>
          <w:highlight w:val="none"/>
        </w:rPr>
        <w:fldChar w:fldCharType="begin"/>
      </w:r>
      <w:r>
        <w:rPr>
          <w:rFonts w:ascii="Times New Roman"/>
          <w:snapToGrid w:val="0"/>
          <w:color w:val="auto"/>
          <w:spacing w:val="-16"/>
          <w:kern w:val="21"/>
          <w:szCs w:val="21"/>
          <w:highlight w:val="none"/>
        </w:rPr>
        <w:instrText xml:space="preserve"> = 6 \* GB3 \* MERGEFORMAT </w:instrText>
      </w:r>
      <w:r>
        <w:rPr>
          <w:rFonts w:ascii="Times New Roman"/>
          <w:snapToGrid w:val="0"/>
          <w:color w:val="auto"/>
          <w:spacing w:val="-16"/>
          <w:kern w:val="21"/>
          <w:szCs w:val="21"/>
          <w:highlight w:val="none"/>
        </w:rPr>
        <w:fldChar w:fldCharType="separate"/>
      </w:r>
      <w:r>
        <w:rPr>
          <w:rFonts w:hint="eastAsia" w:hAnsi="宋体" w:cs="宋体"/>
          <w:color w:val="auto"/>
          <w:szCs w:val="21"/>
          <w:highlight w:val="none"/>
        </w:rPr>
        <w:t>⑥</w:t>
      </w:r>
      <w:r>
        <w:rPr>
          <w:rFonts w:ascii="Times New Roman"/>
          <w:snapToGrid w:val="0"/>
          <w:color w:val="auto"/>
          <w:spacing w:val="-16"/>
          <w:kern w:val="21"/>
          <w:szCs w:val="21"/>
          <w:highlight w:val="none"/>
        </w:rPr>
        <w:fldChar w:fldCharType="end"/>
      </w:r>
      <w:r>
        <w:rPr>
          <w:rFonts w:ascii="Times New Roman"/>
          <w:snapToGrid w:val="0"/>
          <w:color w:val="auto"/>
          <w:spacing w:val="-16"/>
          <w:kern w:val="21"/>
          <w:szCs w:val="21"/>
          <w:highlight w:val="none"/>
        </w:rPr>
        <w:t>=</w:t>
      </w:r>
      <w:r>
        <w:rPr>
          <w:rFonts w:ascii="Times New Roman"/>
          <w:snapToGrid w:val="0"/>
          <w:color w:val="auto"/>
          <w:spacing w:val="-6"/>
          <w:kern w:val="21"/>
          <w:szCs w:val="21"/>
          <w:highlight w:val="none"/>
        </w:rPr>
        <w:fldChar w:fldCharType="begin"/>
      </w:r>
      <w:r>
        <w:rPr>
          <w:rFonts w:ascii="Times New Roman"/>
          <w:snapToGrid w:val="0"/>
          <w:color w:val="auto"/>
          <w:spacing w:val="-6"/>
          <w:kern w:val="21"/>
          <w:szCs w:val="21"/>
          <w:highlight w:val="none"/>
        </w:rPr>
        <w:instrText xml:space="preserve"> = 1 \* GB3 \* MERGEFORMAT </w:instrText>
      </w:r>
      <w:r>
        <w:rPr>
          <w:rFonts w:ascii="Times New Roman"/>
          <w:snapToGrid w:val="0"/>
          <w:color w:val="auto"/>
          <w:spacing w:val="-6"/>
          <w:kern w:val="21"/>
          <w:szCs w:val="21"/>
          <w:highlight w:val="none"/>
        </w:rPr>
        <w:fldChar w:fldCharType="separate"/>
      </w:r>
      <w:r>
        <w:rPr>
          <w:rFonts w:hint="eastAsia" w:hAnsi="宋体" w:cs="宋体"/>
          <w:color w:val="auto"/>
          <w:szCs w:val="21"/>
          <w:highlight w:val="none"/>
        </w:rPr>
        <w:t>①</w:t>
      </w:r>
      <w:r>
        <w:rPr>
          <w:rFonts w:ascii="Times New Roman"/>
          <w:snapToGrid w:val="0"/>
          <w:color w:val="auto"/>
          <w:spacing w:val="-6"/>
          <w:kern w:val="21"/>
          <w:szCs w:val="21"/>
          <w:highlight w:val="none"/>
        </w:rPr>
        <w:fldChar w:fldCharType="end"/>
      </w:r>
      <w:r>
        <w:rPr>
          <w:rFonts w:ascii="Times New Roman"/>
          <w:snapToGrid w:val="0"/>
          <w:color w:val="auto"/>
          <w:spacing w:val="-6"/>
          <w:kern w:val="21"/>
          <w:szCs w:val="21"/>
          <w:highlight w:val="none"/>
        </w:rPr>
        <w:t>+</w:t>
      </w:r>
      <w:r>
        <w:rPr>
          <w:rFonts w:ascii="Times New Roman"/>
          <w:snapToGrid w:val="0"/>
          <w:color w:val="auto"/>
          <w:spacing w:val="-6"/>
          <w:kern w:val="21"/>
          <w:szCs w:val="21"/>
          <w:highlight w:val="none"/>
        </w:rPr>
        <w:fldChar w:fldCharType="begin"/>
      </w:r>
      <w:r>
        <w:rPr>
          <w:rFonts w:ascii="Times New Roman"/>
          <w:snapToGrid w:val="0"/>
          <w:color w:val="auto"/>
          <w:spacing w:val="-6"/>
          <w:kern w:val="21"/>
          <w:szCs w:val="21"/>
          <w:highlight w:val="none"/>
        </w:rPr>
        <w:instrText xml:space="preserve"> = 3 \* GB3 \* MERGEFORMAT </w:instrText>
      </w:r>
      <w:r>
        <w:rPr>
          <w:rFonts w:ascii="Times New Roman"/>
          <w:snapToGrid w:val="0"/>
          <w:color w:val="auto"/>
          <w:spacing w:val="-6"/>
          <w:kern w:val="21"/>
          <w:szCs w:val="21"/>
          <w:highlight w:val="none"/>
        </w:rPr>
        <w:fldChar w:fldCharType="separate"/>
      </w:r>
      <w:r>
        <w:rPr>
          <w:rFonts w:hint="eastAsia" w:hAnsi="宋体" w:cs="宋体"/>
          <w:color w:val="auto"/>
          <w:szCs w:val="21"/>
          <w:highlight w:val="none"/>
        </w:rPr>
        <w:t>③</w:t>
      </w:r>
      <w:r>
        <w:rPr>
          <w:rFonts w:ascii="Times New Roman"/>
          <w:snapToGrid w:val="0"/>
          <w:color w:val="auto"/>
          <w:spacing w:val="-6"/>
          <w:kern w:val="21"/>
          <w:szCs w:val="21"/>
          <w:highlight w:val="none"/>
        </w:rPr>
        <w:fldChar w:fldCharType="end"/>
      </w:r>
      <w:r>
        <w:rPr>
          <w:rFonts w:ascii="Times New Roman"/>
          <w:snapToGrid w:val="0"/>
          <w:color w:val="auto"/>
          <w:spacing w:val="-6"/>
          <w:kern w:val="21"/>
          <w:szCs w:val="21"/>
          <w:highlight w:val="none"/>
        </w:rPr>
        <w:t>+</w:t>
      </w:r>
      <w:r>
        <w:rPr>
          <w:rFonts w:ascii="Times New Roman"/>
          <w:snapToGrid w:val="0"/>
          <w:color w:val="auto"/>
          <w:spacing w:val="-6"/>
          <w:kern w:val="21"/>
          <w:szCs w:val="21"/>
          <w:highlight w:val="none"/>
        </w:rPr>
        <w:fldChar w:fldCharType="begin"/>
      </w:r>
      <w:r>
        <w:rPr>
          <w:rFonts w:ascii="Times New Roman"/>
          <w:snapToGrid w:val="0"/>
          <w:color w:val="auto"/>
          <w:spacing w:val="-6"/>
          <w:kern w:val="21"/>
          <w:szCs w:val="21"/>
          <w:highlight w:val="none"/>
        </w:rPr>
        <w:instrText xml:space="preserve"> = 4 \* GB3 \* MERGEFORMAT </w:instrText>
      </w:r>
      <w:r>
        <w:rPr>
          <w:rFonts w:ascii="Times New Roman"/>
          <w:snapToGrid w:val="0"/>
          <w:color w:val="auto"/>
          <w:spacing w:val="-6"/>
          <w:kern w:val="21"/>
          <w:szCs w:val="21"/>
          <w:highlight w:val="none"/>
        </w:rPr>
        <w:fldChar w:fldCharType="separate"/>
      </w:r>
      <w:r>
        <w:rPr>
          <w:rFonts w:hint="eastAsia" w:hAnsi="宋体" w:cs="宋体"/>
          <w:color w:val="auto"/>
          <w:szCs w:val="21"/>
          <w:highlight w:val="none"/>
        </w:rPr>
        <w:t>④</w:t>
      </w:r>
      <w:r>
        <w:rPr>
          <w:rFonts w:ascii="Times New Roman"/>
          <w:snapToGrid w:val="0"/>
          <w:color w:val="auto"/>
          <w:spacing w:val="-6"/>
          <w:kern w:val="21"/>
          <w:szCs w:val="21"/>
          <w:highlight w:val="none"/>
        </w:rPr>
        <w:fldChar w:fldCharType="end"/>
      </w:r>
      <w:r>
        <w:rPr>
          <w:rFonts w:ascii="Times New Roman"/>
          <w:snapToGrid w:val="0"/>
          <w:color w:val="auto"/>
          <w:spacing w:val="-6"/>
          <w:kern w:val="21"/>
          <w:szCs w:val="21"/>
          <w:highlight w:val="none"/>
        </w:rPr>
        <w:t>-</w:t>
      </w:r>
      <w:r>
        <w:rPr>
          <w:rFonts w:ascii="Times New Roman"/>
          <w:snapToGrid w:val="0"/>
          <w:color w:val="auto"/>
          <w:spacing w:val="-16"/>
          <w:kern w:val="21"/>
          <w:szCs w:val="21"/>
          <w:highlight w:val="none"/>
        </w:rPr>
        <w:fldChar w:fldCharType="begin"/>
      </w:r>
      <w:r>
        <w:rPr>
          <w:rFonts w:ascii="Times New Roman"/>
          <w:snapToGrid w:val="0"/>
          <w:color w:val="auto"/>
          <w:spacing w:val="-16"/>
          <w:kern w:val="21"/>
          <w:szCs w:val="21"/>
          <w:highlight w:val="none"/>
        </w:rPr>
        <w:instrText xml:space="preserve"> = 5 \* GB3 \* MERGEFORMAT </w:instrText>
      </w:r>
      <w:r>
        <w:rPr>
          <w:rFonts w:ascii="Times New Roman"/>
          <w:snapToGrid w:val="0"/>
          <w:color w:val="auto"/>
          <w:spacing w:val="-16"/>
          <w:kern w:val="21"/>
          <w:szCs w:val="21"/>
          <w:highlight w:val="none"/>
        </w:rPr>
        <w:fldChar w:fldCharType="separate"/>
      </w:r>
      <w:r>
        <w:rPr>
          <w:rFonts w:hint="eastAsia" w:hAnsi="宋体" w:cs="宋体"/>
          <w:color w:val="auto"/>
          <w:szCs w:val="21"/>
          <w:highlight w:val="none"/>
        </w:rPr>
        <w:t>⑤</w:t>
      </w:r>
      <w:r>
        <w:rPr>
          <w:rFonts w:ascii="Times New Roman"/>
          <w:snapToGrid w:val="0"/>
          <w:color w:val="auto"/>
          <w:spacing w:val="-16"/>
          <w:kern w:val="21"/>
          <w:szCs w:val="21"/>
          <w:highlight w:val="none"/>
        </w:rPr>
        <w:fldChar w:fldCharType="end"/>
      </w:r>
      <w:r>
        <w:rPr>
          <w:rFonts w:ascii="Times New Roman"/>
          <w:snapToGrid w:val="0"/>
          <w:color w:val="auto"/>
          <w:spacing w:val="-16"/>
          <w:kern w:val="21"/>
          <w:szCs w:val="21"/>
          <w:highlight w:val="none"/>
        </w:rPr>
        <w:t>；</w:t>
      </w:r>
      <w:r>
        <w:rPr>
          <w:rFonts w:ascii="Times New Roman"/>
          <w:snapToGrid w:val="0"/>
          <w:color w:val="auto"/>
          <w:spacing w:val="-6"/>
          <w:kern w:val="21"/>
          <w:szCs w:val="21"/>
          <w:highlight w:val="none"/>
        </w:rPr>
        <w:fldChar w:fldCharType="begin"/>
      </w:r>
      <w:r>
        <w:rPr>
          <w:rFonts w:ascii="Times New Roman"/>
          <w:snapToGrid w:val="0"/>
          <w:color w:val="auto"/>
          <w:spacing w:val="-6"/>
          <w:kern w:val="21"/>
          <w:szCs w:val="21"/>
          <w:highlight w:val="none"/>
        </w:rPr>
        <w:instrText xml:space="preserve"> = 7 \* GB3 \* MERGEFORMAT </w:instrText>
      </w:r>
      <w:r>
        <w:rPr>
          <w:rFonts w:ascii="Times New Roman"/>
          <w:snapToGrid w:val="0"/>
          <w:color w:val="auto"/>
          <w:spacing w:val="-6"/>
          <w:kern w:val="21"/>
          <w:szCs w:val="21"/>
          <w:highlight w:val="none"/>
        </w:rPr>
        <w:fldChar w:fldCharType="separate"/>
      </w:r>
      <w:r>
        <w:rPr>
          <w:rFonts w:hint="eastAsia" w:hAnsi="宋体" w:cs="宋体"/>
          <w:color w:val="auto"/>
          <w:szCs w:val="21"/>
          <w:highlight w:val="none"/>
        </w:rPr>
        <w:t>⑦</w:t>
      </w:r>
      <w:r>
        <w:rPr>
          <w:rFonts w:ascii="Times New Roman"/>
          <w:snapToGrid w:val="0"/>
          <w:color w:val="auto"/>
          <w:spacing w:val="-6"/>
          <w:kern w:val="21"/>
          <w:szCs w:val="21"/>
          <w:highlight w:val="none"/>
        </w:rPr>
        <w:fldChar w:fldCharType="end"/>
      </w:r>
      <w:r>
        <w:rPr>
          <w:rFonts w:ascii="Times New Roman"/>
          <w:snapToGrid w:val="0"/>
          <w:color w:val="auto"/>
          <w:spacing w:val="-6"/>
          <w:kern w:val="21"/>
          <w:szCs w:val="21"/>
          <w:highlight w:val="none"/>
        </w:rPr>
        <w:t>=</w:t>
      </w:r>
      <w:r>
        <w:rPr>
          <w:rFonts w:ascii="Times New Roman"/>
          <w:snapToGrid w:val="0"/>
          <w:color w:val="auto"/>
          <w:spacing w:val="-16"/>
          <w:kern w:val="21"/>
          <w:szCs w:val="21"/>
          <w:highlight w:val="none"/>
        </w:rPr>
        <w:fldChar w:fldCharType="begin"/>
      </w:r>
      <w:r>
        <w:rPr>
          <w:rFonts w:ascii="Times New Roman"/>
          <w:snapToGrid w:val="0"/>
          <w:color w:val="auto"/>
          <w:spacing w:val="-16"/>
          <w:kern w:val="21"/>
          <w:szCs w:val="21"/>
          <w:highlight w:val="none"/>
        </w:rPr>
        <w:instrText xml:space="preserve"> = 6 \* GB3 \* MERGEFORMAT </w:instrText>
      </w:r>
      <w:r>
        <w:rPr>
          <w:rFonts w:ascii="Times New Roman"/>
          <w:snapToGrid w:val="0"/>
          <w:color w:val="auto"/>
          <w:spacing w:val="-16"/>
          <w:kern w:val="21"/>
          <w:szCs w:val="21"/>
          <w:highlight w:val="none"/>
        </w:rPr>
        <w:fldChar w:fldCharType="separate"/>
      </w:r>
      <w:r>
        <w:rPr>
          <w:rFonts w:hint="eastAsia" w:hAnsi="宋体" w:cs="宋体"/>
          <w:color w:val="auto"/>
          <w:szCs w:val="21"/>
          <w:highlight w:val="none"/>
        </w:rPr>
        <w:t>⑥</w:t>
      </w:r>
      <w:r>
        <w:rPr>
          <w:rFonts w:ascii="Times New Roman"/>
          <w:snapToGrid w:val="0"/>
          <w:color w:val="auto"/>
          <w:spacing w:val="-16"/>
          <w:kern w:val="21"/>
          <w:szCs w:val="21"/>
          <w:highlight w:val="none"/>
        </w:rPr>
        <w:fldChar w:fldCharType="end"/>
      </w:r>
      <w:r>
        <w:rPr>
          <w:rFonts w:ascii="Times New Roman"/>
          <w:snapToGrid w:val="0"/>
          <w:color w:val="auto"/>
          <w:spacing w:val="-16"/>
          <w:kern w:val="21"/>
          <w:szCs w:val="21"/>
          <w:highlight w:val="none"/>
        </w:rPr>
        <w:t>-</w:t>
      </w:r>
      <w:r>
        <w:rPr>
          <w:rFonts w:ascii="Times New Roman"/>
          <w:snapToGrid w:val="0"/>
          <w:color w:val="auto"/>
          <w:spacing w:val="-6"/>
          <w:kern w:val="21"/>
          <w:szCs w:val="21"/>
          <w:highlight w:val="none"/>
        </w:rPr>
        <w:fldChar w:fldCharType="begin"/>
      </w:r>
      <w:r>
        <w:rPr>
          <w:rFonts w:ascii="Times New Roman"/>
          <w:snapToGrid w:val="0"/>
          <w:color w:val="auto"/>
          <w:spacing w:val="-6"/>
          <w:kern w:val="21"/>
          <w:szCs w:val="21"/>
          <w:highlight w:val="none"/>
        </w:rPr>
        <w:instrText xml:space="preserve"> = 1 \* GB3 \* MERGEFORMAT </w:instrText>
      </w:r>
      <w:r>
        <w:rPr>
          <w:rFonts w:ascii="Times New Roman"/>
          <w:snapToGrid w:val="0"/>
          <w:color w:val="auto"/>
          <w:spacing w:val="-6"/>
          <w:kern w:val="21"/>
          <w:szCs w:val="21"/>
          <w:highlight w:val="none"/>
        </w:rPr>
        <w:fldChar w:fldCharType="separate"/>
      </w:r>
      <w:r>
        <w:rPr>
          <w:rFonts w:hint="eastAsia" w:hAnsi="宋体" w:cs="宋体"/>
          <w:color w:val="auto"/>
          <w:szCs w:val="21"/>
          <w:highlight w:val="none"/>
        </w:rPr>
        <w:t>①</w:t>
      </w:r>
      <w:r>
        <w:rPr>
          <w:rFonts w:ascii="Times New Roman"/>
          <w:snapToGrid w:val="0"/>
          <w:color w:val="auto"/>
          <w:spacing w:val="-6"/>
          <w:kern w:val="21"/>
          <w:szCs w:val="21"/>
          <w:highlight w:val="none"/>
        </w:rPr>
        <w:fldChar w:fldCharType="end"/>
      </w:r>
    </w:p>
    <w:sectPr>
      <w:pgSz w:w="16838" w:h="11906" w:orient="landscape"/>
      <w:pgMar w:top="1531" w:right="1701" w:bottom="1531" w:left="1701" w:header="851" w:footer="851" w:gutter="0"/>
      <w:pgBorders>
        <w:top w:val="none" w:sz="0" w:space="0"/>
        <w:left w:val="none" w:sz="0" w:space="0"/>
        <w:bottom w:val="none" w:sz="0" w:space="0"/>
        <w:right w:val="none" w:sz="0" w:space="0"/>
      </w:pgBorders>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81"/>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ﴘ雧漛昿쏝姞搱뜄Roman">
    <w:altName w:val="宋体"/>
    <w:panose1 w:val="00000000000000000000"/>
    <w:charset w:val="86"/>
    <w:family w:val="auto"/>
    <w:pitch w:val="default"/>
    <w:sig w:usb0="00000000" w:usb1="00000000" w:usb2="00000010" w:usb3="00000000" w:csb0="00040001" w:csb1="00000000"/>
  </w:font>
  <w:font w:name="魞瞘Ϻ迺癮㴵楀쇶඀鰫錢鿺﹡딞輴蔍抑씶怊킁峭㱝烲ꉛ⇧慇篾">
    <w:altName w:val="SimSun-ExtB"/>
    <w:panose1 w:val="00000000000000000000"/>
    <w:charset w:val="F3"/>
    <w:family w:val="swiss"/>
    <w:pitch w:val="default"/>
    <w:sig w:usb0="00000000" w:usb1="00000000" w:usb2="C06E779C" w:usb3="689AE86A" w:csb0="2E7771B8" w:csb1="E4DFB87C"/>
  </w:font>
  <w:font w:name="SimSun-ExtB">
    <w:panose1 w:val="02010609060101010101"/>
    <w:charset w:val="86"/>
    <w:family w:val="auto"/>
    <w:pitch w:val="default"/>
    <w:sig w:usb0="00000001" w:usb1="02000000" w:usb2="00000000" w:usb3="00000000" w:csb0="00040001" w:csb1="00000000"/>
  </w:font>
  <w:font w:name="Arial Unicode MS">
    <w:altName w:val="宋体"/>
    <w:panose1 w:val="020B0604020202020204"/>
    <w:charset w:val="86"/>
    <w:family w:val="swiss"/>
    <w:pitch w:val="default"/>
    <w:sig w:usb0="00000000" w:usb1="00000000" w:usb2="0000003F" w:usb3="00000000" w:csb0="603F01FF" w:csb1="FFFF0000"/>
  </w:font>
  <w:font w:name="Verdana">
    <w:panose1 w:val="020B0604030504040204"/>
    <w:charset w:val="00"/>
    <w:family w:val="swiss"/>
    <w:pitch w:val="default"/>
    <w:sig w:usb0="A10006FF" w:usb1="4000205B" w:usb2="00000010"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DFKai-SB">
    <w:panose1 w:val="03000509000000000000"/>
    <w:charset w:val="88"/>
    <w:family w:val="script"/>
    <w:pitch w:val="default"/>
    <w:sig w:usb0="00000003" w:usb1="082E0000" w:usb2="00000016" w:usb3="00000000" w:csb0="00100001" w:csb1="00000000"/>
  </w:font>
  <w:font w:name="MHei-Medium">
    <w:altName w:val="MingLiU-ExtB"/>
    <w:panose1 w:val="00000000000000000000"/>
    <w:charset w:val="88"/>
    <w:family w:val="auto"/>
    <w:pitch w:val="default"/>
    <w:sig w:usb0="00000000" w:usb1="00000000" w:usb2="00000010" w:usb3="00000000" w:csb0="00100000" w:csb1="00000000"/>
  </w:font>
  <w:font w:name="MingLiU-ExtB">
    <w:panose1 w:val="02020500000000000000"/>
    <w:charset w:val="88"/>
    <w:family w:val="auto"/>
    <w:pitch w:val="default"/>
    <w:sig w:usb0="8000002F" w:usb1="02000008" w:usb2="00000000" w:usb3="00000000" w:csb0="00100001" w:csb1="00000000"/>
  </w:font>
  <w:font w:name="華康中明體">
    <w:altName w:val="Arial"/>
    <w:panose1 w:val="00000000000000000000"/>
    <w:charset w:val="00"/>
    <w:family w:val="modern"/>
    <w:pitch w:val="default"/>
    <w:sig w:usb0="00000000" w:usb1="00000000" w:usb2="00000000" w:usb3="00000000" w:csb0="00000000" w:csb1="00000000"/>
  </w:font>
  <w:font w:name="Arial Narrow">
    <w:altName w:val="Arial"/>
    <w:panose1 w:val="020B0606020202030204"/>
    <w:charset w:val="00"/>
    <w:family w:val="swiss"/>
    <w:pitch w:val="default"/>
    <w:sig w:usb0="00000000" w:usb1="00000000" w:usb2="00000000" w:usb3="00000000" w:csb0="2000009F" w:csb1="DFD70000"/>
  </w:font>
  <w:font w:name="CommercialPi BT">
    <w:altName w:val="Symbol"/>
    <w:panose1 w:val="05020102010206080802"/>
    <w:charset w:val="02"/>
    <w:family w:val="roman"/>
    <w:pitch w:val="default"/>
    <w:sig w:usb0="00000000" w:usb1="00000000" w:usb2="00000000" w:usb3="00000000" w:csb0="00000000" w:csb1="00000000"/>
  </w:font>
  <w:font w:name="華康粗黑體">
    <w:altName w:val="Arial"/>
    <w:panose1 w:val="00000000000000000000"/>
    <w:charset w:val="00"/>
    <w:family w:val="modern"/>
    <w:pitch w:val="default"/>
    <w:sig w:usb0="00000000" w:usb1="00000000" w:usb2="00000000" w:usb3="00000000" w:csb0="00000000"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華康中楷體">
    <w:altName w:val="Microsoft JhengHei"/>
    <w:panose1 w:val="00000000000000000000"/>
    <w:charset w:val="88"/>
    <w:family w:val="modern"/>
    <w:pitch w:val="default"/>
    <w:sig w:usb0="00000000" w:usb1="00000000" w:usb2="00000010" w:usb3="00000000" w:csb0="00100000" w:csb1="00000000"/>
  </w:font>
  <w:font w:name="Microsoft JhengHei">
    <w:panose1 w:val="020B0604030504040204"/>
    <w:charset w:val="88"/>
    <w:family w:val="auto"/>
    <w:pitch w:val="default"/>
    <w:sig w:usb0="00000087" w:usb1="28AF4000" w:usb2="00000016" w:usb3="00000000" w:csb0="00100009" w:csb1="00000000"/>
  </w:font>
  <w:font w:name="ˎ̥">
    <w:altName w:val="Times New Roman"/>
    <w:panose1 w:val="00000000000000000000"/>
    <w:charset w:val="00"/>
    <w:family w:val="roman"/>
    <w:pitch w:val="default"/>
    <w:sig w:usb0="00000000" w:usb1="00000000" w:usb2="00000000" w:usb3="00000000" w:csb0="00040001" w:csb1="00000000"/>
  </w:font>
  <w:font w:name="..ì.">
    <w:altName w:val="宋体"/>
    <w:panose1 w:val="00000000000000000000"/>
    <w:charset w:val="86"/>
    <w:family w:val="roman"/>
    <w:pitch w:val="default"/>
    <w:sig w:usb0="00000000" w:usb1="00000000" w:usb2="00000000" w:usb3="00000000" w:csb0="00000000"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imes New Roman”“">
    <w:altName w:val="宋体"/>
    <w:panose1 w:val="00000000000000000000"/>
    <w:charset w:val="86"/>
    <w:family w:val="auto"/>
    <w:pitch w:val="default"/>
    <w:sig w:usb0="00000000" w:usb1="00000000" w:usb2="00000010" w:usb3="00000000" w:csb0="00040000" w:csb1="00000000"/>
  </w:font>
  <w:font w:name="Cambria">
    <w:panose1 w:val="02040503050406030204"/>
    <w:charset w:val="00"/>
    <w:family w:val="roman"/>
    <w:pitch w:val="default"/>
    <w:sig w:usb0="E00002FF" w:usb1="400004FF" w:usb2="00000000" w:usb3="00000000" w:csb0="2000019F" w:csb1="00000000"/>
  </w:font>
  <w:font w:name="CorpoSLig">
    <w:altName w:val="Times New Roman"/>
    <w:panose1 w:val="00000000000000000000"/>
    <w:charset w:val="00"/>
    <w:family w:val="auto"/>
    <w:pitch w:val="default"/>
    <w:sig w:usb0="00000000" w:usb1="00000000" w:usb2="00000000" w:usb3="00000000" w:csb0="00000093" w:csb1="00000000"/>
  </w:font>
  <w:font w:name="CorpoS">
    <w:altName w:val="Times New Roman"/>
    <w:panose1 w:val="00000000000000000000"/>
    <w:charset w:val="00"/>
    <w:family w:val="auto"/>
    <w:pitch w:val="default"/>
    <w:sig w:usb0="00000000" w:usb1="00000000" w:usb2="00000000" w:usb3="00000000" w:csb0="00000001" w:csb1="00000000"/>
  </w:font>
  <w:font w:name="仿宋体">
    <w:altName w:val="仿宋"/>
    <w:panose1 w:val="00000000000000000000"/>
    <w:charset w:val="86"/>
    <w:family w:val="roman"/>
    <w:pitch w:val="default"/>
    <w:sig w:usb0="00000000" w:usb1="00000000" w:usb2="00000010" w:usb3="00000000" w:csb0="00040000" w:csb1="00000000"/>
  </w:font>
  <w:font w:name="CorporateS-Regular">
    <w:altName w:val="Courier New"/>
    <w:panose1 w:val="00000000000000000000"/>
    <w:charset w:val="00"/>
    <w:family w:val="auto"/>
    <w:pitch w:val="default"/>
    <w:sig w:usb0="00000000" w:usb1="00000000" w:usb2="00000000" w:usb3="00000000" w:csb0="00000001" w:csb1="00000000"/>
  </w:font>
  <w:font w:name="Tahoma">
    <w:panose1 w:val="020B0604030504040204"/>
    <w:charset w:val="00"/>
    <w:family w:val="swiss"/>
    <w:pitch w:val="default"/>
    <w:sig w:usb0="E1002EFF" w:usb1="C000605B" w:usb2="00000029" w:usb3="00000000" w:csb0="200101FF" w:csb1="20280000"/>
  </w:font>
  <w:font w:name="Batang">
    <w:panose1 w:val="02030600000101010101"/>
    <w:charset w:val="81"/>
    <w:family w:val="roman"/>
    <w:pitch w:val="default"/>
    <w:sig w:usb0="B00002AF" w:usb1="69D77CFB" w:usb2="00000030" w:usb3="00000000" w:csb0="4008009F" w:csb1="DFD70000"/>
  </w:font>
  <w:font w:name="华文中宋">
    <w:altName w:val="宋体"/>
    <w:panose1 w:val="02010600040101010101"/>
    <w:charset w:val="86"/>
    <w:family w:val="auto"/>
    <w:pitch w:val="default"/>
    <w:sig w:usb0="00000000" w:usb1="00000000" w:usb2="00000000" w:usb3="00000000" w:csb0="0004009F" w:csb1="DFD70000"/>
  </w:font>
  <w:font w:name="华文新魏">
    <w:altName w:val="宋体"/>
    <w:panose1 w:val="02010800040101010101"/>
    <w:charset w:val="86"/>
    <w:family w:val="auto"/>
    <w:pitch w:val="default"/>
    <w:sig w:usb0="00000000" w:usb1="00000000" w:usb2="00000000" w:usb3="00000000" w:csb0="00040000" w:csb1="00000000"/>
  </w:font>
  <w:font w:name="华文行楷">
    <w:altName w:val="微软雅黑"/>
    <w:panose1 w:val="02010800040101010101"/>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DFPHeiW5-GB">
    <w:altName w:val="宋体"/>
    <w:panose1 w:val="00000000000000000000"/>
    <w:charset w:val="86"/>
    <w:family w:val="swiss"/>
    <w:pitch w:val="default"/>
    <w:sig w:usb0="00000000" w:usb1="00000000" w:usb2="00000010" w:usb3="00000000" w:csb0="00040000" w:csb1="00000000"/>
  </w:font>
  <w:font w:name="汉鼎简书宋">
    <w:altName w:val="宋体"/>
    <w:panose1 w:val="00000000000000000000"/>
    <w:charset w:val="86"/>
    <w:family w:val="modern"/>
    <w:pitch w:val="default"/>
    <w:sig w:usb0="00000000" w:usb1="00000000" w:usb2="00000010" w:usb3="00000000" w:csb0="00040000" w:csb1="00000000"/>
  </w:font>
  <w:font w:name="方正宋三简体">
    <w:altName w:val="宋体"/>
    <w:panose1 w:val="00000000000000000000"/>
    <w:charset w:val="86"/>
    <w:family w:val="auto"/>
    <w:pitch w:val="default"/>
    <w:sig w:usb0="00000000" w:usb1="00000000" w:usb2="00000010" w:usb3="00000000" w:csb0="00040000" w:csb1="00000000"/>
  </w:font>
  <w:font w:name="新宋体">
    <w:panose1 w:val="02010609030101010101"/>
    <w:charset w:val="86"/>
    <w:family w:val="modern"/>
    <w:pitch w:val="default"/>
    <w:sig w:usb0="00000003" w:usb1="288F0000" w:usb2="00000006" w:usb3="00000000" w:csb0="00040001" w:csb1="00000000"/>
  </w:font>
  <w:font w:name="华文细黑">
    <w:altName w:val="微软雅黑"/>
    <w:panose1 w:val="02010600040101010101"/>
    <w:charset w:val="86"/>
    <w:family w:val="auto"/>
    <w:pitch w:val="default"/>
    <w:sig w:usb0="00000000" w:usb1="00000000" w:usb2="00000000" w:usb3="00000000" w:csb0="0004009F" w:csb1="DFD70000"/>
  </w:font>
  <w:font w:name="Frutiger 45 Light">
    <w:altName w:val="Arial"/>
    <w:panose1 w:val="00000000000000000000"/>
    <w:charset w:val="00"/>
    <w:family w:val="swiss"/>
    <w:pitch w:val="default"/>
    <w:sig w:usb0="00000000" w:usb1="00000000" w:usb2="00000000" w:usb3="00000000" w:csb0="00000001" w:csb1="00000000"/>
  </w:font>
  <w:font w:name="_GB2312">
    <w:altName w:val="Times New Roman"/>
    <w:panose1 w:val="00000000000000000000"/>
    <w:charset w:val="00"/>
    <w:family w:val="roman"/>
    <w:pitch w:val="default"/>
    <w:sig w:usb0="00000000" w:usb1="00000000" w:usb2="00000000" w:usb3="00000000" w:csb0="00000000" w:csb1="00000000"/>
  </w:font>
  <w:font w:name="创艺繁细圆">
    <w:altName w:val="黑体"/>
    <w:panose1 w:val="00000000000000000000"/>
    <w:charset w:val="86"/>
    <w:family w:val="auto"/>
    <w:pitch w:val="default"/>
    <w:sig w:usb0="00000000" w:usb1="00000000" w:usb2="00000010" w:usb3="00000000" w:csb0="00040000" w:csb1="00000000"/>
  </w:font>
  <w:font w:name="宋体-方正超大字符集">
    <w:altName w:val="宋体"/>
    <w:panose1 w:val="00000000000000000000"/>
    <w:charset w:val="86"/>
    <w:family w:val="script"/>
    <w:pitch w:val="default"/>
    <w:sig w:usb0="00000000" w:usb1="00000000" w:usb2="00000000" w:usb3="00000000" w:csb0="00040000" w:csb1="00000000"/>
  </w:font>
  <w:font w:name="CG Times">
    <w:altName w:val="Segoe Print"/>
    <w:panose1 w:val="00000000000000000000"/>
    <w:charset w:val="00"/>
    <w:family w:val="roman"/>
    <w:pitch w:val="default"/>
    <w:sig w:usb0="00000000" w:usb1="00000000" w:usb2="00000000" w:usb3="00000000" w:csb0="00000001" w:csb1="00000000"/>
  </w:font>
  <w:font w:name="文鼎大标宋简">
    <w:altName w:val="宋体"/>
    <w:panose1 w:val="00000000000000000000"/>
    <w:charset w:val="86"/>
    <w:family w:val="modern"/>
    <w:pitch w:val="default"/>
    <w:sig w:usb0="00000000" w:usb1="00000000" w:usb2="00000010" w:usb3="00000000" w:csb0="00040000" w:csb1="00000000"/>
  </w:font>
  <w:font w:name="幼圆">
    <w:altName w:val="宋体"/>
    <w:panose1 w:val="02010509060101010101"/>
    <w:charset w:val="86"/>
    <w:family w:val="modern"/>
    <w:pitch w:val="default"/>
    <w:sig w:usb0="00000000" w:usb1="00000000" w:usb2="00000000" w:usb3="00000000" w:csb0="00040000" w:csb1="00000000"/>
  </w:font>
  <w:font w:name="Adobe Song Std">
    <w:altName w:val="宋体"/>
    <w:panose1 w:val="00000000000000000000"/>
    <w:charset w:val="86"/>
    <w:family w:val="roman"/>
    <w:pitch w:val="default"/>
    <w:sig w:usb0="00000000" w:usb1="00000000" w:usb2="00000010" w:usb3="00000000" w:csb0="00040000" w:csb1="00000000"/>
  </w:font>
  <w:font w:name="Garamond">
    <w:altName w:val="PMingLiU-ExtB"/>
    <w:panose1 w:val="02020404030301010803"/>
    <w:charset w:val="00"/>
    <w:family w:val="roman"/>
    <w:pitch w:val="default"/>
    <w:sig w:usb0="00000000" w:usb1="00000000" w:usb2="00000000" w:usb3="00000000" w:csb0="0000009F" w:csb1="DFD70000"/>
  </w:font>
  <w:font w:name="PMingLiU-ExtB">
    <w:panose1 w:val="02020500000000000000"/>
    <w:charset w:val="88"/>
    <w:family w:val="auto"/>
    <w:pitch w:val="default"/>
    <w:sig w:usb0="8000002F" w:usb1="02000008" w:usb2="00000000" w:usb3="00000000" w:csb0="00100001" w:csb1="00000000"/>
  </w:font>
  <w:font w:name="方正黑体简体">
    <w:altName w:val="微软雅黑"/>
    <w:panose1 w:val="00000000000000000000"/>
    <w:charset w:val="86"/>
    <w:family w:val="auto"/>
    <w:pitch w:val="default"/>
    <w:sig w:usb0="00000000" w:usb1="00000000" w:usb2="00000010" w:usb3="00000000" w:csb0="00040000" w:csb1="00000000"/>
  </w:font>
  <w:font w:name="昆仑楷体">
    <w:altName w:val="黑体"/>
    <w:panose1 w:val="00000000000000000000"/>
    <w:charset w:val="86"/>
    <w:family w:val="modern"/>
    <w:pitch w:val="default"/>
    <w:sig w:usb0="00000000" w:usb1="00000000" w:usb2="00000010" w:usb3="00000000" w:csb0="00040000" w:csb1="00000000"/>
  </w:font>
  <w:font w:name="MS Mincho">
    <w:panose1 w:val="02020609040205080304"/>
    <w:charset w:val="80"/>
    <w:family w:val="modern"/>
    <w:pitch w:val="default"/>
    <w:sig w:usb0="E00002FF" w:usb1="6AC7FDFB" w:usb2="00000012" w:usb3="00000000" w:csb0="4002009F" w:csb1="DFD70000"/>
  </w:font>
  <w:font w:name="五">
    <w:altName w:val="黑体"/>
    <w:panose1 w:val="00000000000000000000"/>
    <w:charset w:val="86"/>
    <w:family w:val="auto"/>
    <w:pitch w:val="default"/>
    <w:sig w:usb0="00000000" w:usb1="00000000" w:usb2="00000010" w:usb3="00000000" w:csb0="00040000" w:csb1="00000000"/>
  </w:font>
  <w:font w:name="Vrinda">
    <w:panose1 w:val="020B0502040204020203"/>
    <w:charset w:val="00"/>
    <w:family w:val="swiss"/>
    <w:pitch w:val="default"/>
    <w:sig w:usb0="00010003" w:usb1="00000000" w:usb2="00000000" w:usb3="00000000" w:csb0="00000001" w:csb1="00000000"/>
  </w:font>
  <w:font w:name="等线">
    <w:altName w:val="微软雅黑"/>
    <w:panose1 w:val="02010600030101010101"/>
    <w:charset w:val="86"/>
    <w:family w:val="auto"/>
    <w:pitch w:val="default"/>
    <w:sig w:usb0="00000000" w:usb1="00000000" w:usb2="00000016" w:usb3="00000000" w:csb0="0004000F" w:csb1="00000000"/>
  </w:font>
  <w:font w:name="Gulim">
    <w:panose1 w:val="020B0600000101010101"/>
    <w:charset w:val="81"/>
    <w:family w:val="swiss"/>
    <w:pitch w:val="default"/>
    <w:sig w:usb0="B00002AF" w:usb1="69D77CFB" w:usb2="00000030" w:usb3="00000000" w:csb0="4008009F" w:csb1="DFD70000"/>
  </w:font>
  <w:font w:name="Arial Black">
    <w:panose1 w:val="020B0A04020102020204"/>
    <w:charset w:val="00"/>
    <w:family w:val="swiss"/>
    <w:pitch w:val="default"/>
    <w:sig w:usb0="00000287" w:usb1="00000000" w:usb2="00000000" w:usb3="00000000" w:csb0="2000009F" w:csb1="DFD70000"/>
  </w:font>
  <w:font w:name="TimesNewRoman">
    <w:altName w:val="Times New Roman"/>
    <w:panose1 w:val="00000000000000000000"/>
    <w:charset w:val="00"/>
    <w:family w:val="roman"/>
    <w:pitch w:val="default"/>
    <w:sig w:usb0="00000000" w:usb1="00000000" w:usb2="00000000" w:usb3="00000000" w:csb0="00000001" w:csb1="00000000"/>
  </w:font>
  <w:font w:name="MS Gothic">
    <w:panose1 w:val="020B0609070205080204"/>
    <w:charset w:val="80"/>
    <w:family w:val="modern"/>
    <w:pitch w:val="default"/>
    <w:sig w:usb0="E00002FF" w:usb1="6AC7FDFB" w:usb2="00000012" w:usb3="00000000" w:csb0="4002009F" w:csb1="DFD70000"/>
  </w:font>
  <w:font w:name="Century">
    <w:altName w:val="Times New Roman"/>
    <w:panose1 w:val="02040604050505020304"/>
    <w:charset w:val="00"/>
    <w:family w:val="roman"/>
    <w:pitch w:val="default"/>
    <w:sig w:usb0="00000000" w:usb1="00000000" w:usb2="00000000" w:usb3="00000000" w:csb0="2000009F" w:csb1="DFD70000"/>
  </w:font>
  <w:font w:name="MingLiU">
    <w:panose1 w:val="02020509000000000000"/>
    <w:charset w:val="88"/>
    <w:family w:val="modern"/>
    <w:pitch w:val="default"/>
    <w:sig w:usb0="A00002FF" w:usb1="28CFFCFA" w:usb2="00000016" w:usb3="00000000" w:csb0="00100001" w:csb1="00000000"/>
  </w:font>
  <w:font w:name="PMingLiU">
    <w:panose1 w:val="02020500000000000000"/>
    <w:charset w:val="88"/>
    <w:family w:val="roman"/>
    <w:pitch w:val="default"/>
    <w:sig w:usb0="A00002FF" w:usb1="28CFFCFA" w:usb2="00000016" w:usb3="00000000" w:csb0="00100001" w:csb1="00000000"/>
  </w:font>
  <w:font w:name="gbsnu4e">
    <w:altName w:val="Segoe Print"/>
    <w:panose1 w:val="00000000000000000000"/>
    <w:charset w:val="00"/>
    <w:family w:val="roman"/>
    <w:pitch w:val="default"/>
    <w:sig w:usb0="00000000" w:usb1="00000000" w:usb2="00000000" w:usb3="00000000" w:csb0="00000000" w:csb1="00000000"/>
  </w:font>
  <w:font w:name="gbsnu5f">
    <w:altName w:val="Segoe Print"/>
    <w:panose1 w:val="00000000000000000000"/>
    <w:charset w:val="00"/>
    <w:family w:val="roman"/>
    <w:pitch w:val="default"/>
    <w:sig w:usb0="00000000" w:usb1="00000000" w:usb2="00000000" w:usb3="00000000" w:csb0="00000000" w:csb1="00000000"/>
  </w:font>
  <w:font w:name="gbsnu6c">
    <w:altName w:val="Segoe Print"/>
    <w:panose1 w:val="00000000000000000000"/>
    <w:charset w:val="00"/>
    <w:family w:val="roman"/>
    <w:pitch w:val="default"/>
    <w:sig w:usb0="00000000" w:usb1="00000000" w:usb2="00000000" w:usb3="00000000" w:csb0="00000000" w:csb1="00000000"/>
  </w:font>
  <w:font w:name="gbsnu91">
    <w:altName w:val="Segoe Print"/>
    <w:panose1 w:val="00000000000000000000"/>
    <w:charset w:val="00"/>
    <w:family w:val="roman"/>
    <w:pitch w:val="default"/>
    <w:sig w:usb0="00000000" w:usb1="00000000" w:usb2="00000000" w:usb3="00000000" w:csb0="00000000" w:csb1="00000000"/>
  </w:font>
  <w:font w:name="gbsnu4f">
    <w:altName w:val="Segoe Print"/>
    <w:panose1 w:val="00000000000000000000"/>
    <w:charset w:val="00"/>
    <w:family w:val="roman"/>
    <w:pitch w:val="default"/>
    <w:sig w:usb0="00000000" w:usb1="00000000" w:usb2="00000000" w:usb3="00000000" w:csb0="00000000" w:csb1="00000000"/>
  </w:font>
  <w:font w:name="gbsnu80">
    <w:altName w:val="Segoe Print"/>
    <w:panose1 w:val="00000000000000000000"/>
    <w:charset w:val="00"/>
    <w:family w:val="roman"/>
    <w:pitch w:val="default"/>
    <w:sig w:usb0="00000000" w:usb1="00000000" w:usb2="00000000" w:usb3="00000000" w:csb0="00000000" w:csb1="00000000"/>
  </w:font>
  <w:font w:name="gbsnu72">
    <w:altName w:val="Cambria"/>
    <w:panose1 w:val="00000000000000000000"/>
    <w:charset w:val="00"/>
    <w:family w:val="roman"/>
    <w:pitch w:val="default"/>
    <w:sig w:usb0="00000000" w:usb1="00000000" w:usb2="00000000" w:usb3="00000000" w:csb0="00000000" w:csb1="00000000"/>
  </w:font>
  <w:font w:name="MS Sans Serif">
    <w:altName w:val="Arial"/>
    <w:panose1 w:val="00000000000000000000"/>
    <w:charset w:val="4D"/>
    <w:family w:val="swiss"/>
    <w:pitch w:val="default"/>
    <w:sig w:usb0="00000000" w:usb1="00000000" w:usb2="00000000" w:usb3="00000000" w:csb0="00000001" w:csb1="00000000"/>
  </w:font>
  <w:font w:name="MS PGothic">
    <w:panose1 w:val="020B06000702050802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7"/>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7"/>
      <w:framePr w:wrap="around" w:vAnchor="text" w:hAnchor="margin" w:xAlign="center" w:y="1"/>
      <w:rPr>
        <w:rStyle w:val="102"/>
      </w:rPr>
    </w:pPr>
    <w:r>
      <w:fldChar w:fldCharType="begin"/>
    </w:r>
    <w:r>
      <w:rPr>
        <w:rStyle w:val="102"/>
      </w:rPr>
      <w:instrText xml:space="preserve">PAGE  </w:instrText>
    </w:r>
    <w:r>
      <w:fldChar w:fldCharType="end"/>
    </w:r>
  </w:p>
  <w:p>
    <w:pPr>
      <w:pStyle w:val="57"/>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7"/>
      <w:framePr w:wrap="around" w:vAnchor="text" w:hAnchor="margin" w:xAlign="outside" w:y="1"/>
      <w:rPr>
        <w:rStyle w:val="102"/>
        <w:rFonts w:ascii="宋体" w:hAnsi="宋体"/>
        <w:sz w:val="28"/>
        <w:szCs w:val="28"/>
      </w:rPr>
    </w:pPr>
    <w:r>
      <w:rPr>
        <w:rStyle w:val="102"/>
        <w:rFonts w:hint="eastAsia" w:ascii="宋体" w:hAnsi="宋体"/>
        <w:sz w:val="28"/>
        <w:szCs w:val="28"/>
      </w:rPr>
      <w:t>—</w:t>
    </w:r>
    <w:r>
      <w:rPr>
        <w:rStyle w:val="102"/>
        <w:rFonts w:hint="eastAsia" w:ascii="宋体" w:hAnsi="宋体"/>
        <w:sz w:val="20"/>
      </w:rPr>
      <w:t xml:space="preserve">  </w:t>
    </w:r>
    <w:r>
      <w:rPr>
        <w:rStyle w:val="102"/>
        <w:rFonts w:ascii="宋体" w:hAnsi="宋体"/>
        <w:sz w:val="26"/>
        <w:szCs w:val="26"/>
      </w:rPr>
      <w:fldChar w:fldCharType="begin"/>
    </w:r>
    <w:r>
      <w:rPr>
        <w:rStyle w:val="102"/>
        <w:rFonts w:ascii="宋体" w:hAnsi="宋体"/>
        <w:sz w:val="26"/>
        <w:szCs w:val="26"/>
      </w:rPr>
      <w:instrText xml:space="preserve">PAGE  </w:instrText>
    </w:r>
    <w:r>
      <w:rPr>
        <w:rStyle w:val="102"/>
        <w:rFonts w:ascii="宋体" w:hAnsi="宋体"/>
        <w:sz w:val="26"/>
        <w:szCs w:val="26"/>
      </w:rPr>
      <w:fldChar w:fldCharType="separate"/>
    </w:r>
    <w:r>
      <w:rPr>
        <w:rStyle w:val="102"/>
        <w:rFonts w:ascii="宋体" w:hAnsi="宋体"/>
        <w:sz w:val="26"/>
        <w:szCs w:val="26"/>
      </w:rPr>
      <w:t>68</w:t>
    </w:r>
    <w:r>
      <w:rPr>
        <w:rStyle w:val="102"/>
        <w:rFonts w:ascii="宋体" w:hAnsi="宋体"/>
        <w:sz w:val="26"/>
        <w:szCs w:val="26"/>
      </w:rPr>
      <w:fldChar w:fldCharType="end"/>
    </w:r>
    <w:r>
      <w:rPr>
        <w:rStyle w:val="102"/>
        <w:rFonts w:hint="eastAsia" w:ascii="宋体" w:hAnsi="宋体"/>
        <w:sz w:val="20"/>
      </w:rPr>
      <w:t xml:space="preserve">  </w:t>
    </w:r>
    <w:r>
      <w:rPr>
        <w:rStyle w:val="102"/>
        <w:rFonts w:hint="eastAsia" w:ascii="宋体" w:hAnsi="宋体"/>
        <w:sz w:val="28"/>
        <w:szCs w:val="28"/>
      </w:rPr>
      <w:t>—</w:t>
    </w:r>
  </w:p>
  <w:p>
    <w:pPr>
      <w:pStyle w:val="57"/>
      <w:ind w:right="360" w:firstLine="360"/>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7"/>
      <w:framePr w:wrap="around" w:vAnchor="text" w:hAnchor="margin" w:xAlign="outside" w:y="1"/>
      <w:rPr>
        <w:rStyle w:val="102"/>
        <w:rFonts w:ascii="宋体" w:hAnsi="宋体"/>
        <w:sz w:val="28"/>
        <w:szCs w:val="28"/>
      </w:rPr>
    </w:pPr>
    <w:r>
      <w:rPr>
        <w:rStyle w:val="102"/>
        <w:rFonts w:hint="eastAsia" w:ascii="宋体" w:hAnsi="宋体"/>
        <w:sz w:val="28"/>
        <w:szCs w:val="28"/>
      </w:rPr>
      <w:t>—</w:t>
    </w:r>
    <w:r>
      <w:rPr>
        <w:rStyle w:val="102"/>
        <w:rFonts w:hint="eastAsia" w:ascii="宋体" w:hAnsi="宋体"/>
        <w:sz w:val="20"/>
      </w:rPr>
      <w:t xml:space="preserve">  </w:t>
    </w:r>
    <w:r>
      <w:rPr>
        <w:rStyle w:val="102"/>
        <w:rFonts w:ascii="宋体" w:hAnsi="宋体"/>
        <w:sz w:val="26"/>
        <w:szCs w:val="26"/>
      </w:rPr>
      <w:fldChar w:fldCharType="begin"/>
    </w:r>
    <w:r>
      <w:rPr>
        <w:rStyle w:val="102"/>
        <w:rFonts w:ascii="宋体" w:hAnsi="宋体"/>
        <w:sz w:val="26"/>
        <w:szCs w:val="26"/>
      </w:rPr>
      <w:instrText xml:space="preserve">PAGE  </w:instrText>
    </w:r>
    <w:r>
      <w:rPr>
        <w:rStyle w:val="102"/>
        <w:rFonts w:ascii="宋体" w:hAnsi="宋体"/>
        <w:sz w:val="26"/>
        <w:szCs w:val="26"/>
      </w:rPr>
      <w:fldChar w:fldCharType="separate"/>
    </w:r>
    <w:r>
      <w:rPr>
        <w:rStyle w:val="102"/>
        <w:rFonts w:ascii="宋体" w:hAnsi="宋体"/>
        <w:sz w:val="26"/>
        <w:szCs w:val="26"/>
      </w:rPr>
      <w:t>87</w:t>
    </w:r>
    <w:r>
      <w:rPr>
        <w:rStyle w:val="102"/>
        <w:rFonts w:ascii="宋体" w:hAnsi="宋体"/>
        <w:sz w:val="26"/>
        <w:szCs w:val="26"/>
      </w:rPr>
      <w:fldChar w:fldCharType="end"/>
    </w:r>
    <w:r>
      <w:rPr>
        <w:rStyle w:val="102"/>
        <w:rFonts w:hint="eastAsia" w:ascii="宋体" w:hAnsi="宋体"/>
        <w:sz w:val="20"/>
      </w:rPr>
      <w:t xml:space="preserve">  </w:t>
    </w:r>
    <w:r>
      <w:rPr>
        <w:rStyle w:val="102"/>
        <w:rFonts w:hint="eastAsia" w:ascii="宋体" w:hAnsi="宋体"/>
        <w:sz w:val="28"/>
        <w:szCs w:val="28"/>
      </w:rPr>
      <w:t>—</w:t>
    </w:r>
  </w:p>
  <w:p>
    <w:pPr>
      <w:pStyle w:val="57"/>
      <w:ind w:right="360" w:firstLine="360"/>
      <w:jc w:val="cente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FB"/>
    <w:multiLevelType w:val="multilevel"/>
    <w:tmpl w:val="FFFFFFFB"/>
    <w:lvl w:ilvl="0" w:tentative="0">
      <w:start w:val="0"/>
      <w:numFmt w:val="decimal"/>
      <w:lvlText w:val="%1."/>
      <w:legacy w:legacy="1" w:legacySpace="144" w:legacyIndent="0"/>
      <w:lvlJc w:val="left"/>
    </w:lvl>
    <w:lvl w:ilvl="1" w:tentative="0">
      <w:start w:val="1"/>
      <w:numFmt w:val="decimal"/>
      <w:lvlText w:val="%1.%2"/>
      <w:legacy w:legacy="1" w:legacySpace="144" w:legacyIndent="0"/>
      <w:lvlJc w:val="left"/>
    </w:lvl>
    <w:lvl w:ilvl="2" w:tentative="0">
      <w:start w:val="1"/>
      <w:numFmt w:val="decimal"/>
      <w:lvlText w:val="%1.%2.%3"/>
      <w:legacy w:legacy="1" w:legacySpace="144" w:legacyIndent="0"/>
      <w:lvlJc w:val="left"/>
    </w:lvl>
    <w:lvl w:ilvl="3" w:tentative="0">
      <w:start w:val="1"/>
      <w:numFmt w:val="decimal"/>
      <w:lvlText w:val="%1.%2.%3.%4"/>
      <w:legacy w:legacy="1" w:legacySpace="144" w:legacyIndent="0"/>
      <w:lvlJc w:val="left"/>
    </w:lvl>
    <w:lvl w:ilvl="4" w:tentative="0">
      <w:start w:val="1"/>
      <w:numFmt w:val="decimal"/>
      <w:lvlText w:val="%1.%2.%3.%4.%5"/>
      <w:legacy w:legacy="1" w:legacySpace="144" w:legacyIndent="0"/>
      <w:lvlJc w:val="left"/>
    </w:lvl>
    <w:lvl w:ilvl="5" w:tentative="0">
      <w:start w:val="1"/>
      <w:numFmt w:val="decimal"/>
      <w:pStyle w:val="12"/>
      <w:lvlText w:val="%1.%2.%3.%4.%5.%6"/>
      <w:legacy w:legacy="1" w:legacySpace="144" w:legacyIndent="0"/>
      <w:lvlJc w:val="left"/>
    </w:lvl>
    <w:lvl w:ilvl="6" w:tentative="0">
      <w:start w:val="1"/>
      <w:numFmt w:val="decimal"/>
      <w:pStyle w:val="13"/>
      <w:lvlText w:val="%1.%2.%3.%4.%5.%6.%7"/>
      <w:legacy w:legacy="1" w:legacySpace="144" w:legacyIndent="0"/>
      <w:lvlJc w:val="left"/>
    </w:lvl>
    <w:lvl w:ilvl="7" w:tentative="0">
      <w:start w:val="1"/>
      <w:numFmt w:val="decimal"/>
      <w:pStyle w:val="14"/>
      <w:lvlText w:val="%1.%2.%3.%4.%5.%6.%7.%8"/>
      <w:legacy w:legacy="1" w:legacySpace="144" w:legacyIndent="0"/>
      <w:lvlJc w:val="left"/>
    </w:lvl>
    <w:lvl w:ilvl="8" w:tentative="0">
      <w:start w:val="1"/>
      <w:numFmt w:val="decimal"/>
      <w:pStyle w:val="15"/>
      <w:lvlText w:val="%1.%2.%3.%4.%5.%6.%7.%8.%9"/>
      <w:legacy w:legacy="1" w:legacySpace="144" w:legacyIndent="0"/>
      <w:lvlJc w:val="left"/>
    </w:lvl>
  </w:abstractNum>
  <w:abstractNum w:abstractNumId="1">
    <w:nsid w:val="021B3A1D"/>
    <w:multiLevelType w:val="singleLevel"/>
    <w:tmpl w:val="021B3A1D"/>
    <w:lvl w:ilvl="0" w:tentative="0">
      <w:start w:val="2"/>
      <w:numFmt w:val="decimal"/>
      <w:suff w:val="nothing"/>
      <w:lvlText w:val="（%1）"/>
      <w:lvlJc w:val="left"/>
    </w:lvl>
  </w:abstractNum>
  <w:abstractNum w:abstractNumId="2">
    <w:nsid w:val="040B517B"/>
    <w:multiLevelType w:val="multilevel"/>
    <w:tmpl w:val="040B517B"/>
    <w:lvl w:ilvl="0" w:tentative="0">
      <w:start w:val="1"/>
      <w:numFmt w:val="bullet"/>
      <w:lvlText w:val=""/>
      <w:lvlJc w:val="left"/>
      <w:pPr>
        <w:tabs>
          <w:tab w:val="left" w:pos="360"/>
        </w:tabs>
      </w:pPr>
      <w:rPr>
        <w:rFonts w:hint="default" w:ascii="Wingdings" w:hAnsi="Wingdings" w:eastAsia="宋体"/>
        <w:sz w:val="28"/>
      </w:rPr>
    </w:lvl>
    <w:lvl w:ilvl="1" w:tentative="0">
      <w:start w:val="1"/>
      <w:numFmt w:val="bullet"/>
      <w:pStyle w:val="200"/>
      <w:lvlText w:val=""/>
      <w:lvlJc w:val="left"/>
      <w:pPr>
        <w:tabs>
          <w:tab w:val="left" w:pos="360"/>
        </w:tabs>
        <w:ind w:left="340" w:hanging="34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3">
    <w:nsid w:val="1509323A"/>
    <w:multiLevelType w:val="multilevel"/>
    <w:tmpl w:val="1509323A"/>
    <w:lvl w:ilvl="0" w:tentative="0">
      <w:start w:val="1"/>
      <w:numFmt w:val="decimal"/>
      <w:lvlText w:val="%1"/>
      <w:lvlJc w:val="left"/>
      <w:pPr>
        <w:tabs>
          <w:tab w:val="left" w:pos="567"/>
        </w:tabs>
        <w:ind w:left="567" w:hanging="567"/>
      </w:pPr>
      <w:rPr>
        <w:rFonts w:hint="eastAsia"/>
      </w:rPr>
    </w:lvl>
    <w:lvl w:ilvl="1" w:tentative="0">
      <w:start w:val="1"/>
      <w:numFmt w:val="decimal"/>
      <w:pStyle w:val="360"/>
      <w:lvlText w:val="%1.%2"/>
      <w:lvlJc w:val="left"/>
      <w:pPr>
        <w:tabs>
          <w:tab w:val="left" w:pos="567"/>
        </w:tabs>
        <w:ind w:left="567" w:hanging="567"/>
      </w:pPr>
      <w:rPr>
        <w:rFonts w:hint="eastAsia"/>
      </w:rPr>
    </w:lvl>
    <w:lvl w:ilvl="2" w:tentative="0">
      <w:start w:val="1"/>
      <w:numFmt w:val="bullet"/>
      <w:lvlText w:val=""/>
      <w:lvlJc w:val="left"/>
      <w:pPr>
        <w:tabs>
          <w:tab w:val="left" w:pos="927"/>
        </w:tabs>
        <w:ind w:left="794" w:hanging="227"/>
      </w:pPr>
      <w:rPr>
        <w:rFonts w:hint="default" w:ascii="Symbol" w:hAnsi="Symbol"/>
      </w:rPr>
    </w:lvl>
    <w:lvl w:ilvl="3" w:tentative="0">
      <w:start w:val="1"/>
      <w:numFmt w:val="none"/>
      <w:lvlText w:val=""/>
      <w:lvlJc w:val="left"/>
      <w:pPr>
        <w:tabs>
          <w:tab w:val="left" w:pos="927"/>
        </w:tabs>
        <w:ind w:left="794" w:hanging="227"/>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4">
    <w:nsid w:val="1D476C34"/>
    <w:multiLevelType w:val="multilevel"/>
    <w:tmpl w:val="1D476C34"/>
    <w:lvl w:ilvl="0" w:tentative="0">
      <w:start w:val="1"/>
      <w:numFmt w:val="lowerLetter"/>
      <w:pStyle w:val="263"/>
      <w:lvlText w:val="%1."/>
      <w:lvlJc w:val="left"/>
      <w:pPr>
        <w:tabs>
          <w:tab w:val="left" w:pos="425"/>
        </w:tabs>
        <w:ind w:left="425" w:hanging="425"/>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1E7E03B1"/>
    <w:multiLevelType w:val="multilevel"/>
    <w:tmpl w:val="1E7E03B1"/>
    <w:lvl w:ilvl="0" w:tentative="0">
      <w:start w:val="1"/>
      <w:numFmt w:val="decimal"/>
      <w:pStyle w:val="2180"/>
      <w:lvlText w:val="(%1)"/>
      <w:lvlJc w:val="left"/>
      <w:pPr>
        <w:tabs>
          <w:tab w:val="left" w:pos="895"/>
        </w:tabs>
        <w:ind w:left="895" w:hanging="390"/>
      </w:pPr>
      <w:rPr>
        <w:rFonts w:hint="default"/>
      </w:rPr>
    </w:lvl>
    <w:lvl w:ilvl="1" w:tentative="0">
      <w:start w:val="1"/>
      <w:numFmt w:val="lowerLetter"/>
      <w:lvlText w:val="%2)"/>
      <w:lvlJc w:val="left"/>
      <w:pPr>
        <w:tabs>
          <w:tab w:val="left" w:pos="1345"/>
        </w:tabs>
        <w:ind w:left="1345" w:hanging="420"/>
      </w:pPr>
    </w:lvl>
    <w:lvl w:ilvl="2" w:tentative="0">
      <w:start w:val="1"/>
      <w:numFmt w:val="lowerRoman"/>
      <w:lvlText w:val="%3."/>
      <w:lvlJc w:val="right"/>
      <w:pPr>
        <w:tabs>
          <w:tab w:val="left" w:pos="1765"/>
        </w:tabs>
        <w:ind w:left="1765" w:hanging="420"/>
      </w:pPr>
    </w:lvl>
    <w:lvl w:ilvl="3" w:tentative="0">
      <w:start w:val="1"/>
      <w:numFmt w:val="decimal"/>
      <w:lvlText w:val="%4."/>
      <w:lvlJc w:val="left"/>
      <w:pPr>
        <w:tabs>
          <w:tab w:val="left" w:pos="2185"/>
        </w:tabs>
        <w:ind w:left="2185" w:hanging="420"/>
      </w:pPr>
    </w:lvl>
    <w:lvl w:ilvl="4" w:tentative="0">
      <w:start w:val="1"/>
      <w:numFmt w:val="lowerLetter"/>
      <w:lvlText w:val="%5)"/>
      <w:lvlJc w:val="left"/>
      <w:pPr>
        <w:tabs>
          <w:tab w:val="left" w:pos="2605"/>
        </w:tabs>
        <w:ind w:left="2605" w:hanging="420"/>
      </w:pPr>
    </w:lvl>
    <w:lvl w:ilvl="5" w:tentative="0">
      <w:start w:val="1"/>
      <w:numFmt w:val="lowerRoman"/>
      <w:lvlText w:val="%6."/>
      <w:lvlJc w:val="right"/>
      <w:pPr>
        <w:tabs>
          <w:tab w:val="left" w:pos="3025"/>
        </w:tabs>
        <w:ind w:left="3025" w:hanging="420"/>
      </w:pPr>
    </w:lvl>
    <w:lvl w:ilvl="6" w:tentative="0">
      <w:start w:val="1"/>
      <w:numFmt w:val="decimal"/>
      <w:lvlText w:val="%7."/>
      <w:lvlJc w:val="left"/>
      <w:pPr>
        <w:tabs>
          <w:tab w:val="left" w:pos="3445"/>
        </w:tabs>
        <w:ind w:left="3445" w:hanging="420"/>
      </w:pPr>
    </w:lvl>
    <w:lvl w:ilvl="7" w:tentative="0">
      <w:start w:val="1"/>
      <w:numFmt w:val="lowerLetter"/>
      <w:lvlText w:val="%8)"/>
      <w:lvlJc w:val="left"/>
      <w:pPr>
        <w:tabs>
          <w:tab w:val="left" w:pos="3865"/>
        </w:tabs>
        <w:ind w:left="3865" w:hanging="420"/>
      </w:pPr>
    </w:lvl>
    <w:lvl w:ilvl="8" w:tentative="0">
      <w:start w:val="1"/>
      <w:numFmt w:val="lowerRoman"/>
      <w:lvlText w:val="%9."/>
      <w:lvlJc w:val="right"/>
      <w:pPr>
        <w:tabs>
          <w:tab w:val="left" w:pos="4285"/>
        </w:tabs>
        <w:ind w:left="4285" w:hanging="420"/>
      </w:pPr>
    </w:lvl>
  </w:abstractNum>
  <w:abstractNum w:abstractNumId="6">
    <w:nsid w:val="247131DA"/>
    <w:multiLevelType w:val="singleLevel"/>
    <w:tmpl w:val="247131DA"/>
    <w:lvl w:ilvl="0" w:tentative="0">
      <w:start w:val="3"/>
      <w:numFmt w:val="chineseCounting"/>
      <w:suff w:val="nothing"/>
      <w:lvlText w:val="%1、"/>
      <w:lvlJc w:val="left"/>
      <w:rPr>
        <w:rFonts w:hint="eastAsia"/>
      </w:rPr>
    </w:lvl>
  </w:abstractNum>
  <w:abstractNum w:abstractNumId="7">
    <w:nsid w:val="2C2F3E51"/>
    <w:multiLevelType w:val="multilevel"/>
    <w:tmpl w:val="2C2F3E51"/>
    <w:lvl w:ilvl="0" w:tentative="0">
      <w:start w:val="1"/>
      <w:numFmt w:val="decimal"/>
      <w:pStyle w:val="2116"/>
      <w:lvlText w:val="%1."/>
      <w:lvlJc w:val="left"/>
      <w:pPr>
        <w:tabs>
          <w:tab w:val="left" w:pos="720"/>
        </w:tabs>
        <w:ind w:left="720" w:hanging="720"/>
      </w:pPr>
    </w:lvl>
    <w:lvl w:ilvl="1" w:tentative="0">
      <w:start w:val="1"/>
      <w:numFmt w:val="decimal"/>
      <w:lvlText w:val="%2."/>
      <w:lvlJc w:val="left"/>
      <w:pPr>
        <w:tabs>
          <w:tab w:val="left" w:pos="1440"/>
        </w:tabs>
        <w:ind w:left="1440" w:hanging="720"/>
      </w:pPr>
    </w:lvl>
    <w:lvl w:ilvl="2" w:tentative="0">
      <w:start w:val="1"/>
      <w:numFmt w:val="decimal"/>
      <w:lvlText w:val="%3."/>
      <w:lvlJc w:val="left"/>
      <w:pPr>
        <w:tabs>
          <w:tab w:val="left" w:pos="2160"/>
        </w:tabs>
        <w:ind w:left="2160" w:hanging="720"/>
      </w:pPr>
    </w:lvl>
    <w:lvl w:ilvl="3" w:tentative="0">
      <w:start w:val="1"/>
      <w:numFmt w:val="decimal"/>
      <w:lvlText w:val="%4."/>
      <w:lvlJc w:val="left"/>
      <w:pPr>
        <w:tabs>
          <w:tab w:val="left" w:pos="2880"/>
        </w:tabs>
        <w:ind w:left="2880" w:hanging="720"/>
      </w:pPr>
    </w:lvl>
    <w:lvl w:ilvl="4" w:tentative="0">
      <w:start w:val="1"/>
      <w:numFmt w:val="decimal"/>
      <w:lvlText w:val="%5."/>
      <w:lvlJc w:val="left"/>
      <w:pPr>
        <w:tabs>
          <w:tab w:val="left" w:pos="3600"/>
        </w:tabs>
        <w:ind w:left="3600" w:hanging="720"/>
      </w:pPr>
    </w:lvl>
    <w:lvl w:ilvl="5" w:tentative="0">
      <w:start w:val="1"/>
      <w:numFmt w:val="decimal"/>
      <w:lvlText w:val="%6."/>
      <w:lvlJc w:val="left"/>
      <w:pPr>
        <w:tabs>
          <w:tab w:val="left" w:pos="4320"/>
        </w:tabs>
        <w:ind w:left="4320" w:hanging="720"/>
      </w:pPr>
    </w:lvl>
    <w:lvl w:ilvl="6" w:tentative="0">
      <w:start w:val="1"/>
      <w:numFmt w:val="decimal"/>
      <w:lvlText w:val="%7."/>
      <w:lvlJc w:val="left"/>
      <w:pPr>
        <w:tabs>
          <w:tab w:val="left" w:pos="5040"/>
        </w:tabs>
        <w:ind w:left="5040" w:hanging="720"/>
      </w:pPr>
    </w:lvl>
    <w:lvl w:ilvl="7" w:tentative="0">
      <w:start w:val="1"/>
      <w:numFmt w:val="decimal"/>
      <w:lvlText w:val="%8."/>
      <w:lvlJc w:val="left"/>
      <w:pPr>
        <w:tabs>
          <w:tab w:val="left" w:pos="5760"/>
        </w:tabs>
        <w:ind w:left="5760" w:hanging="720"/>
      </w:pPr>
    </w:lvl>
    <w:lvl w:ilvl="8" w:tentative="0">
      <w:start w:val="1"/>
      <w:numFmt w:val="decimal"/>
      <w:lvlText w:val="%9."/>
      <w:lvlJc w:val="left"/>
      <w:pPr>
        <w:tabs>
          <w:tab w:val="left" w:pos="6480"/>
        </w:tabs>
        <w:ind w:left="6480" w:hanging="720"/>
      </w:pPr>
    </w:lvl>
  </w:abstractNum>
  <w:abstractNum w:abstractNumId="8">
    <w:nsid w:val="37847CB8"/>
    <w:multiLevelType w:val="singleLevel"/>
    <w:tmpl w:val="37847CB8"/>
    <w:lvl w:ilvl="0" w:tentative="0">
      <w:start w:val="1"/>
      <w:numFmt w:val="bullet"/>
      <w:pStyle w:val="2177"/>
      <w:lvlText w:val=""/>
      <w:lvlJc w:val="left"/>
      <w:pPr>
        <w:tabs>
          <w:tab w:val="left" w:pos="397"/>
        </w:tabs>
        <w:ind w:left="397" w:hanging="397"/>
      </w:pPr>
      <w:rPr>
        <w:rFonts w:hint="default" w:ascii="Symbol" w:hAnsi="Symbol"/>
      </w:rPr>
    </w:lvl>
  </w:abstractNum>
  <w:abstractNum w:abstractNumId="9">
    <w:nsid w:val="3B9E6CF4"/>
    <w:multiLevelType w:val="multilevel"/>
    <w:tmpl w:val="3B9E6CF4"/>
    <w:lvl w:ilvl="0" w:tentative="0">
      <w:start w:val="1"/>
      <w:numFmt w:val="decimal"/>
      <w:lvlText w:val="%1."/>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851"/>
        </w:tabs>
        <w:ind w:left="851" w:hanging="851"/>
      </w:pPr>
      <w:rPr>
        <w:rFonts w:hint="eastAsia"/>
      </w:rPr>
    </w:lvl>
    <w:lvl w:ilvl="4" w:tentative="0">
      <w:start w:val="1"/>
      <w:numFmt w:val="decimal"/>
      <w:pStyle w:val="10"/>
      <w:isLgl/>
      <w:lvlText w:val="%1.%2.%3.%4.%5."/>
      <w:lvlJc w:val="left"/>
      <w:pPr>
        <w:tabs>
          <w:tab w:val="left" w:pos="1800"/>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0">
    <w:nsid w:val="3D7D2E8E"/>
    <w:multiLevelType w:val="multilevel"/>
    <w:tmpl w:val="3D7D2E8E"/>
    <w:lvl w:ilvl="0" w:tentative="0">
      <w:start w:val="1"/>
      <w:numFmt w:val="decimal"/>
      <w:lvlText w:val="%1"/>
      <w:lvlJc w:val="left"/>
      <w:pPr>
        <w:ind w:left="425" w:hanging="425"/>
      </w:pPr>
    </w:lvl>
    <w:lvl w:ilvl="1" w:tentative="0">
      <w:start w:val="1"/>
      <w:numFmt w:val="decimal"/>
      <w:pStyle w:val="2133"/>
      <w:lvlText w:val="%1.%2"/>
      <w:lvlJc w:val="left"/>
      <w:pPr>
        <w:ind w:left="992" w:hanging="567"/>
      </w:pPr>
    </w:lvl>
    <w:lvl w:ilvl="2" w:tentative="0">
      <w:start w:val="1"/>
      <w:numFmt w:val="decimal"/>
      <w:pStyle w:val="2132"/>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11">
    <w:nsid w:val="445E0722"/>
    <w:multiLevelType w:val="singleLevel"/>
    <w:tmpl w:val="445E0722"/>
    <w:lvl w:ilvl="0" w:tentative="0">
      <w:start w:val="1"/>
      <w:numFmt w:val="bullet"/>
      <w:pStyle w:val="2176"/>
      <w:lvlText w:val=""/>
      <w:lvlJc w:val="left"/>
      <w:pPr>
        <w:tabs>
          <w:tab w:val="left" w:pos="397"/>
        </w:tabs>
        <w:ind w:left="397" w:hanging="397"/>
      </w:pPr>
      <w:rPr>
        <w:rFonts w:hint="default" w:ascii="Symbol" w:hAnsi="Symbol"/>
      </w:rPr>
    </w:lvl>
  </w:abstractNum>
  <w:abstractNum w:abstractNumId="12">
    <w:nsid w:val="49D40475"/>
    <w:multiLevelType w:val="multilevel"/>
    <w:tmpl w:val="49D40475"/>
    <w:lvl w:ilvl="0" w:tentative="0">
      <w:start w:val="1"/>
      <w:numFmt w:val="decimal"/>
      <w:pStyle w:val="621"/>
      <w:lvlText w:val="第%1章 "/>
      <w:lvlJc w:val="center"/>
      <w:pPr>
        <w:tabs>
          <w:tab w:val="left" w:pos="1008"/>
        </w:tabs>
        <w:ind w:left="425" w:hanging="137"/>
      </w:pPr>
      <w:rPr>
        <w:rFonts w:hint="default" w:ascii="Times New Roman" w:hAnsi="Times New Roman" w:eastAsia="华文新魏"/>
        <w:b/>
        <w:i w:val="0"/>
        <w:color w:val="auto"/>
        <w:sz w:val="32"/>
        <w:szCs w:val="32"/>
      </w:rPr>
    </w:lvl>
    <w:lvl w:ilvl="1" w:tentative="0">
      <w:start w:val="1"/>
      <w:numFmt w:val="decimal"/>
      <w:lvlText w:val="%1.%2 "/>
      <w:lvlJc w:val="left"/>
      <w:pPr>
        <w:tabs>
          <w:tab w:val="left" w:pos="567"/>
        </w:tabs>
        <w:ind w:left="567" w:hanging="567"/>
      </w:pPr>
      <w:rPr>
        <w:rFonts w:hint="default" w:ascii="Times New Roman" w:hAnsi="Times New Roman" w:eastAsia="华文行楷"/>
        <w:caps w:val="0"/>
        <w:strike w:val="0"/>
        <w:dstrike w:val="0"/>
        <w:vanish w:val="0"/>
        <w:color w:val="000000"/>
        <w:sz w:val="30"/>
        <w:vertAlign w:val="baseline"/>
      </w:rPr>
    </w:lvl>
    <w:lvl w:ilvl="2" w:tentative="0">
      <w:start w:val="1"/>
      <w:numFmt w:val="decimal"/>
      <w:lvlText w:val="%1.%2.%3"/>
      <w:lvlJc w:val="left"/>
      <w:pPr>
        <w:tabs>
          <w:tab w:val="left" w:pos="720"/>
        </w:tabs>
        <w:ind w:left="0" w:firstLine="0"/>
      </w:pPr>
      <w:rPr>
        <w:rFonts w:hint="default" w:ascii="Times New Roman" w:hAnsi="Times New Roman" w:eastAsia="黑体"/>
        <w:b w:val="0"/>
        <w:i w:val="0"/>
        <w:caps w:val="0"/>
        <w:strike w:val="0"/>
        <w:dstrike w:val="0"/>
        <w:vanish w:val="0"/>
        <w:color w:val="000000"/>
        <w:sz w:val="28"/>
        <w:vertAlign w:val="baseline"/>
      </w:rPr>
    </w:lvl>
    <w:lvl w:ilvl="3" w:tentative="0">
      <w:start w:val="1"/>
      <w:numFmt w:val="decimal"/>
      <w:lvlText w:val="%1.%2.%3.%4"/>
      <w:lvlJc w:val="left"/>
      <w:pPr>
        <w:tabs>
          <w:tab w:val="left" w:pos="851"/>
        </w:tabs>
        <w:ind w:left="851" w:hanging="851"/>
      </w:pPr>
      <w:rPr>
        <w:rFonts w:hint="default" w:ascii="Times New Roman" w:hAnsi="Times New Roman" w:eastAsia="宋体"/>
        <w:b w:val="0"/>
        <w:i w:val="0"/>
        <w:sz w:val="24"/>
        <w:u w:val="none"/>
      </w:rPr>
    </w:lvl>
    <w:lvl w:ilvl="4" w:tentative="0">
      <w:start w:val="1"/>
      <w:numFmt w:val="decimal"/>
      <w:lvlRestart w:val="1"/>
      <w:suff w:val="nothing"/>
      <w:lvlText w:val="表%1-%5."/>
      <w:lvlJc w:val="center"/>
      <w:pPr>
        <w:ind w:left="992" w:hanging="704"/>
      </w:pPr>
      <w:rPr>
        <w:rFonts w:hint="eastAsia"/>
        <w:color w:val="auto"/>
        <w:u w:val="single"/>
      </w:rPr>
    </w:lvl>
    <w:lvl w:ilvl="5" w:tentative="0">
      <w:start w:val="1"/>
      <w:numFmt w:val="decimal"/>
      <w:lvlText w:val="图%1-%6."/>
      <w:lvlJc w:val="center"/>
      <w:pPr>
        <w:tabs>
          <w:tab w:val="left" w:pos="1134"/>
        </w:tabs>
        <w:ind w:left="1134" w:hanging="846"/>
      </w:pPr>
      <w:rPr>
        <w:rFonts w:hint="eastAsia"/>
      </w:rPr>
    </w:lvl>
    <w:lvl w:ilvl="6" w:tentative="0">
      <w:start w:val="1"/>
      <w:numFmt w:val="decimal"/>
      <w:lvlText w:val="%1.%2.%3.%4.%5.%6.%7."/>
      <w:lvlJc w:val="left"/>
      <w:pPr>
        <w:tabs>
          <w:tab w:val="left" w:pos="1800"/>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3">
    <w:nsid w:val="4DE8B138"/>
    <w:multiLevelType w:val="singleLevel"/>
    <w:tmpl w:val="4DE8B138"/>
    <w:lvl w:ilvl="0" w:tentative="0">
      <w:start w:val="2"/>
      <w:numFmt w:val="decimal"/>
      <w:suff w:val="nothing"/>
      <w:lvlText w:val="%1、"/>
      <w:lvlJc w:val="left"/>
    </w:lvl>
  </w:abstractNum>
  <w:abstractNum w:abstractNumId="14">
    <w:nsid w:val="64C4000A"/>
    <w:multiLevelType w:val="multilevel"/>
    <w:tmpl w:val="64C4000A"/>
    <w:lvl w:ilvl="0" w:tentative="0">
      <w:start w:val="0"/>
      <w:numFmt w:val="decimal"/>
      <w:lvlText w:val="%1."/>
      <w:lvlJc w:val="left"/>
      <w:pPr>
        <w:tabs>
          <w:tab w:val="left" w:pos="360"/>
        </w:tabs>
        <w:ind w:left="170" w:hanging="170"/>
      </w:pPr>
      <w:rPr>
        <w:rFonts w:hint="eastAsia"/>
      </w:rPr>
    </w:lvl>
    <w:lvl w:ilvl="1" w:tentative="0">
      <w:start w:val="1"/>
      <w:numFmt w:val="decimal"/>
      <w:pStyle w:val="1442"/>
      <w:lvlText w:val="%1.%2"/>
      <w:lvlJc w:val="left"/>
      <w:pPr>
        <w:tabs>
          <w:tab w:val="left" w:pos="879"/>
        </w:tabs>
        <w:ind w:left="879" w:hanging="737"/>
      </w:pPr>
      <w:rPr>
        <w:rFonts w:hint="eastAsia"/>
      </w:rPr>
    </w:lvl>
    <w:lvl w:ilvl="2" w:tentative="0">
      <w:start w:val="1"/>
      <w:numFmt w:val="decimal"/>
      <w:pStyle w:val="1448"/>
      <w:lvlText w:val="%1.%2.%3"/>
      <w:lvlJc w:val="left"/>
      <w:pPr>
        <w:tabs>
          <w:tab w:val="left" w:pos="3065"/>
        </w:tabs>
        <w:ind w:left="2836" w:hanging="851"/>
      </w:pPr>
      <w:rPr>
        <w:rFonts w:hint="eastAsia"/>
      </w:rPr>
    </w:lvl>
    <w:lvl w:ilvl="3" w:tentative="0">
      <w:start w:val="1"/>
      <w:numFmt w:val="decimal"/>
      <w:lvlText w:val="%1.%2.%3.%4"/>
      <w:lvlJc w:val="left"/>
      <w:pPr>
        <w:tabs>
          <w:tab w:val="left" w:pos="851"/>
        </w:tabs>
        <w:ind w:left="851" w:hanging="851"/>
      </w:pPr>
      <w:rPr>
        <w:rFonts w:hint="eastAsia" w:eastAsia="宋体"/>
        <w:sz w:val="24"/>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5">
    <w:nsid w:val="657D3FBC"/>
    <w:multiLevelType w:val="multilevel"/>
    <w:tmpl w:val="657D3FBC"/>
    <w:lvl w:ilvl="0" w:tentative="0">
      <w:start w:val="1"/>
      <w:numFmt w:val="upperLetter"/>
      <w:suff w:val="nothing"/>
      <w:lvlText w:val="附　录　%1"/>
      <w:lvlJc w:val="left"/>
      <w:pPr>
        <w:ind w:left="0" w:firstLine="0"/>
      </w:pPr>
      <w:rPr>
        <w:rFonts w:hint="eastAsia" w:ascii="黑体" w:hAnsi="Times New Roman" w:eastAsia="黑体"/>
        <w:b w:val="0"/>
        <w:i w:val="0"/>
        <w:sz w:val="21"/>
      </w:rPr>
    </w:lvl>
    <w:lvl w:ilvl="1" w:tentative="0">
      <w:start w:val="1"/>
      <w:numFmt w:val="decimal"/>
      <w:pStyle w:val="423"/>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424"/>
      <w:suff w:val="nothing"/>
      <w:lvlText w:val="%1.%2.%3　"/>
      <w:lvlJc w:val="left"/>
      <w:pPr>
        <w:ind w:left="0" w:firstLine="0"/>
      </w:pPr>
      <w:rPr>
        <w:rFonts w:hint="eastAsia" w:ascii="黑体" w:hAnsi="Times New Roman" w:eastAsia="黑体"/>
        <w:b w:val="0"/>
        <w:i w:val="0"/>
        <w:sz w:val="21"/>
      </w:rPr>
    </w:lvl>
    <w:lvl w:ilvl="3" w:tentative="0">
      <w:start w:val="1"/>
      <w:numFmt w:val="decimal"/>
      <w:pStyle w:val="425"/>
      <w:suff w:val="nothing"/>
      <w:lvlText w:val="%1.%2.%3.%4　"/>
      <w:lvlJc w:val="left"/>
      <w:pPr>
        <w:ind w:left="0" w:firstLine="0"/>
      </w:pPr>
      <w:rPr>
        <w:rFonts w:hint="eastAsia" w:ascii="黑体" w:hAnsi="Times New Roman" w:eastAsia="黑体"/>
        <w:b w:val="0"/>
        <w:i w:val="0"/>
        <w:sz w:val="21"/>
      </w:rPr>
    </w:lvl>
    <w:lvl w:ilvl="4" w:tentative="0">
      <w:start w:val="1"/>
      <w:numFmt w:val="decimal"/>
      <w:pStyle w:val="426"/>
      <w:suff w:val="nothing"/>
      <w:lvlText w:val="%1.%2.%3.%4.%5　"/>
      <w:lvlJc w:val="left"/>
      <w:pPr>
        <w:ind w:left="0" w:firstLine="0"/>
      </w:pPr>
      <w:rPr>
        <w:rFonts w:hint="eastAsia" w:ascii="黑体" w:hAnsi="Times New Roman" w:eastAsia="黑体"/>
        <w:b w:val="0"/>
        <w:i w:val="0"/>
        <w:sz w:val="21"/>
      </w:rPr>
    </w:lvl>
    <w:lvl w:ilvl="5" w:tentative="0">
      <w:start w:val="1"/>
      <w:numFmt w:val="decimal"/>
      <w:pStyle w:val="427"/>
      <w:suff w:val="nothing"/>
      <w:lvlText w:val="%1.%2.%3.%4.%5.%6　"/>
      <w:lvlJc w:val="left"/>
      <w:pPr>
        <w:ind w:left="0" w:firstLine="0"/>
      </w:pPr>
      <w:rPr>
        <w:rFonts w:hint="eastAsia" w:ascii="黑体" w:hAnsi="Times New Roman" w:eastAsia="黑体"/>
        <w:b w:val="0"/>
        <w:i w:val="0"/>
        <w:sz w:val="21"/>
      </w:rPr>
    </w:lvl>
    <w:lvl w:ilvl="6" w:tentative="0">
      <w:start w:val="1"/>
      <w:numFmt w:val="decimal"/>
      <w:pStyle w:val="428"/>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6">
    <w:nsid w:val="66F35559"/>
    <w:multiLevelType w:val="multilevel"/>
    <w:tmpl w:val="66F35559"/>
    <w:lvl w:ilvl="0" w:tentative="0">
      <w:start w:val="1"/>
      <w:numFmt w:val="decimal"/>
      <w:pStyle w:val="1568"/>
      <w:lvlText w:val="%1"/>
      <w:lvlJc w:val="left"/>
      <w:pPr>
        <w:tabs>
          <w:tab w:val="left" w:pos="432"/>
        </w:tabs>
        <w:ind w:left="432" w:hanging="432"/>
      </w:pPr>
      <w:rPr>
        <w:rFonts w:hint="eastAsia"/>
      </w:rPr>
    </w:lvl>
    <w:lvl w:ilvl="1" w:tentative="0">
      <w:start w:val="1"/>
      <w:numFmt w:val="decimal"/>
      <w:lvlText w:val="%1.%2"/>
      <w:lvlJc w:val="left"/>
      <w:pPr>
        <w:tabs>
          <w:tab w:val="left" w:pos="576"/>
        </w:tabs>
        <w:ind w:left="576" w:hanging="576"/>
      </w:pPr>
      <w:rPr>
        <w:rFonts w:hint="eastAsia"/>
      </w:rPr>
    </w:lvl>
    <w:lvl w:ilvl="2" w:tentative="0">
      <w:start w:val="1"/>
      <w:numFmt w:val="decimal"/>
      <w:lvlText w:val="%1.%2.%3"/>
      <w:lvlJc w:val="left"/>
      <w:pPr>
        <w:tabs>
          <w:tab w:val="left" w:pos="1080"/>
        </w:tabs>
        <w:ind w:left="1080" w:hanging="720"/>
      </w:pPr>
      <w:rPr>
        <w:rFonts w:hint="default"/>
        <w:sz w:val="28"/>
        <w:szCs w:val="28"/>
      </w:rPr>
    </w:lvl>
    <w:lvl w:ilvl="3" w:tentative="0">
      <w:start w:val="1"/>
      <w:numFmt w:val="decimal"/>
      <w:lvlText w:val="%1.%2.%3.%4"/>
      <w:lvlJc w:val="left"/>
      <w:pPr>
        <w:tabs>
          <w:tab w:val="left" w:pos="864"/>
        </w:tabs>
        <w:ind w:left="864" w:hanging="864"/>
      </w:pPr>
      <w:rPr>
        <w:rFonts w:hint="eastAsia"/>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17">
    <w:nsid w:val="68EB54A9"/>
    <w:multiLevelType w:val="multilevel"/>
    <w:tmpl w:val="68EB54A9"/>
    <w:lvl w:ilvl="0" w:tentative="0">
      <w:start w:val="1"/>
      <w:numFmt w:val="decimal"/>
      <w:pStyle w:val="635"/>
      <w:lvlText w:val="表6-%1"/>
      <w:lvlJc w:val="center"/>
      <w:pPr>
        <w:tabs>
          <w:tab w:val="left" w:pos="0"/>
        </w:tabs>
        <w:ind w:left="0" w:firstLine="0"/>
      </w:pPr>
      <w:rPr>
        <w:rFonts w:hint="eastAsia"/>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8">
    <w:nsid w:val="75E52A5B"/>
    <w:multiLevelType w:val="multilevel"/>
    <w:tmpl w:val="75E52A5B"/>
    <w:lvl w:ilvl="0" w:tentative="0">
      <w:start w:val="1"/>
      <w:numFmt w:val="decimal"/>
      <w:pStyle w:val="1598"/>
      <w:lvlText w:val="%1"/>
      <w:lvlJc w:val="left"/>
      <w:pPr>
        <w:tabs>
          <w:tab w:val="left" w:pos="425"/>
        </w:tabs>
        <w:ind w:left="425" w:hanging="425"/>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8"/>
        </w:tabs>
        <w:ind w:left="1418" w:hanging="567"/>
      </w:pPr>
    </w:lvl>
    <w:lvl w:ilvl="3" w:tentative="0">
      <w:start w:val="1"/>
      <w:numFmt w:val="decimal"/>
      <w:lvlText w:val="%1.%2.%3.%4"/>
      <w:lvlJc w:val="left"/>
      <w:pPr>
        <w:tabs>
          <w:tab w:val="left" w:pos="2356"/>
        </w:tabs>
        <w:ind w:left="1984" w:hanging="708"/>
      </w:pPr>
    </w:lvl>
    <w:lvl w:ilvl="4" w:tentative="0">
      <w:start w:val="1"/>
      <w:numFmt w:val="decimal"/>
      <w:lvlText w:val="%1.%2.%3.%4.%5"/>
      <w:lvlJc w:val="left"/>
      <w:pPr>
        <w:tabs>
          <w:tab w:val="left" w:pos="278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991"/>
        </w:tabs>
        <w:ind w:left="3827" w:hanging="1276"/>
      </w:pPr>
    </w:lvl>
    <w:lvl w:ilvl="7" w:tentative="0">
      <w:start w:val="1"/>
      <w:numFmt w:val="decimal"/>
      <w:lvlText w:val="%1.%2.%3.%4.%5.%6.%7.%8"/>
      <w:lvlJc w:val="left"/>
      <w:pPr>
        <w:tabs>
          <w:tab w:val="left" w:pos="4776"/>
        </w:tabs>
        <w:ind w:left="4394" w:hanging="1418"/>
      </w:pPr>
    </w:lvl>
    <w:lvl w:ilvl="8" w:tentative="0">
      <w:start w:val="1"/>
      <w:numFmt w:val="decimal"/>
      <w:lvlText w:val="%1.%2.%3.%4.%5.%6.%7.%8.%9"/>
      <w:lvlJc w:val="left"/>
      <w:pPr>
        <w:tabs>
          <w:tab w:val="left" w:pos="5202"/>
        </w:tabs>
        <w:ind w:left="5102" w:hanging="1700"/>
      </w:pPr>
    </w:lvl>
  </w:abstractNum>
  <w:abstractNum w:abstractNumId="19">
    <w:nsid w:val="79191795"/>
    <w:multiLevelType w:val="multilevel"/>
    <w:tmpl w:val="79191795"/>
    <w:lvl w:ilvl="0" w:tentative="0">
      <w:start w:val="1"/>
      <w:numFmt w:val="decimal"/>
      <w:suff w:val="space"/>
      <w:lvlText w:val="%1"/>
      <w:lvlJc w:val="left"/>
      <w:pPr>
        <w:ind w:left="0" w:firstLine="0"/>
      </w:pPr>
      <w:rPr>
        <w:rFonts w:hint="default" w:ascii="Times New Roman" w:hAnsi="Times New Roman" w:eastAsia="宋体"/>
        <w:b/>
        <w:i w:val="0"/>
        <w:caps w:val="0"/>
        <w:strike w:val="0"/>
        <w:dstrike w:val="0"/>
        <w:vanish w:val="0"/>
        <w:color w:val="auto"/>
        <w:sz w:val="32"/>
        <w:szCs w:val="32"/>
        <w:u w:val="none"/>
        <w:vertAlign w:val="baseline"/>
      </w:rPr>
    </w:lvl>
    <w:lvl w:ilvl="1" w:tentative="0">
      <w:start w:val="1"/>
      <w:numFmt w:val="decimal"/>
      <w:pStyle w:val="736"/>
      <w:suff w:val="space"/>
      <w:lvlText w:val="%1.%2"/>
      <w:lvlJc w:val="left"/>
      <w:pPr>
        <w:ind w:left="0" w:firstLine="0"/>
      </w:pPr>
      <w:rPr>
        <w:rFonts w:hint="default" w:ascii="Times New Roman" w:hAnsi="Times New Roman" w:eastAsia="宋体"/>
        <w:b/>
        <w:i w:val="0"/>
        <w:caps w:val="0"/>
        <w:strike w:val="0"/>
        <w:dstrike w:val="0"/>
        <w:vanish w:val="0"/>
        <w:color w:val="auto"/>
        <w:sz w:val="28"/>
        <w:szCs w:val="28"/>
        <w:u w:val="none"/>
        <w:vertAlign w:val="baseline"/>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851"/>
        </w:tabs>
        <w:ind w:left="851" w:hanging="851"/>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num w:numId="1">
    <w:abstractNumId w:val="9"/>
  </w:num>
  <w:num w:numId="2">
    <w:abstractNumId w:val="0"/>
  </w:num>
  <w:num w:numId="3">
    <w:abstractNumId w:val="2"/>
  </w:num>
  <w:num w:numId="4">
    <w:abstractNumId w:val="4"/>
  </w:num>
  <w:num w:numId="5">
    <w:abstractNumId w:val="3"/>
  </w:num>
  <w:num w:numId="6">
    <w:abstractNumId w:val="15"/>
  </w:num>
  <w:num w:numId="7">
    <w:abstractNumId w:val="12"/>
  </w:num>
  <w:num w:numId="8">
    <w:abstractNumId w:val="17"/>
  </w:num>
  <w:num w:numId="9">
    <w:abstractNumId w:val="19"/>
  </w:num>
  <w:num w:numId="10">
    <w:abstractNumId w:val="14"/>
  </w:num>
  <w:num w:numId="11">
    <w:abstractNumId w:val="16"/>
  </w:num>
  <w:num w:numId="12">
    <w:abstractNumId w:val="18"/>
  </w:num>
  <w:num w:numId="13">
    <w:abstractNumId w:val="7"/>
  </w:num>
  <w:num w:numId="14">
    <w:abstractNumId w:val="10"/>
  </w:num>
  <w:num w:numId="15">
    <w:abstractNumId w:val="11"/>
  </w:num>
  <w:num w:numId="16">
    <w:abstractNumId w:val="8"/>
  </w:num>
  <w:num w:numId="17">
    <w:abstractNumId w:val="5"/>
  </w:num>
  <w:num w:numId="18">
    <w:abstractNumId w:val="13"/>
  </w:num>
  <w:num w:numId="19">
    <w:abstractNumId w:val="1"/>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bordersDoNotSurroundHeader w:val="0"/>
  <w:bordersDoNotSurroundFooter w:val="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dit="trackedChanges" w:enforcement="0"/>
  <w:defaultTabStop w:val="420"/>
  <w:doNotHyphenateCaps/>
  <w:drawingGridVerticalSpacing w:val="156"/>
  <w:displayHorizontalDrawingGridEvery w:val="1"/>
  <w:displayVerticalDrawingGridEvery w:val="1"/>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ViOGQ1ZTYyNTEzOTUwM2QwYzlmYTViZmY0YTU3ZTIifQ=="/>
  </w:docVars>
  <w:rsids>
    <w:rsidRoot w:val="00A14947"/>
    <w:rsid w:val="000060B3"/>
    <w:rsid w:val="0001428E"/>
    <w:rsid w:val="00024E14"/>
    <w:rsid w:val="0002514C"/>
    <w:rsid w:val="00041709"/>
    <w:rsid w:val="0004364B"/>
    <w:rsid w:val="00053F48"/>
    <w:rsid w:val="00061B1F"/>
    <w:rsid w:val="00071449"/>
    <w:rsid w:val="000733C4"/>
    <w:rsid w:val="00074783"/>
    <w:rsid w:val="000755DE"/>
    <w:rsid w:val="0008070B"/>
    <w:rsid w:val="000810AC"/>
    <w:rsid w:val="00081A02"/>
    <w:rsid w:val="00082231"/>
    <w:rsid w:val="00092D38"/>
    <w:rsid w:val="0009377B"/>
    <w:rsid w:val="000A1C5C"/>
    <w:rsid w:val="000A20C9"/>
    <w:rsid w:val="000A606A"/>
    <w:rsid w:val="000B058F"/>
    <w:rsid w:val="000B4467"/>
    <w:rsid w:val="000B4DB9"/>
    <w:rsid w:val="000C09AC"/>
    <w:rsid w:val="000C6EEE"/>
    <w:rsid w:val="000C767F"/>
    <w:rsid w:val="000D1176"/>
    <w:rsid w:val="000D4A3F"/>
    <w:rsid w:val="000D5A44"/>
    <w:rsid w:val="000D7714"/>
    <w:rsid w:val="000D7C24"/>
    <w:rsid w:val="000E209A"/>
    <w:rsid w:val="000E3B2B"/>
    <w:rsid w:val="000E3ED2"/>
    <w:rsid w:val="000E5528"/>
    <w:rsid w:val="000E595C"/>
    <w:rsid w:val="000F5D35"/>
    <w:rsid w:val="000F7A36"/>
    <w:rsid w:val="00104DAB"/>
    <w:rsid w:val="00113519"/>
    <w:rsid w:val="00131F42"/>
    <w:rsid w:val="001357F1"/>
    <w:rsid w:val="00140FA8"/>
    <w:rsid w:val="00142FEB"/>
    <w:rsid w:val="00143A2D"/>
    <w:rsid w:val="00145A41"/>
    <w:rsid w:val="00151675"/>
    <w:rsid w:val="001547A2"/>
    <w:rsid w:val="00157277"/>
    <w:rsid w:val="00157435"/>
    <w:rsid w:val="00157C78"/>
    <w:rsid w:val="00163EB5"/>
    <w:rsid w:val="0017504D"/>
    <w:rsid w:val="0017671A"/>
    <w:rsid w:val="00176E79"/>
    <w:rsid w:val="00177422"/>
    <w:rsid w:val="00184590"/>
    <w:rsid w:val="001870D1"/>
    <w:rsid w:val="0018781E"/>
    <w:rsid w:val="0019262D"/>
    <w:rsid w:val="00196E06"/>
    <w:rsid w:val="001A123C"/>
    <w:rsid w:val="001A1714"/>
    <w:rsid w:val="001A1B35"/>
    <w:rsid w:val="001A48A2"/>
    <w:rsid w:val="001A6BBF"/>
    <w:rsid w:val="001A6F61"/>
    <w:rsid w:val="001A7B4B"/>
    <w:rsid w:val="001B238E"/>
    <w:rsid w:val="001B4B59"/>
    <w:rsid w:val="001B72B8"/>
    <w:rsid w:val="001B77F8"/>
    <w:rsid w:val="001C69B3"/>
    <w:rsid w:val="001C7502"/>
    <w:rsid w:val="001D0618"/>
    <w:rsid w:val="001D5595"/>
    <w:rsid w:val="001D5D6D"/>
    <w:rsid w:val="001D7874"/>
    <w:rsid w:val="001D7F22"/>
    <w:rsid w:val="001F0F17"/>
    <w:rsid w:val="001F176A"/>
    <w:rsid w:val="001F3347"/>
    <w:rsid w:val="001F69E4"/>
    <w:rsid w:val="002125B4"/>
    <w:rsid w:val="002155B8"/>
    <w:rsid w:val="00222320"/>
    <w:rsid w:val="00224746"/>
    <w:rsid w:val="00224839"/>
    <w:rsid w:val="002249B2"/>
    <w:rsid w:val="00226574"/>
    <w:rsid w:val="002278EC"/>
    <w:rsid w:val="0023280E"/>
    <w:rsid w:val="002377D1"/>
    <w:rsid w:val="0024794B"/>
    <w:rsid w:val="002506BC"/>
    <w:rsid w:val="00254345"/>
    <w:rsid w:val="00256301"/>
    <w:rsid w:val="00261C0C"/>
    <w:rsid w:val="00264557"/>
    <w:rsid w:val="0026535E"/>
    <w:rsid w:val="002805AB"/>
    <w:rsid w:val="00281BA3"/>
    <w:rsid w:val="00284204"/>
    <w:rsid w:val="00284330"/>
    <w:rsid w:val="00291773"/>
    <w:rsid w:val="002A168C"/>
    <w:rsid w:val="002A1A85"/>
    <w:rsid w:val="002A3DC7"/>
    <w:rsid w:val="002A700F"/>
    <w:rsid w:val="002B2365"/>
    <w:rsid w:val="002B42C9"/>
    <w:rsid w:val="002B49E2"/>
    <w:rsid w:val="002B5116"/>
    <w:rsid w:val="002B7B00"/>
    <w:rsid w:val="002B7C44"/>
    <w:rsid w:val="002C2B17"/>
    <w:rsid w:val="002D3DD0"/>
    <w:rsid w:val="002E1F3A"/>
    <w:rsid w:val="002E298A"/>
    <w:rsid w:val="002E53A4"/>
    <w:rsid w:val="00301978"/>
    <w:rsid w:val="0030332C"/>
    <w:rsid w:val="003039E2"/>
    <w:rsid w:val="003051C2"/>
    <w:rsid w:val="00312296"/>
    <w:rsid w:val="00314F0E"/>
    <w:rsid w:val="0031648B"/>
    <w:rsid w:val="003164B9"/>
    <w:rsid w:val="00321D8E"/>
    <w:rsid w:val="00325928"/>
    <w:rsid w:val="00332863"/>
    <w:rsid w:val="0033684D"/>
    <w:rsid w:val="00337B42"/>
    <w:rsid w:val="00340643"/>
    <w:rsid w:val="00341B42"/>
    <w:rsid w:val="0034348F"/>
    <w:rsid w:val="00345CA3"/>
    <w:rsid w:val="00356653"/>
    <w:rsid w:val="0035743F"/>
    <w:rsid w:val="00357BE2"/>
    <w:rsid w:val="0036170C"/>
    <w:rsid w:val="00366E0F"/>
    <w:rsid w:val="00376474"/>
    <w:rsid w:val="00381A72"/>
    <w:rsid w:val="00384676"/>
    <w:rsid w:val="00390857"/>
    <w:rsid w:val="00392CD3"/>
    <w:rsid w:val="0039475F"/>
    <w:rsid w:val="003963A2"/>
    <w:rsid w:val="003A4BF3"/>
    <w:rsid w:val="003B06E1"/>
    <w:rsid w:val="003B420D"/>
    <w:rsid w:val="003C2639"/>
    <w:rsid w:val="003C6C16"/>
    <w:rsid w:val="003C750C"/>
    <w:rsid w:val="003D794D"/>
    <w:rsid w:val="003E1CF2"/>
    <w:rsid w:val="003E3058"/>
    <w:rsid w:val="003E76A9"/>
    <w:rsid w:val="003F0809"/>
    <w:rsid w:val="003F6A8C"/>
    <w:rsid w:val="003F755C"/>
    <w:rsid w:val="00403DFE"/>
    <w:rsid w:val="00406F01"/>
    <w:rsid w:val="004168C4"/>
    <w:rsid w:val="00416D50"/>
    <w:rsid w:val="00416FD5"/>
    <w:rsid w:val="00417772"/>
    <w:rsid w:val="00420CAA"/>
    <w:rsid w:val="00420E6A"/>
    <w:rsid w:val="00424A01"/>
    <w:rsid w:val="00425A9E"/>
    <w:rsid w:val="00426D6B"/>
    <w:rsid w:val="00431E6C"/>
    <w:rsid w:val="00432CC2"/>
    <w:rsid w:val="00433CE7"/>
    <w:rsid w:val="00443E92"/>
    <w:rsid w:val="0044751D"/>
    <w:rsid w:val="004503BE"/>
    <w:rsid w:val="00452738"/>
    <w:rsid w:val="004531FF"/>
    <w:rsid w:val="00453B27"/>
    <w:rsid w:val="00456091"/>
    <w:rsid w:val="004649B1"/>
    <w:rsid w:val="00466321"/>
    <w:rsid w:val="0047400F"/>
    <w:rsid w:val="00476117"/>
    <w:rsid w:val="00484B9B"/>
    <w:rsid w:val="004855F6"/>
    <w:rsid w:val="0048661E"/>
    <w:rsid w:val="004867FF"/>
    <w:rsid w:val="004876E6"/>
    <w:rsid w:val="00494670"/>
    <w:rsid w:val="0049773A"/>
    <w:rsid w:val="004A139D"/>
    <w:rsid w:val="004A359B"/>
    <w:rsid w:val="004A3823"/>
    <w:rsid w:val="004A6B02"/>
    <w:rsid w:val="004B3B3C"/>
    <w:rsid w:val="004E6946"/>
    <w:rsid w:val="004F1AD8"/>
    <w:rsid w:val="005039CB"/>
    <w:rsid w:val="0050558F"/>
    <w:rsid w:val="00506286"/>
    <w:rsid w:val="00510579"/>
    <w:rsid w:val="00510813"/>
    <w:rsid w:val="00511990"/>
    <w:rsid w:val="00511DE0"/>
    <w:rsid w:val="00514870"/>
    <w:rsid w:val="00514B9B"/>
    <w:rsid w:val="00515B01"/>
    <w:rsid w:val="00517F02"/>
    <w:rsid w:val="00524303"/>
    <w:rsid w:val="005258A2"/>
    <w:rsid w:val="0052791D"/>
    <w:rsid w:val="005401AE"/>
    <w:rsid w:val="00542E07"/>
    <w:rsid w:val="005437DD"/>
    <w:rsid w:val="00545424"/>
    <w:rsid w:val="00545746"/>
    <w:rsid w:val="0055210D"/>
    <w:rsid w:val="00554A7B"/>
    <w:rsid w:val="0055572C"/>
    <w:rsid w:val="0056106A"/>
    <w:rsid w:val="005612F2"/>
    <w:rsid w:val="00566858"/>
    <w:rsid w:val="005720AE"/>
    <w:rsid w:val="005755A0"/>
    <w:rsid w:val="005920B9"/>
    <w:rsid w:val="005949FA"/>
    <w:rsid w:val="00594D77"/>
    <w:rsid w:val="005969E4"/>
    <w:rsid w:val="005A06B7"/>
    <w:rsid w:val="005A1759"/>
    <w:rsid w:val="005A68A7"/>
    <w:rsid w:val="005B1E49"/>
    <w:rsid w:val="005C6A1F"/>
    <w:rsid w:val="005D36AB"/>
    <w:rsid w:val="005D46E7"/>
    <w:rsid w:val="005D4A4F"/>
    <w:rsid w:val="005F2866"/>
    <w:rsid w:val="00600E5B"/>
    <w:rsid w:val="00611B23"/>
    <w:rsid w:val="00617CC3"/>
    <w:rsid w:val="006363FA"/>
    <w:rsid w:val="006377A6"/>
    <w:rsid w:val="00637A3D"/>
    <w:rsid w:val="00637D4E"/>
    <w:rsid w:val="006411EF"/>
    <w:rsid w:val="006518EB"/>
    <w:rsid w:val="00673905"/>
    <w:rsid w:val="00673EBE"/>
    <w:rsid w:val="006748B8"/>
    <w:rsid w:val="006775C3"/>
    <w:rsid w:val="00690543"/>
    <w:rsid w:val="0069290A"/>
    <w:rsid w:val="0069775A"/>
    <w:rsid w:val="00697813"/>
    <w:rsid w:val="006A0CF3"/>
    <w:rsid w:val="006A3EE8"/>
    <w:rsid w:val="006A5B52"/>
    <w:rsid w:val="006A72BF"/>
    <w:rsid w:val="006B03F2"/>
    <w:rsid w:val="006B2344"/>
    <w:rsid w:val="006B37DC"/>
    <w:rsid w:val="006B4F68"/>
    <w:rsid w:val="006C0592"/>
    <w:rsid w:val="006C272E"/>
    <w:rsid w:val="006C5479"/>
    <w:rsid w:val="006C72B7"/>
    <w:rsid w:val="006D13B5"/>
    <w:rsid w:val="006E12FF"/>
    <w:rsid w:val="006E607E"/>
    <w:rsid w:val="006F28FC"/>
    <w:rsid w:val="007012BE"/>
    <w:rsid w:val="00706C5D"/>
    <w:rsid w:val="007152D6"/>
    <w:rsid w:val="00724690"/>
    <w:rsid w:val="00727E1B"/>
    <w:rsid w:val="00727E98"/>
    <w:rsid w:val="00732922"/>
    <w:rsid w:val="00735A35"/>
    <w:rsid w:val="00737642"/>
    <w:rsid w:val="00737D5B"/>
    <w:rsid w:val="00740CDB"/>
    <w:rsid w:val="00742090"/>
    <w:rsid w:val="00750D6E"/>
    <w:rsid w:val="0075162E"/>
    <w:rsid w:val="00754034"/>
    <w:rsid w:val="0075514B"/>
    <w:rsid w:val="00755755"/>
    <w:rsid w:val="00756556"/>
    <w:rsid w:val="00757F18"/>
    <w:rsid w:val="007618C4"/>
    <w:rsid w:val="00767980"/>
    <w:rsid w:val="00767BDA"/>
    <w:rsid w:val="00770B19"/>
    <w:rsid w:val="007739F8"/>
    <w:rsid w:val="0077463F"/>
    <w:rsid w:val="007836EA"/>
    <w:rsid w:val="0078461B"/>
    <w:rsid w:val="00784CDA"/>
    <w:rsid w:val="007906C4"/>
    <w:rsid w:val="00793345"/>
    <w:rsid w:val="007940EA"/>
    <w:rsid w:val="007941C8"/>
    <w:rsid w:val="007967E8"/>
    <w:rsid w:val="007A2170"/>
    <w:rsid w:val="007A22BF"/>
    <w:rsid w:val="007A3323"/>
    <w:rsid w:val="007A72AB"/>
    <w:rsid w:val="007A7786"/>
    <w:rsid w:val="007B4256"/>
    <w:rsid w:val="007B72B8"/>
    <w:rsid w:val="007B7A58"/>
    <w:rsid w:val="007C21B5"/>
    <w:rsid w:val="007C34A7"/>
    <w:rsid w:val="007C76CF"/>
    <w:rsid w:val="007D1637"/>
    <w:rsid w:val="007D2B65"/>
    <w:rsid w:val="007E4BD2"/>
    <w:rsid w:val="007E7A46"/>
    <w:rsid w:val="007F1541"/>
    <w:rsid w:val="00801393"/>
    <w:rsid w:val="00802F88"/>
    <w:rsid w:val="00803E86"/>
    <w:rsid w:val="008043A7"/>
    <w:rsid w:val="0081293E"/>
    <w:rsid w:val="0081457F"/>
    <w:rsid w:val="00815465"/>
    <w:rsid w:val="0081724C"/>
    <w:rsid w:val="00817E9A"/>
    <w:rsid w:val="008251D8"/>
    <w:rsid w:val="008260AF"/>
    <w:rsid w:val="008306BD"/>
    <w:rsid w:val="00831A80"/>
    <w:rsid w:val="00833743"/>
    <w:rsid w:val="008340A4"/>
    <w:rsid w:val="008651DC"/>
    <w:rsid w:val="0087135F"/>
    <w:rsid w:val="00872D94"/>
    <w:rsid w:val="00880364"/>
    <w:rsid w:val="00891592"/>
    <w:rsid w:val="00891E9E"/>
    <w:rsid w:val="008A2F68"/>
    <w:rsid w:val="008A312A"/>
    <w:rsid w:val="008B2761"/>
    <w:rsid w:val="008B4FA6"/>
    <w:rsid w:val="008B5282"/>
    <w:rsid w:val="008B7C17"/>
    <w:rsid w:val="008C2D01"/>
    <w:rsid w:val="008C40E6"/>
    <w:rsid w:val="008D0F7A"/>
    <w:rsid w:val="008D4854"/>
    <w:rsid w:val="008D68E4"/>
    <w:rsid w:val="008D6EB6"/>
    <w:rsid w:val="008E0506"/>
    <w:rsid w:val="008E0CFF"/>
    <w:rsid w:val="008E20D4"/>
    <w:rsid w:val="008E5D6B"/>
    <w:rsid w:val="008E76F0"/>
    <w:rsid w:val="008F15FE"/>
    <w:rsid w:val="008F2D29"/>
    <w:rsid w:val="008F5187"/>
    <w:rsid w:val="008F60D8"/>
    <w:rsid w:val="00902727"/>
    <w:rsid w:val="009027D3"/>
    <w:rsid w:val="0090312B"/>
    <w:rsid w:val="009076A7"/>
    <w:rsid w:val="009144F7"/>
    <w:rsid w:val="0091736D"/>
    <w:rsid w:val="00917BC7"/>
    <w:rsid w:val="00924019"/>
    <w:rsid w:val="0093037A"/>
    <w:rsid w:val="00932F39"/>
    <w:rsid w:val="00933C39"/>
    <w:rsid w:val="00933C4C"/>
    <w:rsid w:val="0094154D"/>
    <w:rsid w:val="00943288"/>
    <w:rsid w:val="0095155F"/>
    <w:rsid w:val="00954429"/>
    <w:rsid w:val="009563CE"/>
    <w:rsid w:val="0096131E"/>
    <w:rsid w:val="0096274C"/>
    <w:rsid w:val="00966021"/>
    <w:rsid w:val="00970416"/>
    <w:rsid w:val="00970948"/>
    <w:rsid w:val="00976328"/>
    <w:rsid w:val="0097680D"/>
    <w:rsid w:val="00980D38"/>
    <w:rsid w:val="00981821"/>
    <w:rsid w:val="00982438"/>
    <w:rsid w:val="009832D8"/>
    <w:rsid w:val="0098404C"/>
    <w:rsid w:val="00985283"/>
    <w:rsid w:val="0099337C"/>
    <w:rsid w:val="00995992"/>
    <w:rsid w:val="009A03E5"/>
    <w:rsid w:val="009A0F3B"/>
    <w:rsid w:val="009A1BB4"/>
    <w:rsid w:val="009A2628"/>
    <w:rsid w:val="009A3200"/>
    <w:rsid w:val="009A409F"/>
    <w:rsid w:val="009A7D5B"/>
    <w:rsid w:val="009B0897"/>
    <w:rsid w:val="009B5604"/>
    <w:rsid w:val="009B7BD9"/>
    <w:rsid w:val="009C7DD5"/>
    <w:rsid w:val="009E227D"/>
    <w:rsid w:val="009E5019"/>
    <w:rsid w:val="009F5F54"/>
    <w:rsid w:val="00A016F3"/>
    <w:rsid w:val="00A03BD6"/>
    <w:rsid w:val="00A04F1B"/>
    <w:rsid w:val="00A0501B"/>
    <w:rsid w:val="00A06B5E"/>
    <w:rsid w:val="00A12E98"/>
    <w:rsid w:val="00A14947"/>
    <w:rsid w:val="00A17813"/>
    <w:rsid w:val="00A32A83"/>
    <w:rsid w:val="00A368DB"/>
    <w:rsid w:val="00A423AA"/>
    <w:rsid w:val="00A46F85"/>
    <w:rsid w:val="00A535C5"/>
    <w:rsid w:val="00A53EC6"/>
    <w:rsid w:val="00A55C0F"/>
    <w:rsid w:val="00A729BA"/>
    <w:rsid w:val="00A8628C"/>
    <w:rsid w:val="00A8713F"/>
    <w:rsid w:val="00A90BA1"/>
    <w:rsid w:val="00A97A9A"/>
    <w:rsid w:val="00AA0671"/>
    <w:rsid w:val="00AA2531"/>
    <w:rsid w:val="00AA25B4"/>
    <w:rsid w:val="00AA5937"/>
    <w:rsid w:val="00AB1E09"/>
    <w:rsid w:val="00AB5330"/>
    <w:rsid w:val="00AB7747"/>
    <w:rsid w:val="00AC14CE"/>
    <w:rsid w:val="00AC2A56"/>
    <w:rsid w:val="00AD055E"/>
    <w:rsid w:val="00AD47A7"/>
    <w:rsid w:val="00AE2231"/>
    <w:rsid w:val="00AE5EA4"/>
    <w:rsid w:val="00AE66EB"/>
    <w:rsid w:val="00AF0CBF"/>
    <w:rsid w:val="00AF257F"/>
    <w:rsid w:val="00AF33CF"/>
    <w:rsid w:val="00AF4D50"/>
    <w:rsid w:val="00AF55BE"/>
    <w:rsid w:val="00AF6179"/>
    <w:rsid w:val="00B1295A"/>
    <w:rsid w:val="00B16B24"/>
    <w:rsid w:val="00B20A45"/>
    <w:rsid w:val="00B22C5C"/>
    <w:rsid w:val="00B24F30"/>
    <w:rsid w:val="00B31ABF"/>
    <w:rsid w:val="00B33BE3"/>
    <w:rsid w:val="00B33E03"/>
    <w:rsid w:val="00B53B5D"/>
    <w:rsid w:val="00B57042"/>
    <w:rsid w:val="00B6055E"/>
    <w:rsid w:val="00B62616"/>
    <w:rsid w:val="00B6317D"/>
    <w:rsid w:val="00B64A79"/>
    <w:rsid w:val="00B70C11"/>
    <w:rsid w:val="00B758A6"/>
    <w:rsid w:val="00B7723F"/>
    <w:rsid w:val="00B80534"/>
    <w:rsid w:val="00B8433C"/>
    <w:rsid w:val="00B87491"/>
    <w:rsid w:val="00BA29E9"/>
    <w:rsid w:val="00BA7142"/>
    <w:rsid w:val="00BB237C"/>
    <w:rsid w:val="00BB41A3"/>
    <w:rsid w:val="00BB54DB"/>
    <w:rsid w:val="00BC32DC"/>
    <w:rsid w:val="00BC35B6"/>
    <w:rsid w:val="00BC47B0"/>
    <w:rsid w:val="00BD1B51"/>
    <w:rsid w:val="00BD4596"/>
    <w:rsid w:val="00BD4A75"/>
    <w:rsid w:val="00BE1405"/>
    <w:rsid w:val="00BE312D"/>
    <w:rsid w:val="00BE54BA"/>
    <w:rsid w:val="00BE68D9"/>
    <w:rsid w:val="00BF1C20"/>
    <w:rsid w:val="00BF707B"/>
    <w:rsid w:val="00C00AA1"/>
    <w:rsid w:val="00C1018E"/>
    <w:rsid w:val="00C10578"/>
    <w:rsid w:val="00C10E96"/>
    <w:rsid w:val="00C135BC"/>
    <w:rsid w:val="00C15C95"/>
    <w:rsid w:val="00C252BC"/>
    <w:rsid w:val="00C2596A"/>
    <w:rsid w:val="00C262E0"/>
    <w:rsid w:val="00C27537"/>
    <w:rsid w:val="00C328FE"/>
    <w:rsid w:val="00C33507"/>
    <w:rsid w:val="00C42397"/>
    <w:rsid w:val="00C4409D"/>
    <w:rsid w:val="00C44D09"/>
    <w:rsid w:val="00C44E72"/>
    <w:rsid w:val="00C45A06"/>
    <w:rsid w:val="00C47E5B"/>
    <w:rsid w:val="00C47F4E"/>
    <w:rsid w:val="00C50AD7"/>
    <w:rsid w:val="00C60DED"/>
    <w:rsid w:val="00C61E4B"/>
    <w:rsid w:val="00C64BFF"/>
    <w:rsid w:val="00C704E9"/>
    <w:rsid w:val="00C7603F"/>
    <w:rsid w:val="00C763C9"/>
    <w:rsid w:val="00C80057"/>
    <w:rsid w:val="00C82232"/>
    <w:rsid w:val="00C82913"/>
    <w:rsid w:val="00C87F73"/>
    <w:rsid w:val="00C90138"/>
    <w:rsid w:val="00C972B1"/>
    <w:rsid w:val="00CA2CCE"/>
    <w:rsid w:val="00CA43FD"/>
    <w:rsid w:val="00CA50F0"/>
    <w:rsid w:val="00CA7EF8"/>
    <w:rsid w:val="00CC489B"/>
    <w:rsid w:val="00CD2496"/>
    <w:rsid w:val="00CD2BCD"/>
    <w:rsid w:val="00CD3A4C"/>
    <w:rsid w:val="00CE0C91"/>
    <w:rsid w:val="00CE10E9"/>
    <w:rsid w:val="00CE2910"/>
    <w:rsid w:val="00CE4629"/>
    <w:rsid w:val="00CE5393"/>
    <w:rsid w:val="00CE63A0"/>
    <w:rsid w:val="00CF36BE"/>
    <w:rsid w:val="00CF6000"/>
    <w:rsid w:val="00D003F3"/>
    <w:rsid w:val="00D0364F"/>
    <w:rsid w:val="00D06834"/>
    <w:rsid w:val="00D13E58"/>
    <w:rsid w:val="00D14FAE"/>
    <w:rsid w:val="00D2470B"/>
    <w:rsid w:val="00D308ED"/>
    <w:rsid w:val="00D36D86"/>
    <w:rsid w:val="00D428AA"/>
    <w:rsid w:val="00D47349"/>
    <w:rsid w:val="00D50A34"/>
    <w:rsid w:val="00D53EFA"/>
    <w:rsid w:val="00D64A02"/>
    <w:rsid w:val="00D94046"/>
    <w:rsid w:val="00D94A7C"/>
    <w:rsid w:val="00D95896"/>
    <w:rsid w:val="00DA6D18"/>
    <w:rsid w:val="00DB2983"/>
    <w:rsid w:val="00DC1257"/>
    <w:rsid w:val="00DC3DC0"/>
    <w:rsid w:val="00DC5B2B"/>
    <w:rsid w:val="00DD318D"/>
    <w:rsid w:val="00DF0107"/>
    <w:rsid w:val="00DF2E12"/>
    <w:rsid w:val="00DF39D5"/>
    <w:rsid w:val="00DF514A"/>
    <w:rsid w:val="00DF6690"/>
    <w:rsid w:val="00DF6804"/>
    <w:rsid w:val="00E0358D"/>
    <w:rsid w:val="00E03A4E"/>
    <w:rsid w:val="00E04323"/>
    <w:rsid w:val="00E070A2"/>
    <w:rsid w:val="00E2656A"/>
    <w:rsid w:val="00E27EFC"/>
    <w:rsid w:val="00E313FF"/>
    <w:rsid w:val="00E412D0"/>
    <w:rsid w:val="00E4615A"/>
    <w:rsid w:val="00E5563D"/>
    <w:rsid w:val="00E56322"/>
    <w:rsid w:val="00E60982"/>
    <w:rsid w:val="00E62C62"/>
    <w:rsid w:val="00E62D5D"/>
    <w:rsid w:val="00E654C1"/>
    <w:rsid w:val="00E65D97"/>
    <w:rsid w:val="00E72A5A"/>
    <w:rsid w:val="00E73354"/>
    <w:rsid w:val="00E74AB2"/>
    <w:rsid w:val="00E80F46"/>
    <w:rsid w:val="00E850FE"/>
    <w:rsid w:val="00E874EE"/>
    <w:rsid w:val="00E9154C"/>
    <w:rsid w:val="00E9242D"/>
    <w:rsid w:val="00EA10CD"/>
    <w:rsid w:val="00EA23BB"/>
    <w:rsid w:val="00EA3174"/>
    <w:rsid w:val="00EB02FB"/>
    <w:rsid w:val="00EB5255"/>
    <w:rsid w:val="00EB5C47"/>
    <w:rsid w:val="00EB6484"/>
    <w:rsid w:val="00EC127A"/>
    <w:rsid w:val="00EC3640"/>
    <w:rsid w:val="00EC6774"/>
    <w:rsid w:val="00ED0639"/>
    <w:rsid w:val="00ED49C2"/>
    <w:rsid w:val="00ED4A29"/>
    <w:rsid w:val="00ED54D3"/>
    <w:rsid w:val="00ED76F6"/>
    <w:rsid w:val="00EE267E"/>
    <w:rsid w:val="00EF4755"/>
    <w:rsid w:val="00EF7135"/>
    <w:rsid w:val="00F027DB"/>
    <w:rsid w:val="00F1314A"/>
    <w:rsid w:val="00F14A7A"/>
    <w:rsid w:val="00F22985"/>
    <w:rsid w:val="00F2375B"/>
    <w:rsid w:val="00F24F68"/>
    <w:rsid w:val="00F3383E"/>
    <w:rsid w:val="00F465A7"/>
    <w:rsid w:val="00F50B7C"/>
    <w:rsid w:val="00F550E6"/>
    <w:rsid w:val="00F6289C"/>
    <w:rsid w:val="00F71BEA"/>
    <w:rsid w:val="00F74345"/>
    <w:rsid w:val="00F80A0A"/>
    <w:rsid w:val="00F82B19"/>
    <w:rsid w:val="00F9212D"/>
    <w:rsid w:val="00F9362D"/>
    <w:rsid w:val="00F965DA"/>
    <w:rsid w:val="00F96FDD"/>
    <w:rsid w:val="00FA0DDB"/>
    <w:rsid w:val="00FA1D53"/>
    <w:rsid w:val="00FA406A"/>
    <w:rsid w:val="00FA4214"/>
    <w:rsid w:val="00FB503A"/>
    <w:rsid w:val="00FB516C"/>
    <w:rsid w:val="00FC345C"/>
    <w:rsid w:val="00FD0236"/>
    <w:rsid w:val="00FD11E8"/>
    <w:rsid w:val="00FD18F4"/>
    <w:rsid w:val="00FD54DB"/>
    <w:rsid w:val="00FD619F"/>
    <w:rsid w:val="00FE0AAD"/>
    <w:rsid w:val="00FE5F15"/>
    <w:rsid w:val="00FE5F3B"/>
    <w:rsid w:val="00FF7FF4"/>
    <w:rsid w:val="012260C6"/>
    <w:rsid w:val="01290F7E"/>
    <w:rsid w:val="012D45EF"/>
    <w:rsid w:val="015D1E09"/>
    <w:rsid w:val="01600483"/>
    <w:rsid w:val="0164019E"/>
    <w:rsid w:val="01917095"/>
    <w:rsid w:val="01D4470E"/>
    <w:rsid w:val="02234968"/>
    <w:rsid w:val="023225DB"/>
    <w:rsid w:val="02432816"/>
    <w:rsid w:val="02697903"/>
    <w:rsid w:val="029D1E99"/>
    <w:rsid w:val="02C134A3"/>
    <w:rsid w:val="02F276B2"/>
    <w:rsid w:val="02F96569"/>
    <w:rsid w:val="02FE60C4"/>
    <w:rsid w:val="030D2310"/>
    <w:rsid w:val="0314560E"/>
    <w:rsid w:val="033A7D1D"/>
    <w:rsid w:val="0344599F"/>
    <w:rsid w:val="036D7183"/>
    <w:rsid w:val="03A617DA"/>
    <w:rsid w:val="03BB775B"/>
    <w:rsid w:val="03E86F1B"/>
    <w:rsid w:val="03EA7B21"/>
    <w:rsid w:val="03ED3686"/>
    <w:rsid w:val="03EE7CC3"/>
    <w:rsid w:val="04487A2C"/>
    <w:rsid w:val="04587CDF"/>
    <w:rsid w:val="046220C6"/>
    <w:rsid w:val="04B27CFF"/>
    <w:rsid w:val="04C06D6E"/>
    <w:rsid w:val="04FB073E"/>
    <w:rsid w:val="05056224"/>
    <w:rsid w:val="05286237"/>
    <w:rsid w:val="0557355B"/>
    <w:rsid w:val="05704048"/>
    <w:rsid w:val="05853174"/>
    <w:rsid w:val="058E6EC9"/>
    <w:rsid w:val="05F83EAE"/>
    <w:rsid w:val="0618632C"/>
    <w:rsid w:val="062F1DA8"/>
    <w:rsid w:val="063E7D85"/>
    <w:rsid w:val="065D7DC7"/>
    <w:rsid w:val="067B2AC1"/>
    <w:rsid w:val="067C6E15"/>
    <w:rsid w:val="06906416"/>
    <w:rsid w:val="06A6487E"/>
    <w:rsid w:val="06AA72B6"/>
    <w:rsid w:val="06C721BB"/>
    <w:rsid w:val="06F91EC4"/>
    <w:rsid w:val="07293586"/>
    <w:rsid w:val="07295285"/>
    <w:rsid w:val="07636392"/>
    <w:rsid w:val="07770C56"/>
    <w:rsid w:val="078B218B"/>
    <w:rsid w:val="07BB3D38"/>
    <w:rsid w:val="07F15AD9"/>
    <w:rsid w:val="080F1766"/>
    <w:rsid w:val="081B24F9"/>
    <w:rsid w:val="083C7A48"/>
    <w:rsid w:val="088337CB"/>
    <w:rsid w:val="088C556B"/>
    <w:rsid w:val="08BC1918"/>
    <w:rsid w:val="08CE768D"/>
    <w:rsid w:val="08D82E78"/>
    <w:rsid w:val="08D975B8"/>
    <w:rsid w:val="08EC55E3"/>
    <w:rsid w:val="09120D18"/>
    <w:rsid w:val="092217DD"/>
    <w:rsid w:val="093548F6"/>
    <w:rsid w:val="093A7294"/>
    <w:rsid w:val="093B7AC0"/>
    <w:rsid w:val="09E0417D"/>
    <w:rsid w:val="0A226E9A"/>
    <w:rsid w:val="0A263993"/>
    <w:rsid w:val="0A2D3AC2"/>
    <w:rsid w:val="0A466261"/>
    <w:rsid w:val="0A6413B6"/>
    <w:rsid w:val="0A7E4611"/>
    <w:rsid w:val="0AA52D02"/>
    <w:rsid w:val="0AA755DF"/>
    <w:rsid w:val="0ADF4712"/>
    <w:rsid w:val="0B120D44"/>
    <w:rsid w:val="0B6656E0"/>
    <w:rsid w:val="0B835B94"/>
    <w:rsid w:val="0BB234EA"/>
    <w:rsid w:val="0BD27BF6"/>
    <w:rsid w:val="0C1C251F"/>
    <w:rsid w:val="0C3B3C7D"/>
    <w:rsid w:val="0C3C33D8"/>
    <w:rsid w:val="0C487966"/>
    <w:rsid w:val="0C6F16BF"/>
    <w:rsid w:val="0C701EFE"/>
    <w:rsid w:val="0CAB2EAE"/>
    <w:rsid w:val="0CB742F3"/>
    <w:rsid w:val="0CF0357F"/>
    <w:rsid w:val="0CF62EE4"/>
    <w:rsid w:val="0D166797"/>
    <w:rsid w:val="0D3064EE"/>
    <w:rsid w:val="0D621C7D"/>
    <w:rsid w:val="0DCB704F"/>
    <w:rsid w:val="0DD26630"/>
    <w:rsid w:val="0E5434E9"/>
    <w:rsid w:val="0E721A9E"/>
    <w:rsid w:val="0E73034D"/>
    <w:rsid w:val="0EA626F5"/>
    <w:rsid w:val="0EAA3ED1"/>
    <w:rsid w:val="0EAC4BD7"/>
    <w:rsid w:val="0EBA6112"/>
    <w:rsid w:val="0ECD5998"/>
    <w:rsid w:val="0F13775A"/>
    <w:rsid w:val="0F1D7235"/>
    <w:rsid w:val="0F340426"/>
    <w:rsid w:val="0F5F45FE"/>
    <w:rsid w:val="0F9A112B"/>
    <w:rsid w:val="0FB27E2E"/>
    <w:rsid w:val="0FD82F44"/>
    <w:rsid w:val="10317B5D"/>
    <w:rsid w:val="1050409A"/>
    <w:rsid w:val="106D2F64"/>
    <w:rsid w:val="10734CE2"/>
    <w:rsid w:val="108315CC"/>
    <w:rsid w:val="10B63710"/>
    <w:rsid w:val="10F10820"/>
    <w:rsid w:val="111C2F7A"/>
    <w:rsid w:val="11665CA1"/>
    <w:rsid w:val="11743CD5"/>
    <w:rsid w:val="11943F46"/>
    <w:rsid w:val="119A11ED"/>
    <w:rsid w:val="11C608D1"/>
    <w:rsid w:val="11C86D87"/>
    <w:rsid w:val="12094AB7"/>
    <w:rsid w:val="12200443"/>
    <w:rsid w:val="12380EE3"/>
    <w:rsid w:val="12383088"/>
    <w:rsid w:val="12A31836"/>
    <w:rsid w:val="12BF1CB1"/>
    <w:rsid w:val="13425DA1"/>
    <w:rsid w:val="13565304"/>
    <w:rsid w:val="13784FAC"/>
    <w:rsid w:val="139074BC"/>
    <w:rsid w:val="13951726"/>
    <w:rsid w:val="13B7209B"/>
    <w:rsid w:val="13BC462E"/>
    <w:rsid w:val="13C73029"/>
    <w:rsid w:val="13DF5100"/>
    <w:rsid w:val="14095CCF"/>
    <w:rsid w:val="14396509"/>
    <w:rsid w:val="14665FA4"/>
    <w:rsid w:val="146D732C"/>
    <w:rsid w:val="14A259DB"/>
    <w:rsid w:val="14DD2C3C"/>
    <w:rsid w:val="15A66304"/>
    <w:rsid w:val="15DB4943"/>
    <w:rsid w:val="15F77C52"/>
    <w:rsid w:val="15FA13AD"/>
    <w:rsid w:val="15FC5803"/>
    <w:rsid w:val="16087E1D"/>
    <w:rsid w:val="1679723B"/>
    <w:rsid w:val="16857570"/>
    <w:rsid w:val="168E50BE"/>
    <w:rsid w:val="16DA7DE0"/>
    <w:rsid w:val="16EE3703"/>
    <w:rsid w:val="16EF0F05"/>
    <w:rsid w:val="1716272C"/>
    <w:rsid w:val="17297069"/>
    <w:rsid w:val="17445EB3"/>
    <w:rsid w:val="17701D14"/>
    <w:rsid w:val="177318B1"/>
    <w:rsid w:val="17735226"/>
    <w:rsid w:val="177634BB"/>
    <w:rsid w:val="17767640"/>
    <w:rsid w:val="17BA2E0D"/>
    <w:rsid w:val="17D908E4"/>
    <w:rsid w:val="17DC7F09"/>
    <w:rsid w:val="17E4768B"/>
    <w:rsid w:val="17F8625E"/>
    <w:rsid w:val="181054D3"/>
    <w:rsid w:val="183E7C8E"/>
    <w:rsid w:val="186E7F99"/>
    <w:rsid w:val="188744BB"/>
    <w:rsid w:val="188F06D3"/>
    <w:rsid w:val="189F624C"/>
    <w:rsid w:val="18A94F45"/>
    <w:rsid w:val="18D17DB8"/>
    <w:rsid w:val="195F2F64"/>
    <w:rsid w:val="1A094AAD"/>
    <w:rsid w:val="1A1C66C0"/>
    <w:rsid w:val="1A42393B"/>
    <w:rsid w:val="1AAD45DE"/>
    <w:rsid w:val="1AB23B2E"/>
    <w:rsid w:val="1AD25262"/>
    <w:rsid w:val="1AF35E37"/>
    <w:rsid w:val="1B046F80"/>
    <w:rsid w:val="1B142EDF"/>
    <w:rsid w:val="1B1823A9"/>
    <w:rsid w:val="1B2E0D30"/>
    <w:rsid w:val="1B2E4771"/>
    <w:rsid w:val="1B3267B5"/>
    <w:rsid w:val="1B40161D"/>
    <w:rsid w:val="1B441859"/>
    <w:rsid w:val="1B4D1F04"/>
    <w:rsid w:val="1B6606B1"/>
    <w:rsid w:val="1C1F0F67"/>
    <w:rsid w:val="1C2A349D"/>
    <w:rsid w:val="1C4879E7"/>
    <w:rsid w:val="1C5E7925"/>
    <w:rsid w:val="1C75177B"/>
    <w:rsid w:val="1C803F5B"/>
    <w:rsid w:val="1C9275C6"/>
    <w:rsid w:val="1CBF19E5"/>
    <w:rsid w:val="1CFD070F"/>
    <w:rsid w:val="1D2317DD"/>
    <w:rsid w:val="1D2368C3"/>
    <w:rsid w:val="1D2869ED"/>
    <w:rsid w:val="1D3F0555"/>
    <w:rsid w:val="1D5F6196"/>
    <w:rsid w:val="1D6132A5"/>
    <w:rsid w:val="1D811D62"/>
    <w:rsid w:val="1D8E56D5"/>
    <w:rsid w:val="1DB62187"/>
    <w:rsid w:val="1DD8609B"/>
    <w:rsid w:val="1E087805"/>
    <w:rsid w:val="1E260F7C"/>
    <w:rsid w:val="1E392288"/>
    <w:rsid w:val="1E444F2E"/>
    <w:rsid w:val="1E6041C5"/>
    <w:rsid w:val="1E7A43DA"/>
    <w:rsid w:val="1E850836"/>
    <w:rsid w:val="1E943F59"/>
    <w:rsid w:val="1EA72C8F"/>
    <w:rsid w:val="1EE21162"/>
    <w:rsid w:val="1EE959BF"/>
    <w:rsid w:val="1EF6243B"/>
    <w:rsid w:val="1F0E23C7"/>
    <w:rsid w:val="1F1A6979"/>
    <w:rsid w:val="1F2D2BB1"/>
    <w:rsid w:val="1F4162C9"/>
    <w:rsid w:val="1F8154D3"/>
    <w:rsid w:val="1FE7539E"/>
    <w:rsid w:val="20671BE0"/>
    <w:rsid w:val="20963CB8"/>
    <w:rsid w:val="20A81A1B"/>
    <w:rsid w:val="20AE78E0"/>
    <w:rsid w:val="20B07FB6"/>
    <w:rsid w:val="20B646FB"/>
    <w:rsid w:val="20B7555B"/>
    <w:rsid w:val="20D61B3B"/>
    <w:rsid w:val="20E80E50"/>
    <w:rsid w:val="212940F2"/>
    <w:rsid w:val="213B74B1"/>
    <w:rsid w:val="2140289E"/>
    <w:rsid w:val="21404EDF"/>
    <w:rsid w:val="214E1B00"/>
    <w:rsid w:val="215A2310"/>
    <w:rsid w:val="216E125E"/>
    <w:rsid w:val="21794941"/>
    <w:rsid w:val="218F72D3"/>
    <w:rsid w:val="21A73E87"/>
    <w:rsid w:val="21DE318A"/>
    <w:rsid w:val="21E2166D"/>
    <w:rsid w:val="21EF5B80"/>
    <w:rsid w:val="22053E7E"/>
    <w:rsid w:val="22261505"/>
    <w:rsid w:val="223A302B"/>
    <w:rsid w:val="223E2235"/>
    <w:rsid w:val="224A7BF2"/>
    <w:rsid w:val="22576990"/>
    <w:rsid w:val="22803939"/>
    <w:rsid w:val="22F47480"/>
    <w:rsid w:val="2305429A"/>
    <w:rsid w:val="232002D3"/>
    <w:rsid w:val="233E4A39"/>
    <w:rsid w:val="239701C7"/>
    <w:rsid w:val="23C6166F"/>
    <w:rsid w:val="23D133F4"/>
    <w:rsid w:val="23DE1C48"/>
    <w:rsid w:val="23E069A6"/>
    <w:rsid w:val="23EC16A0"/>
    <w:rsid w:val="240210CD"/>
    <w:rsid w:val="242B1A9E"/>
    <w:rsid w:val="243A68AD"/>
    <w:rsid w:val="24511547"/>
    <w:rsid w:val="248E02A2"/>
    <w:rsid w:val="24AA6F91"/>
    <w:rsid w:val="24B656EE"/>
    <w:rsid w:val="24BF09F7"/>
    <w:rsid w:val="24C7534C"/>
    <w:rsid w:val="24DB3DD2"/>
    <w:rsid w:val="252D53FE"/>
    <w:rsid w:val="25570EC7"/>
    <w:rsid w:val="25EC2D81"/>
    <w:rsid w:val="26093264"/>
    <w:rsid w:val="26252C9F"/>
    <w:rsid w:val="263F58ED"/>
    <w:rsid w:val="266D3553"/>
    <w:rsid w:val="268C4FD8"/>
    <w:rsid w:val="270041FF"/>
    <w:rsid w:val="27463C13"/>
    <w:rsid w:val="277057A2"/>
    <w:rsid w:val="2779618B"/>
    <w:rsid w:val="27F746FC"/>
    <w:rsid w:val="2915168F"/>
    <w:rsid w:val="29206EB8"/>
    <w:rsid w:val="29430CA4"/>
    <w:rsid w:val="294746A3"/>
    <w:rsid w:val="294F7E91"/>
    <w:rsid w:val="29595666"/>
    <w:rsid w:val="29874881"/>
    <w:rsid w:val="29886070"/>
    <w:rsid w:val="29C33158"/>
    <w:rsid w:val="29C50579"/>
    <w:rsid w:val="29D137E8"/>
    <w:rsid w:val="29E325E0"/>
    <w:rsid w:val="29E8331E"/>
    <w:rsid w:val="29EB0D71"/>
    <w:rsid w:val="2A233C6D"/>
    <w:rsid w:val="2A3029F4"/>
    <w:rsid w:val="2A452503"/>
    <w:rsid w:val="2A6B0254"/>
    <w:rsid w:val="2ABE0C20"/>
    <w:rsid w:val="2AFA4511"/>
    <w:rsid w:val="2AFF171D"/>
    <w:rsid w:val="2B2238C0"/>
    <w:rsid w:val="2B6C259E"/>
    <w:rsid w:val="2B833E1C"/>
    <w:rsid w:val="2BA936A8"/>
    <w:rsid w:val="2BB76691"/>
    <w:rsid w:val="2BE177BF"/>
    <w:rsid w:val="2C315A5A"/>
    <w:rsid w:val="2C4B1C25"/>
    <w:rsid w:val="2CB132A4"/>
    <w:rsid w:val="2CBA067A"/>
    <w:rsid w:val="2CC25FB5"/>
    <w:rsid w:val="2D330373"/>
    <w:rsid w:val="2D3A0D66"/>
    <w:rsid w:val="2D3C1075"/>
    <w:rsid w:val="2D9E56F5"/>
    <w:rsid w:val="2DB40628"/>
    <w:rsid w:val="2E064175"/>
    <w:rsid w:val="2E1C2EF5"/>
    <w:rsid w:val="2E667F96"/>
    <w:rsid w:val="2E8226AB"/>
    <w:rsid w:val="2E9B734C"/>
    <w:rsid w:val="2EC552F1"/>
    <w:rsid w:val="2F1A3206"/>
    <w:rsid w:val="2F584758"/>
    <w:rsid w:val="2F937165"/>
    <w:rsid w:val="2FA9534A"/>
    <w:rsid w:val="2FD065E6"/>
    <w:rsid w:val="2FD96870"/>
    <w:rsid w:val="2FE058D7"/>
    <w:rsid w:val="30281C88"/>
    <w:rsid w:val="304C208C"/>
    <w:rsid w:val="30580BC9"/>
    <w:rsid w:val="30756E70"/>
    <w:rsid w:val="309E0F9C"/>
    <w:rsid w:val="30AA772A"/>
    <w:rsid w:val="30B21C80"/>
    <w:rsid w:val="30F00CFD"/>
    <w:rsid w:val="311E2ED7"/>
    <w:rsid w:val="3154092A"/>
    <w:rsid w:val="315619EE"/>
    <w:rsid w:val="315C449C"/>
    <w:rsid w:val="319D052A"/>
    <w:rsid w:val="31B82709"/>
    <w:rsid w:val="31C81A2F"/>
    <w:rsid w:val="31D05482"/>
    <w:rsid w:val="321563B3"/>
    <w:rsid w:val="32400B34"/>
    <w:rsid w:val="325A1B91"/>
    <w:rsid w:val="329E6876"/>
    <w:rsid w:val="32A55A94"/>
    <w:rsid w:val="32F55F3D"/>
    <w:rsid w:val="32F97CB7"/>
    <w:rsid w:val="33204E7A"/>
    <w:rsid w:val="332C5D07"/>
    <w:rsid w:val="333015F2"/>
    <w:rsid w:val="3348795F"/>
    <w:rsid w:val="334B6320"/>
    <w:rsid w:val="338034BD"/>
    <w:rsid w:val="33C94CCD"/>
    <w:rsid w:val="33D934D4"/>
    <w:rsid w:val="33E857C8"/>
    <w:rsid w:val="33FE2F6A"/>
    <w:rsid w:val="340E07E5"/>
    <w:rsid w:val="34235BF7"/>
    <w:rsid w:val="342A2D83"/>
    <w:rsid w:val="343E2DE2"/>
    <w:rsid w:val="3454083D"/>
    <w:rsid w:val="348C7F5B"/>
    <w:rsid w:val="34DB7762"/>
    <w:rsid w:val="34E3618D"/>
    <w:rsid w:val="3523380C"/>
    <w:rsid w:val="352E3E14"/>
    <w:rsid w:val="357F686E"/>
    <w:rsid w:val="358C5FA8"/>
    <w:rsid w:val="35C15DF1"/>
    <w:rsid w:val="36074A7F"/>
    <w:rsid w:val="360B632A"/>
    <w:rsid w:val="364C1B1B"/>
    <w:rsid w:val="365C2B33"/>
    <w:rsid w:val="36923549"/>
    <w:rsid w:val="36B75FBF"/>
    <w:rsid w:val="36BD0C45"/>
    <w:rsid w:val="36D41F23"/>
    <w:rsid w:val="36D71A43"/>
    <w:rsid w:val="36E028DB"/>
    <w:rsid w:val="37012F80"/>
    <w:rsid w:val="3735529E"/>
    <w:rsid w:val="37413E87"/>
    <w:rsid w:val="375A7F25"/>
    <w:rsid w:val="37D743B2"/>
    <w:rsid w:val="37E00298"/>
    <w:rsid w:val="381D149E"/>
    <w:rsid w:val="384278CC"/>
    <w:rsid w:val="38494CA3"/>
    <w:rsid w:val="38B15122"/>
    <w:rsid w:val="38B302F9"/>
    <w:rsid w:val="38BF160E"/>
    <w:rsid w:val="38E1239C"/>
    <w:rsid w:val="38F12CD3"/>
    <w:rsid w:val="38F94775"/>
    <w:rsid w:val="392971ED"/>
    <w:rsid w:val="393014DE"/>
    <w:rsid w:val="39325651"/>
    <w:rsid w:val="394F4D2A"/>
    <w:rsid w:val="395C7757"/>
    <w:rsid w:val="39C419C0"/>
    <w:rsid w:val="39EF1FC9"/>
    <w:rsid w:val="3A0842D6"/>
    <w:rsid w:val="3A1210A5"/>
    <w:rsid w:val="3A3360A5"/>
    <w:rsid w:val="3A337C92"/>
    <w:rsid w:val="3A5E6B3F"/>
    <w:rsid w:val="3A78651D"/>
    <w:rsid w:val="3A8073E4"/>
    <w:rsid w:val="3A872856"/>
    <w:rsid w:val="3ACF047F"/>
    <w:rsid w:val="3B227CC4"/>
    <w:rsid w:val="3B3763D1"/>
    <w:rsid w:val="3B4E14F1"/>
    <w:rsid w:val="3B521A5D"/>
    <w:rsid w:val="3B82659E"/>
    <w:rsid w:val="3BCA5433"/>
    <w:rsid w:val="3BE35541"/>
    <w:rsid w:val="3C1A43BE"/>
    <w:rsid w:val="3C1D2F4B"/>
    <w:rsid w:val="3C2F6E1E"/>
    <w:rsid w:val="3C4F64BA"/>
    <w:rsid w:val="3C634F40"/>
    <w:rsid w:val="3CA433CC"/>
    <w:rsid w:val="3CA8095E"/>
    <w:rsid w:val="3CB85E9D"/>
    <w:rsid w:val="3CDA245A"/>
    <w:rsid w:val="3D1E06B7"/>
    <w:rsid w:val="3D217580"/>
    <w:rsid w:val="3D6701EA"/>
    <w:rsid w:val="3D7B06A3"/>
    <w:rsid w:val="3DB508A6"/>
    <w:rsid w:val="3DCB5B2A"/>
    <w:rsid w:val="3E0952F4"/>
    <w:rsid w:val="3E2C07B5"/>
    <w:rsid w:val="3E3748DE"/>
    <w:rsid w:val="3E4F1F2C"/>
    <w:rsid w:val="3E957B9D"/>
    <w:rsid w:val="3EDA0523"/>
    <w:rsid w:val="3EE57562"/>
    <w:rsid w:val="3F1D400B"/>
    <w:rsid w:val="3F455013"/>
    <w:rsid w:val="3F5B1263"/>
    <w:rsid w:val="3F5D537C"/>
    <w:rsid w:val="3F7A5762"/>
    <w:rsid w:val="3F8B7C0C"/>
    <w:rsid w:val="3FA42380"/>
    <w:rsid w:val="3FEF6BB0"/>
    <w:rsid w:val="4047680E"/>
    <w:rsid w:val="405355FD"/>
    <w:rsid w:val="407A6407"/>
    <w:rsid w:val="40C5406A"/>
    <w:rsid w:val="411F299E"/>
    <w:rsid w:val="414C4593"/>
    <w:rsid w:val="41634B29"/>
    <w:rsid w:val="41691A7D"/>
    <w:rsid w:val="417A404F"/>
    <w:rsid w:val="417F2017"/>
    <w:rsid w:val="4200449D"/>
    <w:rsid w:val="420A0FA3"/>
    <w:rsid w:val="423A3BCC"/>
    <w:rsid w:val="42435E4B"/>
    <w:rsid w:val="424E57D2"/>
    <w:rsid w:val="42B26C49"/>
    <w:rsid w:val="42E464A2"/>
    <w:rsid w:val="433A6FE6"/>
    <w:rsid w:val="43480868"/>
    <w:rsid w:val="4350713C"/>
    <w:rsid w:val="436653E0"/>
    <w:rsid w:val="436B196B"/>
    <w:rsid w:val="439563DB"/>
    <w:rsid w:val="43C4431A"/>
    <w:rsid w:val="440C38F2"/>
    <w:rsid w:val="440E0FFE"/>
    <w:rsid w:val="443A24B5"/>
    <w:rsid w:val="44B951CC"/>
    <w:rsid w:val="44C821F4"/>
    <w:rsid w:val="44CD14E0"/>
    <w:rsid w:val="44D23AE5"/>
    <w:rsid w:val="44D748C1"/>
    <w:rsid w:val="44F20B0B"/>
    <w:rsid w:val="44FD1AF6"/>
    <w:rsid w:val="44FE6BC3"/>
    <w:rsid w:val="452E5F4C"/>
    <w:rsid w:val="45612018"/>
    <w:rsid w:val="458946E9"/>
    <w:rsid w:val="458C5430"/>
    <w:rsid w:val="45A47C0E"/>
    <w:rsid w:val="45D406C1"/>
    <w:rsid w:val="45EE5FBA"/>
    <w:rsid w:val="4656480E"/>
    <w:rsid w:val="46577FD6"/>
    <w:rsid w:val="4666371B"/>
    <w:rsid w:val="46770857"/>
    <w:rsid w:val="46916F7A"/>
    <w:rsid w:val="46990C33"/>
    <w:rsid w:val="46D955A7"/>
    <w:rsid w:val="47133957"/>
    <w:rsid w:val="47134B5D"/>
    <w:rsid w:val="471E1271"/>
    <w:rsid w:val="475202DB"/>
    <w:rsid w:val="47820F39"/>
    <w:rsid w:val="47A07E0C"/>
    <w:rsid w:val="47A76F27"/>
    <w:rsid w:val="47EA08F9"/>
    <w:rsid w:val="47EF750C"/>
    <w:rsid w:val="4827307F"/>
    <w:rsid w:val="48301F7C"/>
    <w:rsid w:val="483D4BAB"/>
    <w:rsid w:val="4860522B"/>
    <w:rsid w:val="4870272E"/>
    <w:rsid w:val="48E61662"/>
    <w:rsid w:val="49324AB8"/>
    <w:rsid w:val="4936241B"/>
    <w:rsid w:val="494C5452"/>
    <w:rsid w:val="494E465F"/>
    <w:rsid w:val="49DC7715"/>
    <w:rsid w:val="4A023139"/>
    <w:rsid w:val="4A0F352C"/>
    <w:rsid w:val="4A602199"/>
    <w:rsid w:val="4A7B576F"/>
    <w:rsid w:val="4A944FFE"/>
    <w:rsid w:val="4AF561A9"/>
    <w:rsid w:val="4AFE64DA"/>
    <w:rsid w:val="4B08477A"/>
    <w:rsid w:val="4B13769D"/>
    <w:rsid w:val="4B3D4AF8"/>
    <w:rsid w:val="4B4A3375"/>
    <w:rsid w:val="4B754E4E"/>
    <w:rsid w:val="4B7741CF"/>
    <w:rsid w:val="4B826F72"/>
    <w:rsid w:val="4BB04A7D"/>
    <w:rsid w:val="4BDE44C8"/>
    <w:rsid w:val="4C350195"/>
    <w:rsid w:val="4C452588"/>
    <w:rsid w:val="4C4A0649"/>
    <w:rsid w:val="4C555863"/>
    <w:rsid w:val="4C56434A"/>
    <w:rsid w:val="4C581EF9"/>
    <w:rsid w:val="4C7E5ECA"/>
    <w:rsid w:val="4C876AA5"/>
    <w:rsid w:val="4CCA7EF7"/>
    <w:rsid w:val="4CEB7E82"/>
    <w:rsid w:val="4D0610ED"/>
    <w:rsid w:val="4D0C4CAD"/>
    <w:rsid w:val="4D0E00FB"/>
    <w:rsid w:val="4D176606"/>
    <w:rsid w:val="4D226629"/>
    <w:rsid w:val="4D764C8A"/>
    <w:rsid w:val="4DB86EC5"/>
    <w:rsid w:val="4DD42173"/>
    <w:rsid w:val="4DDE08A1"/>
    <w:rsid w:val="4DEC4FB0"/>
    <w:rsid w:val="4E075D8A"/>
    <w:rsid w:val="4E593025"/>
    <w:rsid w:val="4EA60F40"/>
    <w:rsid w:val="4EC00FAD"/>
    <w:rsid w:val="4EFD7734"/>
    <w:rsid w:val="4F1C12F1"/>
    <w:rsid w:val="4F2416C5"/>
    <w:rsid w:val="4F4E06B9"/>
    <w:rsid w:val="4F501462"/>
    <w:rsid w:val="4F521E70"/>
    <w:rsid w:val="4F690E9F"/>
    <w:rsid w:val="4F6A0CA1"/>
    <w:rsid w:val="4F9843DC"/>
    <w:rsid w:val="4FC01CCA"/>
    <w:rsid w:val="4FC62A8C"/>
    <w:rsid w:val="4FE20F0D"/>
    <w:rsid w:val="4FE51552"/>
    <w:rsid w:val="50381DB0"/>
    <w:rsid w:val="50504C4B"/>
    <w:rsid w:val="50932E2C"/>
    <w:rsid w:val="509C6E7C"/>
    <w:rsid w:val="50B742C7"/>
    <w:rsid w:val="50E64B41"/>
    <w:rsid w:val="5162104E"/>
    <w:rsid w:val="51625C42"/>
    <w:rsid w:val="51B231ED"/>
    <w:rsid w:val="51E61B22"/>
    <w:rsid w:val="51EE75A5"/>
    <w:rsid w:val="5200600C"/>
    <w:rsid w:val="52017EB5"/>
    <w:rsid w:val="52306ED1"/>
    <w:rsid w:val="526376EE"/>
    <w:rsid w:val="52695B7B"/>
    <w:rsid w:val="52CD0573"/>
    <w:rsid w:val="52F17FF4"/>
    <w:rsid w:val="5341148C"/>
    <w:rsid w:val="534839E8"/>
    <w:rsid w:val="534C14A4"/>
    <w:rsid w:val="535C6292"/>
    <w:rsid w:val="53A039CC"/>
    <w:rsid w:val="53A1505A"/>
    <w:rsid w:val="53DC60F2"/>
    <w:rsid w:val="53EB3908"/>
    <w:rsid w:val="53ED031C"/>
    <w:rsid w:val="53FE582D"/>
    <w:rsid w:val="54063E08"/>
    <w:rsid w:val="54180A56"/>
    <w:rsid w:val="543437E8"/>
    <w:rsid w:val="54C22E10"/>
    <w:rsid w:val="54C258C6"/>
    <w:rsid w:val="54C9754D"/>
    <w:rsid w:val="54F73313"/>
    <w:rsid w:val="54F80955"/>
    <w:rsid w:val="55020B76"/>
    <w:rsid w:val="5544363F"/>
    <w:rsid w:val="555170A7"/>
    <w:rsid w:val="558329EA"/>
    <w:rsid w:val="5587536D"/>
    <w:rsid w:val="558904A8"/>
    <w:rsid w:val="558E247C"/>
    <w:rsid w:val="559B174B"/>
    <w:rsid w:val="55A138A5"/>
    <w:rsid w:val="55CE0CF4"/>
    <w:rsid w:val="55D45E96"/>
    <w:rsid w:val="55DF3C7D"/>
    <w:rsid w:val="560561AA"/>
    <w:rsid w:val="563D383A"/>
    <w:rsid w:val="56585F15"/>
    <w:rsid w:val="566C7FE6"/>
    <w:rsid w:val="56B22A9C"/>
    <w:rsid w:val="56EB71E0"/>
    <w:rsid w:val="578D6E97"/>
    <w:rsid w:val="57B3266B"/>
    <w:rsid w:val="57B72A76"/>
    <w:rsid w:val="57C3426C"/>
    <w:rsid w:val="57CE1F93"/>
    <w:rsid w:val="584060A4"/>
    <w:rsid w:val="588743D1"/>
    <w:rsid w:val="5887701A"/>
    <w:rsid w:val="58B76716"/>
    <w:rsid w:val="58FF7CCB"/>
    <w:rsid w:val="596130BB"/>
    <w:rsid w:val="59637D56"/>
    <w:rsid w:val="59C0439F"/>
    <w:rsid w:val="59CB5D0C"/>
    <w:rsid w:val="59E32FB2"/>
    <w:rsid w:val="5A15403C"/>
    <w:rsid w:val="5A910A3E"/>
    <w:rsid w:val="5ABE2233"/>
    <w:rsid w:val="5AD046D9"/>
    <w:rsid w:val="5AEC42D6"/>
    <w:rsid w:val="5AF076C2"/>
    <w:rsid w:val="5B222773"/>
    <w:rsid w:val="5B2D302E"/>
    <w:rsid w:val="5B377083"/>
    <w:rsid w:val="5B473519"/>
    <w:rsid w:val="5B5633BC"/>
    <w:rsid w:val="5B8C48CE"/>
    <w:rsid w:val="5BC00B0A"/>
    <w:rsid w:val="5BD83F79"/>
    <w:rsid w:val="5BDF5D95"/>
    <w:rsid w:val="5BFE7528"/>
    <w:rsid w:val="5C1B72E9"/>
    <w:rsid w:val="5C6B1762"/>
    <w:rsid w:val="5C851BE5"/>
    <w:rsid w:val="5C8561A2"/>
    <w:rsid w:val="5CA91FAA"/>
    <w:rsid w:val="5CEB3159"/>
    <w:rsid w:val="5D0566E8"/>
    <w:rsid w:val="5D257D28"/>
    <w:rsid w:val="5D591684"/>
    <w:rsid w:val="5D71036E"/>
    <w:rsid w:val="5DEE2519"/>
    <w:rsid w:val="5DFC607E"/>
    <w:rsid w:val="5E1D0990"/>
    <w:rsid w:val="5E2467F1"/>
    <w:rsid w:val="5E34426F"/>
    <w:rsid w:val="5E3E67B3"/>
    <w:rsid w:val="5E4137CC"/>
    <w:rsid w:val="5E86464A"/>
    <w:rsid w:val="5E8C554C"/>
    <w:rsid w:val="5EDB6DBA"/>
    <w:rsid w:val="5EE21714"/>
    <w:rsid w:val="5EE51FA9"/>
    <w:rsid w:val="5EEA1B3A"/>
    <w:rsid w:val="5F1A2B43"/>
    <w:rsid w:val="5F931C8B"/>
    <w:rsid w:val="5FAF7DB9"/>
    <w:rsid w:val="5FB837BB"/>
    <w:rsid w:val="5FD5708A"/>
    <w:rsid w:val="5FF507C1"/>
    <w:rsid w:val="60051DEF"/>
    <w:rsid w:val="60117BDB"/>
    <w:rsid w:val="60291C9A"/>
    <w:rsid w:val="60854FEE"/>
    <w:rsid w:val="60A54709"/>
    <w:rsid w:val="60CC405A"/>
    <w:rsid w:val="60F766C9"/>
    <w:rsid w:val="6117726A"/>
    <w:rsid w:val="611E1168"/>
    <w:rsid w:val="6121312B"/>
    <w:rsid w:val="616361B3"/>
    <w:rsid w:val="61864300"/>
    <w:rsid w:val="61E215D8"/>
    <w:rsid w:val="61E64EE5"/>
    <w:rsid w:val="61EF7FE9"/>
    <w:rsid w:val="61F227A8"/>
    <w:rsid w:val="61F64146"/>
    <w:rsid w:val="621B3775"/>
    <w:rsid w:val="62364782"/>
    <w:rsid w:val="623F27E6"/>
    <w:rsid w:val="6240424A"/>
    <w:rsid w:val="625907E0"/>
    <w:rsid w:val="632525DB"/>
    <w:rsid w:val="6394356A"/>
    <w:rsid w:val="63963A8C"/>
    <w:rsid w:val="63B322BB"/>
    <w:rsid w:val="63C61B2C"/>
    <w:rsid w:val="63D40BE9"/>
    <w:rsid w:val="64086ED4"/>
    <w:rsid w:val="64102431"/>
    <w:rsid w:val="64827B10"/>
    <w:rsid w:val="64A5243A"/>
    <w:rsid w:val="64A60F6A"/>
    <w:rsid w:val="64F531DE"/>
    <w:rsid w:val="65071C33"/>
    <w:rsid w:val="65373578"/>
    <w:rsid w:val="655B744C"/>
    <w:rsid w:val="656C3BA0"/>
    <w:rsid w:val="6579154E"/>
    <w:rsid w:val="659417F4"/>
    <w:rsid w:val="65A242B2"/>
    <w:rsid w:val="65BE4626"/>
    <w:rsid w:val="65E353E7"/>
    <w:rsid w:val="65E670B7"/>
    <w:rsid w:val="65F81276"/>
    <w:rsid w:val="6603224D"/>
    <w:rsid w:val="662E5012"/>
    <w:rsid w:val="662E5C6D"/>
    <w:rsid w:val="663D2690"/>
    <w:rsid w:val="66892B68"/>
    <w:rsid w:val="66D552CE"/>
    <w:rsid w:val="66E640E8"/>
    <w:rsid w:val="671F124A"/>
    <w:rsid w:val="677A33C6"/>
    <w:rsid w:val="67AC34D4"/>
    <w:rsid w:val="67D168DE"/>
    <w:rsid w:val="67E6336F"/>
    <w:rsid w:val="67FC70CC"/>
    <w:rsid w:val="681F6961"/>
    <w:rsid w:val="68441202"/>
    <w:rsid w:val="68610A2F"/>
    <w:rsid w:val="686B168D"/>
    <w:rsid w:val="68703EEF"/>
    <w:rsid w:val="68805514"/>
    <w:rsid w:val="68BD59AB"/>
    <w:rsid w:val="68CD2DF1"/>
    <w:rsid w:val="68CD7743"/>
    <w:rsid w:val="69057B34"/>
    <w:rsid w:val="69316E2F"/>
    <w:rsid w:val="694E2071"/>
    <w:rsid w:val="69766163"/>
    <w:rsid w:val="697A3B33"/>
    <w:rsid w:val="69AA293E"/>
    <w:rsid w:val="69D44760"/>
    <w:rsid w:val="6A1069B1"/>
    <w:rsid w:val="6A1A5A86"/>
    <w:rsid w:val="6A303637"/>
    <w:rsid w:val="6A505A00"/>
    <w:rsid w:val="6A520EC7"/>
    <w:rsid w:val="6A8219B9"/>
    <w:rsid w:val="6AAC3943"/>
    <w:rsid w:val="6ABA659F"/>
    <w:rsid w:val="6AE77EEF"/>
    <w:rsid w:val="6AF87E20"/>
    <w:rsid w:val="6B322639"/>
    <w:rsid w:val="6B3979ED"/>
    <w:rsid w:val="6B50188C"/>
    <w:rsid w:val="6B5911EB"/>
    <w:rsid w:val="6B736F23"/>
    <w:rsid w:val="6B99586F"/>
    <w:rsid w:val="6BA37669"/>
    <w:rsid w:val="6C0908DA"/>
    <w:rsid w:val="6C166A3E"/>
    <w:rsid w:val="6C5064C7"/>
    <w:rsid w:val="6C636C38"/>
    <w:rsid w:val="6CDF4B90"/>
    <w:rsid w:val="6D2E00BE"/>
    <w:rsid w:val="6D5A71B0"/>
    <w:rsid w:val="6D940C7B"/>
    <w:rsid w:val="6DB34098"/>
    <w:rsid w:val="6DB545B6"/>
    <w:rsid w:val="6DE02FB4"/>
    <w:rsid w:val="6DEC1365"/>
    <w:rsid w:val="6E0B227D"/>
    <w:rsid w:val="6E4D1E27"/>
    <w:rsid w:val="6E514CED"/>
    <w:rsid w:val="6E7E17FA"/>
    <w:rsid w:val="6E913C18"/>
    <w:rsid w:val="6EB366AF"/>
    <w:rsid w:val="6EB563D5"/>
    <w:rsid w:val="6EBD40BF"/>
    <w:rsid w:val="6EC14B17"/>
    <w:rsid w:val="6ED92677"/>
    <w:rsid w:val="6EEF0DEA"/>
    <w:rsid w:val="6EF5116C"/>
    <w:rsid w:val="6F0E6B1C"/>
    <w:rsid w:val="6F225983"/>
    <w:rsid w:val="6F2E3D91"/>
    <w:rsid w:val="6FC16CBF"/>
    <w:rsid w:val="6FEF3182"/>
    <w:rsid w:val="6FFC5590"/>
    <w:rsid w:val="70315AE1"/>
    <w:rsid w:val="704E50C6"/>
    <w:rsid w:val="7057485D"/>
    <w:rsid w:val="706D1DD0"/>
    <w:rsid w:val="70707C95"/>
    <w:rsid w:val="707948F9"/>
    <w:rsid w:val="70856B87"/>
    <w:rsid w:val="709435AF"/>
    <w:rsid w:val="70D527EE"/>
    <w:rsid w:val="713D663A"/>
    <w:rsid w:val="715B5300"/>
    <w:rsid w:val="71784310"/>
    <w:rsid w:val="717A3C0D"/>
    <w:rsid w:val="718875AF"/>
    <w:rsid w:val="71A95496"/>
    <w:rsid w:val="71D27F8A"/>
    <w:rsid w:val="71FE76F1"/>
    <w:rsid w:val="72150758"/>
    <w:rsid w:val="72233218"/>
    <w:rsid w:val="724C26B2"/>
    <w:rsid w:val="72553024"/>
    <w:rsid w:val="72564604"/>
    <w:rsid w:val="72AF62EC"/>
    <w:rsid w:val="72B64FE3"/>
    <w:rsid w:val="72F673D5"/>
    <w:rsid w:val="73070FE2"/>
    <w:rsid w:val="73122968"/>
    <w:rsid w:val="731E30AB"/>
    <w:rsid w:val="731F5D5E"/>
    <w:rsid w:val="73261786"/>
    <w:rsid w:val="73352BAF"/>
    <w:rsid w:val="73396FB3"/>
    <w:rsid w:val="73830EF3"/>
    <w:rsid w:val="73C51AD5"/>
    <w:rsid w:val="74014619"/>
    <w:rsid w:val="741256EE"/>
    <w:rsid w:val="741E793C"/>
    <w:rsid w:val="745C6EA5"/>
    <w:rsid w:val="745E3944"/>
    <w:rsid w:val="74643757"/>
    <w:rsid w:val="74BD24F6"/>
    <w:rsid w:val="74C11408"/>
    <w:rsid w:val="74C5436A"/>
    <w:rsid w:val="74F73E42"/>
    <w:rsid w:val="755C3B8D"/>
    <w:rsid w:val="75727668"/>
    <w:rsid w:val="757D1CE8"/>
    <w:rsid w:val="758C01FB"/>
    <w:rsid w:val="75C245F2"/>
    <w:rsid w:val="75D02172"/>
    <w:rsid w:val="75D2434F"/>
    <w:rsid w:val="75F862E7"/>
    <w:rsid w:val="7606140C"/>
    <w:rsid w:val="760D5168"/>
    <w:rsid w:val="76151AF5"/>
    <w:rsid w:val="76330A54"/>
    <w:rsid w:val="7635099D"/>
    <w:rsid w:val="763A7F2F"/>
    <w:rsid w:val="76615B8C"/>
    <w:rsid w:val="766A661B"/>
    <w:rsid w:val="768A3896"/>
    <w:rsid w:val="769D5328"/>
    <w:rsid w:val="76B00DF8"/>
    <w:rsid w:val="76D85803"/>
    <w:rsid w:val="76FB5D2C"/>
    <w:rsid w:val="775E497C"/>
    <w:rsid w:val="776B63B7"/>
    <w:rsid w:val="77762421"/>
    <w:rsid w:val="778733FE"/>
    <w:rsid w:val="77B56B1F"/>
    <w:rsid w:val="77EA408E"/>
    <w:rsid w:val="780F09F4"/>
    <w:rsid w:val="78564967"/>
    <w:rsid w:val="78A57C2F"/>
    <w:rsid w:val="78A90480"/>
    <w:rsid w:val="78C0493F"/>
    <w:rsid w:val="78C05FAE"/>
    <w:rsid w:val="790F5CC2"/>
    <w:rsid w:val="791C7F82"/>
    <w:rsid w:val="794E269A"/>
    <w:rsid w:val="79560538"/>
    <w:rsid w:val="796F6F4D"/>
    <w:rsid w:val="797C09CB"/>
    <w:rsid w:val="79803444"/>
    <w:rsid w:val="79831390"/>
    <w:rsid w:val="79845783"/>
    <w:rsid w:val="79867AB4"/>
    <w:rsid w:val="79923767"/>
    <w:rsid w:val="79D50AC0"/>
    <w:rsid w:val="79E30EA1"/>
    <w:rsid w:val="7A105689"/>
    <w:rsid w:val="7A305D7B"/>
    <w:rsid w:val="7A361535"/>
    <w:rsid w:val="7A364017"/>
    <w:rsid w:val="7A4E4398"/>
    <w:rsid w:val="7A7C3AC6"/>
    <w:rsid w:val="7A8265E1"/>
    <w:rsid w:val="7AA25358"/>
    <w:rsid w:val="7B1429F1"/>
    <w:rsid w:val="7B494BD8"/>
    <w:rsid w:val="7B54346B"/>
    <w:rsid w:val="7B686D42"/>
    <w:rsid w:val="7B841746"/>
    <w:rsid w:val="7B8718FB"/>
    <w:rsid w:val="7BE430D7"/>
    <w:rsid w:val="7C5778DD"/>
    <w:rsid w:val="7C6C5AC7"/>
    <w:rsid w:val="7C844FFE"/>
    <w:rsid w:val="7C953C09"/>
    <w:rsid w:val="7C967090"/>
    <w:rsid w:val="7CC6544B"/>
    <w:rsid w:val="7D0239FF"/>
    <w:rsid w:val="7D0D580C"/>
    <w:rsid w:val="7D262E35"/>
    <w:rsid w:val="7D347AAB"/>
    <w:rsid w:val="7D3F50FC"/>
    <w:rsid w:val="7D522786"/>
    <w:rsid w:val="7D57156E"/>
    <w:rsid w:val="7D5E40CD"/>
    <w:rsid w:val="7D650F99"/>
    <w:rsid w:val="7D84707C"/>
    <w:rsid w:val="7DA22A4A"/>
    <w:rsid w:val="7DBE6CE9"/>
    <w:rsid w:val="7DCD56F2"/>
    <w:rsid w:val="7DCE5EE7"/>
    <w:rsid w:val="7DCF45C1"/>
    <w:rsid w:val="7DD40732"/>
    <w:rsid w:val="7E025368"/>
    <w:rsid w:val="7E3449BA"/>
    <w:rsid w:val="7E68631E"/>
    <w:rsid w:val="7F001CE7"/>
    <w:rsid w:val="7F425543"/>
    <w:rsid w:val="7F87037D"/>
    <w:rsid w:val="7FA57E51"/>
    <w:rsid w:val="7FB1076B"/>
    <w:rsid w:val="7FE47E50"/>
    <w:rsid w:val="7FF201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ocked="1"/>
    <w:lsdException w:qFormat="1" w:unhideWhenUsed="0" w:uiPriority="0" w:semiHidden="0" w:name="heading 2" w:locked="1"/>
    <w:lsdException w:qFormat="1" w:uiPriority="0" w:semiHidden="0" w:name="heading 3" w:locked="1"/>
    <w:lsdException w:qFormat="1" w:unhideWhenUsed="0" w:uiPriority="9" w:semiHidden="0" w:name="heading 4" w:locked="1"/>
    <w:lsdException w:qFormat="1" w:unhideWhenUsed="0" w:uiPriority="0" w:semiHidden="0" w:name="heading 5" w:locked="1"/>
    <w:lsdException w:qFormat="1" w:unhideWhenUsed="0" w:uiPriority="9" w:semiHidden="0" w:name="heading 6" w:locked="1"/>
    <w:lsdException w:qFormat="1" w:unhideWhenUsed="0" w:uiPriority="9" w:semiHidden="0" w:name="heading 7" w:locked="1"/>
    <w:lsdException w:qFormat="1" w:unhideWhenUsed="0" w:uiPriority="9" w:semiHidden="0" w:name="heading 8" w:locked="1"/>
    <w:lsdException w:qFormat="1" w:unhideWhenUsed="0" w:uiPriority="9" w:semiHidden="0" w:name="heading 9" w:locked="1"/>
    <w:lsdException w:qFormat="1" w:unhideWhenUsed="0" w:uiPriority="0" w:semiHidden="0" w:name="index 1" w:locked="1"/>
    <w:lsdException w:qFormat="1" w:uiPriority="0" w:semiHidden="0" w:name="index 2" w:locked="1"/>
    <w:lsdException w:qFormat="1" w:uiPriority="0" w:semiHidden="0" w:name="index 3" w:locked="1"/>
    <w:lsdException w:qFormat="1" w:unhideWhenUsed="0" w:uiPriority="0" w:semiHidden="0" w:name="index 4" w:locked="1"/>
    <w:lsdException w:qFormat="1" w:unhideWhenUsed="0" w:uiPriority="0" w:semiHidden="0" w:name="index 5" w:locked="1"/>
    <w:lsdException w:qFormat="1" w:unhideWhenUsed="0" w:uiPriority="0" w:semiHidden="0" w:name="index 6" w:locked="1"/>
    <w:lsdException w:qFormat="1" w:uiPriority="0" w:semiHidden="0" w:name="index 7" w:locked="1"/>
    <w:lsdException w:qFormat="1" w:uiPriority="0" w:semiHidden="0" w:name="index 8" w:locked="1"/>
    <w:lsdException w:qFormat="1" w:uiPriority="0" w:semiHidden="0" w:name="index 9" w:locked="1"/>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qFormat="1" w:unhideWhenUsed="0" w:uiPriority="39" w:semiHidden="0" w:name="toc 4" w:locked="1"/>
    <w:lsdException w:qFormat="1" w:unhideWhenUsed="0" w:uiPriority="39" w:semiHidden="0" w:name="toc 5" w:locked="1"/>
    <w:lsdException w:qFormat="1" w:unhideWhenUsed="0" w:uiPriority="39" w:semiHidden="0" w:name="toc 6" w:locked="1"/>
    <w:lsdException w:qFormat="1" w:unhideWhenUsed="0" w:uiPriority="39" w:semiHidden="0" w:name="toc 7" w:locked="1"/>
    <w:lsdException w:qFormat="1" w:unhideWhenUsed="0" w:uiPriority="39" w:semiHidden="0" w:name="toc 8" w:locked="1"/>
    <w:lsdException w:qFormat="1" w:unhideWhenUsed="0" w:uiPriority="39" w:semiHidden="0" w:name="toc 9" w:locked="1"/>
    <w:lsdException w:qFormat="1" w:unhideWhenUsed="0" w:uiPriority="0" w:semiHidden="0" w:name="Normal Indent" w:locked="1"/>
    <w:lsdException w:qFormat="1" w:unhideWhenUsed="0" w:uiPriority="0" w:semiHidden="0" w:name="footnote text" w:locked="1"/>
    <w:lsdException w:qFormat="1" w:unhideWhenUsed="0" w:uiPriority="99" w:semiHidden="0" w:name="annotation text"/>
    <w:lsdException w:qFormat="1" w:unhideWhenUsed="0" w:uiPriority="99" w:semiHidden="0" w:name="header"/>
    <w:lsdException w:qFormat="1" w:unhideWhenUsed="0" w:uiPriority="0" w:semiHidden="0" w:name="footer"/>
    <w:lsdException w:qFormat="1" w:unhideWhenUsed="0" w:uiPriority="0" w:semiHidden="0" w:name="index heading" w:locked="1"/>
    <w:lsdException w:qFormat="1" w:unhideWhenUsed="0" w:uiPriority="0" w:semiHidden="0" w:name="caption" w:locked="1"/>
    <w:lsdException w:qFormat="1" w:unhideWhenUsed="0" w:uiPriority="0" w:semiHidden="0" w:name="table of figures" w:locked="1"/>
    <w:lsdException w:qFormat="1" w:unhideWhenUsed="0" w:uiPriority="0" w:semiHidden="0" w:name="envelope address" w:locked="1"/>
    <w:lsdException w:qFormat="1" w:unhideWhenUsed="0" w:uiPriority="0" w:semiHidden="0" w:name="envelope return" w:locked="1"/>
    <w:lsdException w:qFormat="1" w:unhideWhenUsed="0" w:uiPriority="0" w:semiHidden="0" w:name="footnote reference" w:locked="1"/>
    <w:lsdException w:qFormat="1" w:unhideWhenUsed="0" w:uiPriority="99" w:semiHidden="0" w:name="annotation reference"/>
    <w:lsdException w:qFormat="1" w:unhideWhenUsed="0" w:uiPriority="0" w:semiHidden="0" w:name="line number" w:locked="1"/>
    <w:lsdException w:qFormat="1" w:unhideWhenUsed="0" w:uiPriority="0" w:semiHidden="0" w:name="page number" w:locked="1"/>
    <w:lsdException w:qFormat="1" w:unhideWhenUsed="0" w:uiPriority="0" w:semiHidden="0" w:name="endnote reference" w:locked="1"/>
    <w:lsdException w:qFormat="1" w:unhideWhenUsed="0" w:uiPriority="0" w:semiHidden="0" w:name="endnote text" w:locked="1"/>
    <w:lsdException w:qFormat="1" w:unhideWhenUsed="0" w:uiPriority="0" w:semiHidden="0" w:name="table of authorities" w:locked="1"/>
    <w:lsdException w:qFormat="1" w:unhideWhenUsed="0" w:uiPriority="0" w:semiHidden="0" w:name="macro" w:locked="1"/>
    <w:lsdException w:qFormat="1" w:unhideWhenUsed="0" w:uiPriority="0" w:semiHidden="0" w:name="toa heading" w:locked="1"/>
    <w:lsdException w:qFormat="1" w:unhideWhenUsed="0" w:uiPriority="0" w:semiHidden="0" w:name="List" w:locked="1"/>
    <w:lsdException w:qFormat="1" w:unhideWhenUsed="0" w:uiPriority="0" w:semiHidden="0" w:name="List Bullet" w:locked="1"/>
    <w:lsdException w:qFormat="1" w:unhideWhenUsed="0" w:uiPriority="0" w:semiHidden="0" w:name="List Number" w:locked="1"/>
    <w:lsdException w:qFormat="1" w:unhideWhenUsed="0" w:uiPriority="0" w:semiHidden="0" w:name="List 2" w:locked="1"/>
    <w:lsdException w:qFormat="1" w:unhideWhenUsed="0" w:uiPriority="0" w:semiHidden="0" w:name="List 3" w:locked="1"/>
    <w:lsdException w:qFormat="1" w:unhideWhenUsed="0" w:uiPriority="0" w:semiHidden="0" w:name="List 4" w:locked="1"/>
    <w:lsdException w:qFormat="1" w:unhideWhenUsed="0" w:uiPriority="0" w:semiHidden="0" w:name="List 5" w:locked="1"/>
    <w:lsdException w:qFormat="1" w:unhideWhenUsed="0" w:uiPriority="0" w:semiHidden="0" w:name="List Bullet 2" w:locked="1"/>
    <w:lsdException w:qFormat="1" w:unhideWhenUsed="0" w:uiPriority="0" w:semiHidden="0" w:name="List Bullet 3" w:locked="1"/>
    <w:lsdException w:qFormat="1" w:unhideWhenUsed="0" w:uiPriority="0" w:semiHidden="0" w:name="List Bullet 4" w:locked="1"/>
    <w:lsdException w:qFormat="1" w:unhideWhenUsed="0" w:uiPriority="0" w:semiHidden="0" w:name="List Bullet 5" w:locked="1"/>
    <w:lsdException w:qFormat="1" w:unhideWhenUsed="0" w:uiPriority="0" w:semiHidden="0" w:name="List Number 2" w:locked="1"/>
    <w:lsdException w:qFormat="1" w:unhideWhenUsed="0" w:uiPriority="0" w:semiHidden="0" w:name="List Number 3" w:locked="1"/>
    <w:lsdException w:qFormat="1" w:unhideWhenUsed="0" w:uiPriority="0" w:semiHidden="0" w:name="List Number 4" w:locked="1"/>
    <w:lsdException w:qFormat="1" w:unhideWhenUsed="0" w:uiPriority="0" w:semiHidden="0" w:name="List Number 5" w:locked="1"/>
    <w:lsdException w:qFormat="1" w:unhideWhenUsed="0" w:uiPriority="0" w:semiHidden="0" w:name="Title" w:locked="1"/>
    <w:lsdException w:qFormat="1" w:unhideWhenUsed="0" w:uiPriority="0" w:semiHidden="0" w:name="Closing" w:locked="1"/>
    <w:lsdException w:qFormat="1" w:unhideWhenUsed="0" w:uiPriority="0" w:semiHidden="0" w:name="Signature" w:locked="1"/>
    <w:lsdException w:qFormat="1" w:uiPriority="1" w:name="Default Paragraph Font"/>
    <w:lsdException w:qFormat="1" w:unhideWhenUsed="0" w:uiPriority="99" w:semiHidden="0" w:name="Body Text"/>
    <w:lsdException w:qFormat="1" w:unhideWhenUsed="0" w:uiPriority="0" w:semiHidden="0" w:name="Body Text Indent"/>
    <w:lsdException w:qFormat="1" w:unhideWhenUsed="0" w:uiPriority="0" w:semiHidden="0" w:name="List Continue" w:locked="1"/>
    <w:lsdException w:qFormat="1" w:unhideWhenUsed="0" w:uiPriority="0" w:semiHidden="0" w:name="List Continue 2" w:locked="1"/>
    <w:lsdException w:qFormat="1" w:unhideWhenUsed="0" w:uiPriority="0" w:semiHidden="0" w:name="List Continue 3" w:locked="1"/>
    <w:lsdException w:qFormat="1" w:unhideWhenUsed="0" w:uiPriority="0" w:semiHidden="0" w:name="List Continue 4" w:locked="1"/>
    <w:lsdException w:qFormat="1" w:unhideWhenUsed="0" w:uiPriority="0" w:semiHidden="0" w:name="List Continue 5" w:locked="1"/>
    <w:lsdException w:qFormat="1" w:unhideWhenUsed="0" w:uiPriority="0" w:semiHidden="0" w:name="Message Header" w:locked="1"/>
    <w:lsdException w:qFormat="1" w:unhideWhenUsed="0" w:uiPriority="11" w:semiHidden="0" w:name="Subtitle" w:locked="1"/>
    <w:lsdException w:qFormat="1" w:unhideWhenUsed="0" w:uiPriority="0" w:semiHidden="0" w:name="Salutation" w:locked="1"/>
    <w:lsdException w:qFormat="1" w:unhideWhenUsed="0" w:uiPriority="0" w:semiHidden="0" w:name="Date"/>
    <w:lsdException w:qFormat="1" w:unhideWhenUsed="0" w:uiPriority="0" w:semiHidden="0" w:name="Body Text First Indent" w:locked="1"/>
    <w:lsdException w:qFormat="1" w:unhideWhenUsed="0" w:uiPriority="0" w:semiHidden="0" w:name="Body Text First Indent 2" w:locked="1"/>
    <w:lsdException w:qFormat="1" w:unhideWhenUsed="0" w:uiPriority="0" w:semiHidden="0" w:name="Note Heading" w:locked="1"/>
    <w:lsdException w:qFormat="1" w:unhideWhenUsed="0" w:uiPriority="0" w:semiHidden="0" w:name="Body Text 2" w:locked="1"/>
    <w:lsdException w:qFormat="1" w:unhideWhenUsed="0" w:uiPriority="0" w:semiHidden="0" w:name="Body Text 3" w:locked="1"/>
    <w:lsdException w:qFormat="1" w:unhideWhenUsed="0" w:uiPriority="0" w:semiHidden="0" w:name="Body Text Indent 2" w:locked="1"/>
    <w:lsdException w:qFormat="1" w:unhideWhenUsed="0" w:uiPriority="0" w:semiHidden="0" w:name="Body Text Indent 3" w:locked="1"/>
    <w:lsdException w:qFormat="1" w:unhideWhenUsed="0" w:uiPriority="0" w:semiHidden="0" w:name="Block Text" w:locked="1"/>
    <w:lsdException w:qFormat="1" w:unhideWhenUsed="0" w:uiPriority="99" w:semiHidden="0" w:name="Hyperlink" w:locked="1"/>
    <w:lsdException w:qFormat="1" w:unhideWhenUsed="0" w:uiPriority="99" w:semiHidden="0" w:name="FollowedHyperlink" w:locked="1"/>
    <w:lsdException w:qFormat="1" w:unhideWhenUsed="0" w:uiPriority="22" w:semiHidden="0" w:name="Strong" w:locked="1"/>
    <w:lsdException w:qFormat="1" w:unhideWhenUsed="0" w:uiPriority="0" w:semiHidden="0" w:name="Emphasis" w:locked="1"/>
    <w:lsdException w:qFormat="1" w:unhideWhenUsed="0" w:uiPriority="99" w:semiHidden="0" w:name="Document Map" w:locked="1"/>
    <w:lsdException w:qFormat="1" w:unhideWhenUsed="0" w:uiPriority="0" w:semiHidden="0" w:name="Plain Text" w:locked="1"/>
    <w:lsdException w:qFormat="1" w:unhideWhenUsed="0" w:uiPriority="0" w:semiHidden="0" w:name="E-mail Signature" w:locked="1"/>
    <w:lsdException w:qFormat="1" w:unhideWhenUsed="0" w:uiPriority="0" w:semiHidden="0" w:name="Normal (Web)"/>
    <w:lsdException w:qFormat="1" w:unhideWhenUsed="0" w:uiPriority="0" w:semiHidden="0" w:name="HTML Acronym" w:locked="1"/>
    <w:lsdException w:qFormat="1" w:unhideWhenUsed="0" w:uiPriority="0" w:semiHidden="0" w:name="HTML Address" w:locked="1"/>
    <w:lsdException w:qFormat="1" w:unhideWhenUsed="0" w:uiPriority="0" w:semiHidden="0" w:name="HTML Cite" w:locked="1"/>
    <w:lsdException w:qFormat="1" w:unhideWhenUsed="0" w:uiPriority="0" w:semiHidden="0" w:name="HTML Code" w:locked="1"/>
    <w:lsdException w:qFormat="1" w:unhideWhenUsed="0" w:uiPriority="0" w:semiHidden="0" w:name="HTML Definition" w:locked="1"/>
    <w:lsdException w:qFormat="1" w:unhideWhenUsed="0" w:uiPriority="0" w:semiHidden="0" w:name="HTML Keyboard" w:locked="1"/>
    <w:lsdException w:qFormat="1" w:uiPriority="0" w:semiHidden="0" w:name="HTML Preformatted" w:locked="1"/>
    <w:lsdException w:qFormat="1" w:unhideWhenUsed="0" w:uiPriority="0" w:semiHidden="0" w:name="HTML Sample" w:locked="1"/>
    <w:lsdException w:qFormat="1" w:unhideWhenUsed="0" w:uiPriority="0" w:semiHidden="0" w:name="HTML Typewriter" w:locked="1"/>
    <w:lsdException w:qFormat="1" w:unhideWhenUsed="0" w:uiPriority="0" w:semiHidden="0" w:name="HTML Variable" w:locked="1"/>
    <w:lsdException w:qFormat="1" w:uiPriority="99" w:name="Normal Table"/>
    <w:lsdException w:qFormat="1" w:unhideWhenUsed="0" w:uiPriority="99" w:semiHidden="0" w:name="annotation subject"/>
    <w:lsdException w:uiPriority="0" w:name="Table Simple 1" w:locked="1"/>
    <w:lsdException w:uiPriority="0" w:name="Table Simple 2" w:locked="1"/>
    <w:lsdException w:uiPriority="0" w:name="Table Simple 3" w:locked="1"/>
    <w:lsdException w:qFormat="1" w:uiPriority="0" w:semiHidden="0" w:name="Table Classic 1" w:locked="1"/>
    <w:lsdException w:uiPriority="0" w:name="Table Classic 2" w:locked="1"/>
    <w:lsdException w:uiPriority="0" w:name="Table Classic 3" w:locked="1"/>
    <w:lsdException w:uiPriority="0" w:name="Table Classic 4" w:locked="1"/>
    <w:lsdException w:uiPriority="0" w:name="Table Colorful 1" w:locked="1"/>
    <w:lsdException w:qFormat="1" w:uiPriority="0" w:semiHidden="0" w:name="Table Colorful 2" w:locked="1"/>
    <w:lsdException w:uiPriority="0" w:name="Table Colorful 3" w:locked="1"/>
    <w:lsdException w:uiPriority="0" w:name="Table Columns 1" w:locked="1"/>
    <w:lsdException w:uiPriority="0" w:name="Table Columns 2" w:locked="1"/>
    <w:lsdException w:uiPriority="0" w:name="Table Columns 3" w:locked="1"/>
    <w:lsdException w:uiPriority="0" w:name="Table Columns 4" w:locked="1"/>
    <w:lsdException w:uiPriority="0" w:name="Table Columns 5" w:locked="1"/>
    <w:lsdException w:qFormat="1" w:uiPriority="0" w:semiHidden="0" w:name="Table Grid 1" w:locked="1"/>
    <w:lsdException w:uiPriority="0" w:name="Table Grid 2" w:locked="1"/>
    <w:lsdException w:uiPriority="0" w:name="Table Grid 3" w:locked="1"/>
    <w:lsdException w:uiPriority="0" w:name="Table Grid 4" w:locked="1"/>
    <w:lsdException w:qFormat="1" w:uiPriority="0" w:semiHidden="0" w:name="Table Grid 5" w:locked="1"/>
    <w:lsdException w:uiPriority="0" w:name="Table Grid 6" w:locked="1"/>
    <w:lsdException w:uiPriority="0" w:name="Table Grid 7" w:locked="1"/>
    <w:lsdException w:qFormat="1" w:uiPriority="0" w:semiHidden="0" w:name="Table Grid 8" w:locked="1"/>
    <w:lsdException w:uiPriority="0" w:name="Table List 1" w:locked="1"/>
    <w:lsdException w:qFormat="1" w:uiPriority="0" w:semiHidden="0" w:name="Table List 2" w:locked="1"/>
    <w:lsdException w:uiPriority="0" w:name="Table List 3" w:locked="1"/>
    <w:lsdException w:uiPriority="0" w:name="Table List 4" w:locked="1"/>
    <w:lsdException w:uiPriority="0" w:name="Table List 5" w:locked="1"/>
    <w:lsdException w:uiPriority="0" w:name="Table List 6" w:locked="1"/>
    <w:lsdException w:uiPriority="0" w:name="Table List 7" w:locked="1"/>
    <w:lsdException w:uiPriority="0" w:name="Table List 8" w:locked="1"/>
    <w:lsdException w:uiPriority="0" w:name="Table 3D effects 1" w:locked="1"/>
    <w:lsdException w:uiPriority="0" w:name="Table 3D effects 2" w:locked="1"/>
    <w:lsdException w:uiPriority="0" w:name="Table 3D effects 3" w:locked="1"/>
    <w:lsdException w:qFormat="1" w:unhideWhenUsed="0" w:uiPriority="0" w:semiHidden="0" w:name="Table Contemporary" w:locked="1"/>
    <w:lsdException w:qFormat="1" w:uiPriority="0" w:semiHidden="0" w:name="Table Elegant" w:locked="1"/>
    <w:lsdException w:qFormat="1" w:uiPriority="0" w:semiHidden="0" w:name="Table Professional" w:locked="1"/>
    <w:lsdException w:uiPriority="0" w:name="Table Subtle 1" w:locked="1"/>
    <w:lsdException w:uiPriority="0" w:name="Table Subtle 2" w:locked="1"/>
    <w:lsdException w:qFormat="1" w:uiPriority="0" w:semiHidden="0" w:name="Table Web 1" w:locked="1"/>
    <w:lsdException w:qFormat="1" w:uiPriority="0" w:semiHidden="0" w:name="Table Web 2" w:locked="1"/>
    <w:lsdException w:uiPriority="0" w:name="Table Web 3" w:locked="1"/>
    <w:lsdException w:qFormat="1" w:unhideWhenUsed="0" w:uiPriority="99" w:semiHidden="0" w:name="Balloon Text"/>
    <w:lsdException w:qFormat="1" w:unhideWhenUsed="0" w:uiPriority="59" w:semiHidden="0" w:name="Table Grid"/>
    <w:lsdException w:qFormat="1" w:uiPriority="0" w:semiHidden="0"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6">
    <w:name w:val="heading 1"/>
    <w:basedOn w:val="1"/>
    <w:next w:val="1"/>
    <w:link w:val="156"/>
    <w:qFormat/>
    <w:locked/>
    <w:uiPriority w:val="99"/>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7">
    <w:name w:val="heading 2"/>
    <w:basedOn w:val="1"/>
    <w:next w:val="1"/>
    <w:link w:val="149"/>
    <w:qFormat/>
    <w:locked/>
    <w:uiPriority w:val="0"/>
    <w:pPr>
      <w:keepNext/>
      <w:widowControl/>
      <w:spacing w:line="360" w:lineRule="auto"/>
      <w:jc w:val="left"/>
      <w:outlineLvl w:val="1"/>
    </w:pPr>
    <w:rPr>
      <w:rFonts w:ascii="宋体" w:hAnsi="宋体" w:cs="宋体"/>
      <w:b/>
      <w:bCs/>
      <w:kern w:val="0"/>
      <w:sz w:val="24"/>
    </w:rPr>
  </w:style>
  <w:style w:type="paragraph" w:styleId="8">
    <w:name w:val="heading 3"/>
    <w:basedOn w:val="1"/>
    <w:next w:val="1"/>
    <w:link w:val="137"/>
    <w:unhideWhenUsed/>
    <w:qFormat/>
    <w:locked/>
    <w:uiPriority w:val="0"/>
    <w:pPr>
      <w:keepNext/>
      <w:keepLines/>
      <w:spacing w:before="260" w:after="260" w:line="416" w:lineRule="auto"/>
      <w:outlineLvl w:val="2"/>
    </w:pPr>
    <w:rPr>
      <w:b/>
      <w:bCs/>
      <w:sz w:val="32"/>
      <w:szCs w:val="32"/>
    </w:rPr>
  </w:style>
  <w:style w:type="paragraph" w:styleId="9">
    <w:name w:val="heading 4"/>
    <w:basedOn w:val="1"/>
    <w:next w:val="1"/>
    <w:link w:val="150"/>
    <w:qFormat/>
    <w:locked/>
    <w:uiPriority w:val="9"/>
    <w:pPr>
      <w:widowControl/>
      <w:spacing w:line="360" w:lineRule="auto"/>
      <w:ind w:firstLine="482" w:firstLineChars="200"/>
      <w:jc w:val="left"/>
      <w:outlineLvl w:val="3"/>
    </w:pPr>
    <w:rPr>
      <w:rFonts w:ascii="宋体" w:hAnsi="宋体" w:cs="宋体"/>
      <w:b/>
      <w:bCs/>
      <w:kern w:val="0"/>
      <w:sz w:val="24"/>
    </w:rPr>
  </w:style>
  <w:style w:type="paragraph" w:styleId="10">
    <w:name w:val="heading 5"/>
    <w:basedOn w:val="1"/>
    <w:next w:val="11"/>
    <w:link w:val="151"/>
    <w:qFormat/>
    <w:locked/>
    <w:uiPriority w:val="0"/>
    <w:pPr>
      <w:keepNext/>
      <w:keepLines/>
      <w:widowControl/>
      <w:numPr>
        <w:ilvl w:val="4"/>
        <w:numId w:val="1"/>
      </w:numPr>
      <w:adjustRightInd w:val="0"/>
      <w:spacing w:before="60" w:after="60" w:line="259" w:lineRule="auto"/>
      <w:jc w:val="left"/>
      <w:textAlignment w:val="baseline"/>
      <w:outlineLvl w:val="4"/>
    </w:pPr>
    <w:rPr>
      <w:rFonts w:ascii="宋体" w:hAnsi="宋体" w:cs="宋体"/>
      <w:b/>
      <w:kern w:val="0"/>
      <w:sz w:val="28"/>
      <w:szCs w:val="20"/>
    </w:rPr>
  </w:style>
  <w:style w:type="paragraph" w:styleId="12">
    <w:name w:val="heading 6"/>
    <w:basedOn w:val="1"/>
    <w:next w:val="11"/>
    <w:link w:val="152"/>
    <w:qFormat/>
    <w:locked/>
    <w:uiPriority w:val="9"/>
    <w:pPr>
      <w:keepNext/>
      <w:keepLines/>
      <w:widowControl/>
      <w:numPr>
        <w:ilvl w:val="5"/>
        <w:numId w:val="2"/>
      </w:numPr>
      <w:tabs>
        <w:tab w:val="left" w:pos="1134"/>
      </w:tabs>
      <w:adjustRightInd w:val="0"/>
      <w:spacing w:before="60" w:after="60" w:line="259" w:lineRule="auto"/>
      <w:ind w:left="1134" w:hanging="1134"/>
      <w:jc w:val="left"/>
      <w:textAlignment w:val="baseline"/>
      <w:outlineLvl w:val="5"/>
    </w:pPr>
    <w:rPr>
      <w:rFonts w:ascii="Arial" w:hAnsi="Arial" w:eastAsia="黑体" w:cs="宋体"/>
      <w:b/>
      <w:kern w:val="0"/>
      <w:sz w:val="24"/>
      <w:szCs w:val="20"/>
    </w:rPr>
  </w:style>
  <w:style w:type="paragraph" w:styleId="13">
    <w:name w:val="heading 7"/>
    <w:basedOn w:val="1"/>
    <w:next w:val="11"/>
    <w:link w:val="153"/>
    <w:qFormat/>
    <w:locked/>
    <w:uiPriority w:val="9"/>
    <w:pPr>
      <w:keepNext/>
      <w:keepLines/>
      <w:widowControl/>
      <w:numPr>
        <w:ilvl w:val="6"/>
        <w:numId w:val="2"/>
      </w:numPr>
      <w:tabs>
        <w:tab w:val="left" w:pos="1276"/>
      </w:tabs>
      <w:adjustRightInd w:val="0"/>
      <w:spacing w:before="60" w:after="60" w:line="259" w:lineRule="auto"/>
      <w:ind w:left="1276" w:hanging="1276"/>
      <w:jc w:val="left"/>
      <w:textAlignment w:val="baseline"/>
      <w:outlineLvl w:val="6"/>
    </w:pPr>
    <w:rPr>
      <w:rFonts w:ascii="宋体" w:hAnsi="宋体" w:cs="宋体"/>
      <w:b/>
      <w:kern w:val="0"/>
      <w:sz w:val="24"/>
      <w:szCs w:val="20"/>
    </w:rPr>
  </w:style>
  <w:style w:type="paragraph" w:styleId="14">
    <w:name w:val="heading 8"/>
    <w:basedOn w:val="1"/>
    <w:next w:val="11"/>
    <w:link w:val="154"/>
    <w:qFormat/>
    <w:locked/>
    <w:uiPriority w:val="9"/>
    <w:pPr>
      <w:keepNext/>
      <w:keepLines/>
      <w:widowControl/>
      <w:numPr>
        <w:ilvl w:val="7"/>
        <w:numId w:val="2"/>
      </w:numPr>
      <w:tabs>
        <w:tab w:val="left" w:pos="1418"/>
      </w:tabs>
      <w:adjustRightInd w:val="0"/>
      <w:spacing w:before="60" w:after="60" w:line="259" w:lineRule="auto"/>
      <w:ind w:left="1418" w:hanging="1418"/>
      <w:jc w:val="left"/>
      <w:textAlignment w:val="baseline"/>
      <w:outlineLvl w:val="7"/>
    </w:pPr>
    <w:rPr>
      <w:rFonts w:ascii="Arial" w:hAnsi="Arial" w:eastAsia="黑体" w:cs="宋体"/>
      <w:kern w:val="0"/>
      <w:sz w:val="24"/>
      <w:szCs w:val="20"/>
    </w:rPr>
  </w:style>
  <w:style w:type="paragraph" w:styleId="15">
    <w:name w:val="heading 9"/>
    <w:basedOn w:val="1"/>
    <w:next w:val="11"/>
    <w:link w:val="155"/>
    <w:qFormat/>
    <w:locked/>
    <w:uiPriority w:val="9"/>
    <w:pPr>
      <w:keepNext/>
      <w:keepLines/>
      <w:widowControl/>
      <w:numPr>
        <w:ilvl w:val="8"/>
        <w:numId w:val="2"/>
      </w:numPr>
      <w:tabs>
        <w:tab w:val="left" w:pos="1559"/>
      </w:tabs>
      <w:adjustRightInd w:val="0"/>
      <w:spacing w:before="60" w:after="60" w:line="259" w:lineRule="auto"/>
      <w:ind w:left="1559" w:hanging="1559"/>
      <w:jc w:val="left"/>
      <w:textAlignment w:val="baseline"/>
      <w:outlineLvl w:val="8"/>
    </w:pPr>
    <w:rPr>
      <w:rFonts w:ascii="Arial" w:hAnsi="Arial" w:eastAsia="黑体" w:cs="宋体"/>
      <w:kern w:val="0"/>
      <w:sz w:val="24"/>
      <w:szCs w:val="20"/>
    </w:rPr>
  </w:style>
  <w:style w:type="character" w:default="1" w:styleId="99">
    <w:name w:val="Default Paragraph Font"/>
    <w:semiHidden/>
    <w:unhideWhenUsed/>
    <w:qFormat/>
    <w:uiPriority w:val="1"/>
  </w:style>
  <w:style w:type="table" w:default="1" w:styleId="85">
    <w:name w:val="Normal Table"/>
    <w:semiHidden/>
    <w:unhideWhenUsed/>
    <w:qFormat/>
    <w:uiPriority w:val="99"/>
    <w:tblPr>
      <w:tblCellMar>
        <w:top w:w="0" w:type="dxa"/>
        <w:left w:w="108" w:type="dxa"/>
        <w:bottom w:w="0" w:type="dxa"/>
        <w:right w:w="108" w:type="dxa"/>
      </w:tblCellMar>
    </w:tblPr>
  </w:style>
  <w:style w:type="paragraph" w:customStyle="1" w:styleId="2">
    <w:name w:val="引言二级条标题"/>
    <w:basedOn w:val="3"/>
    <w:next w:val="4"/>
    <w:qFormat/>
    <w:uiPriority w:val="0"/>
    <w:pPr>
      <w:tabs>
        <w:tab w:val="left" w:pos="360"/>
      </w:tabs>
      <w:ind w:left="2258"/>
    </w:pPr>
  </w:style>
  <w:style w:type="paragraph" w:customStyle="1" w:styleId="3">
    <w:name w:val="引言一级条标题"/>
    <w:basedOn w:val="1"/>
    <w:next w:val="4"/>
    <w:qFormat/>
    <w:uiPriority w:val="0"/>
    <w:pPr>
      <w:widowControl/>
      <w:spacing w:after="160" w:line="256" w:lineRule="auto"/>
      <w:ind w:left="987" w:hanging="420"/>
      <w:jc w:val="left"/>
    </w:pPr>
    <w:rPr>
      <w:rFonts w:ascii="宋体" w:hAnsi="宋体" w:eastAsia="黑体" w:cs="宋体"/>
      <w:b/>
      <w:kern w:val="0"/>
      <w:sz w:val="24"/>
    </w:rPr>
  </w:style>
  <w:style w:type="paragraph" w:customStyle="1" w:styleId="4">
    <w:name w:val="段"/>
    <w:qFormat/>
    <w:uiPriority w:val="0"/>
    <w:pPr>
      <w:autoSpaceDE w:val="0"/>
      <w:autoSpaceDN w:val="0"/>
      <w:spacing w:after="160" w:line="259" w:lineRule="auto"/>
      <w:ind w:firstLine="200" w:firstLineChars="200"/>
      <w:jc w:val="both"/>
    </w:pPr>
    <w:rPr>
      <w:rFonts w:ascii="宋体" w:hAnsi="Times New Roman" w:eastAsia="宋体" w:cs="Times New Roman"/>
      <w:sz w:val="21"/>
      <w:lang w:val="en-US" w:eastAsia="zh-CN" w:bidi="ar-SA"/>
    </w:rPr>
  </w:style>
  <w:style w:type="paragraph" w:styleId="5">
    <w:name w:val="macro"/>
    <w:basedOn w:val="1"/>
    <w:link w:val="237"/>
    <w:qFormat/>
    <w:locked/>
    <w:uiPriority w:val="0"/>
    <w:pPr>
      <w:widowControl/>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spacing w:after="160" w:line="300" w:lineRule="auto"/>
      <w:ind w:firstLine="200" w:firstLineChars="200"/>
      <w:jc w:val="left"/>
    </w:pPr>
    <w:rPr>
      <w:rFonts w:ascii="Courier New" w:hAnsi="Courier New" w:cs="Courier New"/>
      <w:kern w:val="0"/>
      <w:sz w:val="24"/>
    </w:rPr>
  </w:style>
  <w:style w:type="paragraph" w:customStyle="1" w:styleId="11">
    <w:name w:val="报告"/>
    <w:basedOn w:val="1"/>
    <w:link w:val="138"/>
    <w:qFormat/>
    <w:uiPriority w:val="0"/>
    <w:pPr>
      <w:widowControl/>
      <w:adjustRightInd w:val="0"/>
      <w:spacing w:line="360" w:lineRule="auto"/>
      <w:ind w:firstLine="505"/>
      <w:jc w:val="left"/>
      <w:textAlignment w:val="baseline"/>
    </w:pPr>
    <w:rPr>
      <w:rFonts w:ascii="宋体" w:hAnsi="宋体" w:cs="宋体"/>
      <w:kern w:val="0"/>
      <w:sz w:val="24"/>
      <w:szCs w:val="20"/>
    </w:rPr>
  </w:style>
  <w:style w:type="paragraph" w:styleId="16">
    <w:name w:val="List 3"/>
    <w:basedOn w:val="1"/>
    <w:qFormat/>
    <w:locked/>
    <w:uiPriority w:val="0"/>
    <w:pPr>
      <w:widowControl/>
      <w:spacing w:after="160" w:line="259" w:lineRule="auto"/>
      <w:ind w:left="100" w:leftChars="400" w:hanging="200" w:hangingChars="200"/>
      <w:jc w:val="left"/>
    </w:pPr>
    <w:rPr>
      <w:rFonts w:ascii="宋体" w:hAnsi="宋体" w:cs="宋体"/>
      <w:kern w:val="0"/>
      <w:sz w:val="24"/>
    </w:rPr>
  </w:style>
  <w:style w:type="paragraph" w:styleId="17">
    <w:name w:val="List Number 2"/>
    <w:basedOn w:val="1"/>
    <w:qFormat/>
    <w:locked/>
    <w:uiPriority w:val="0"/>
    <w:pPr>
      <w:widowControl/>
      <w:tabs>
        <w:tab w:val="left" w:pos="432"/>
      </w:tabs>
      <w:spacing w:after="160" w:line="360" w:lineRule="auto"/>
      <w:ind w:left="432" w:hanging="432" w:firstLineChars="200"/>
      <w:jc w:val="left"/>
    </w:pPr>
    <w:rPr>
      <w:rFonts w:ascii="宋体" w:hAnsi="宋体" w:cs="宋体"/>
      <w:kern w:val="0"/>
      <w:sz w:val="24"/>
      <w:szCs w:val="20"/>
    </w:rPr>
  </w:style>
  <w:style w:type="paragraph" w:styleId="18">
    <w:name w:val="table of authorities"/>
    <w:basedOn w:val="1"/>
    <w:next w:val="1"/>
    <w:qFormat/>
    <w:locked/>
    <w:uiPriority w:val="0"/>
    <w:pPr>
      <w:widowControl/>
      <w:spacing w:after="160" w:line="360" w:lineRule="auto"/>
      <w:ind w:left="420" w:leftChars="200"/>
      <w:jc w:val="left"/>
    </w:pPr>
    <w:rPr>
      <w:rFonts w:ascii="宋体" w:hAnsi="宋体" w:cs="宋体"/>
      <w:kern w:val="0"/>
      <w:sz w:val="24"/>
    </w:rPr>
  </w:style>
  <w:style w:type="paragraph" w:styleId="19">
    <w:name w:val="Note Heading"/>
    <w:basedOn w:val="1"/>
    <w:next w:val="1"/>
    <w:link w:val="238"/>
    <w:qFormat/>
    <w:locked/>
    <w:uiPriority w:val="0"/>
    <w:pPr>
      <w:widowControl/>
      <w:spacing w:after="160" w:line="259" w:lineRule="auto"/>
      <w:jc w:val="center"/>
    </w:pPr>
    <w:rPr>
      <w:rFonts w:ascii="宋体" w:hAnsi="宋体" w:cs="宋体"/>
      <w:kern w:val="0"/>
      <w:sz w:val="24"/>
      <w:szCs w:val="20"/>
    </w:rPr>
  </w:style>
  <w:style w:type="paragraph" w:styleId="20">
    <w:name w:val="List Bullet 4"/>
    <w:basedOn w:val="1"/>
    <w:qFormat/>
    <w:locked/>
    <w:uiPriority w:val="0"/>
    <w:pPr>
      <w:widowControl/>
      <w:tabs>
        <w:tab w:val="left" w:pos="432"/>
      </w:tabs>
      <w:spacing w:after="160" w:line="360" w:lineRule="auto"/>
      <w:ind w:left="432" w:hanging="432" w:firstLineChars="200"/>
      <w:jc w:val="left"/>
    </w:pPr>
    <w:rPr>
      <w:rFonts w:ascii="宋体" w:hAnsi="宋体" w:cs="宋体"/>
      <w:kern w:val="0"/>
      <w:sz w:val="24"/>
      <w:szCs w:val="20"/>
    </w:rPr>
  </w:style>
  <w:style w:type="paragraph" w:styleId="21">
    <w:name w:val="index 8"/>
    <w:basedOn w:val="1"/>
    <w:next w:val="1"/>
    <w:unhideWhenUsed/>
    <w:qFormat/>
    <w:locked/>
    <w:uiPriority w:val="0"/>
    <w:pPr>
      <w:widowControl/>
      <w:spacing w:after="160" w:line="256" w:lineRule="auto"/>
      <w:ind w:left="1680" w:hanging="210"/>
      <w:jc w:val="left"/>
    </w:pPr>
    <w:rPr>
      <w:rFonts w:ascii="宋体" w:hAnsi="宋体" w:cs="宋体"/>
      <w:kern w:val="0"/>
      <w:sz w:val="20"/>
      <w:szCs w:val="20"/>
    </w:rPr>
  </w:style>
  <w:style w:type="paragraph" w:styleId="22">
    <w:name w:val="E-mail Signature"/>
    <w:basedOn w:val="1"/>
    <w:link w:val="239"/>
    <w:qFormat/>
    <w:locked/>
    <w:uiPriority w:val="0"/>
    <w:pPr>
      <w:widowControl/>
      <w:spacing w:after="160" w:line="360" w:lineRule="auto"/>
      <w:ind w:firstLine="480" w:firstLineChars="200"/>
      <w:jc w:val="left"/>
    </w:pPr>
    <w:rPr>
      <w:rFonts w:ascii="宋体" w:hAnsi="宋体" w:cs="宋体"/>
      <w:kern w:val="0"/>
      <w:sz w:val="24"/>
      <w:szCs w:val="20"/>
    </w:rPr>
  </w:style>
  <w:style w:type="paragraph" w:styleId="23">
    <w:name w:val="List Number"/>
    <w:basedOn w:val="1"/>
    <w:qFormat/>
    <w:locked/>
    <w:uiPriority w:val="0"/>
    <w:pPr>
      <w:widowControl/>
      <w:tabs>
        <w:tab w:val="left" w:pos="360"/>
      </w:tabs>
      <w:spacing w:after="160" w:line="500" w:lineRule="exact"/>
      <w:ind w:left="360" w:hanging="360" w:hangingChars="200"/>
      <w:jc w:val="left"/>
    </w:pPr>
    <w:rPr>
      <w:rFonts w:ascii="仿宋_GB2312" w:hAnsi="宋体" w:eastAsia="仿宋_GB2312" w:cs="宋体"/>
      <w:kern w:val="0"/>
      <w:sz w:val="28"/>
    </w:rPr>
  </w:style>
  <w:style w:type="paragraph" w:styleId="24">
    <w:name w:val="Normal Indent"/>
    <w:basedOn w:val="1"/>
    <w:link w:val="169"/>
    <w:qFormat/>
    <w:locked/>
    <w:uiPriority w:val="0"/>
    <w:pPr>
      <w:widowControl/>
      <w:adjustRightInd w:val="0"/>
      <w:spacing w:line="360" w:lineRule="auto"/>
      <w:jc w:val="left"/>
      <w:textAlignment w:val="baseline"/>
    </w:pPr>
    <w:rPr>
      <w:b/>
      <w:kern w:val="0"/>
      <w:sz w:val="24"/>
      <w:szCs w:val="20"/>
    </w:rPr>
  </w:style>
  <w:style w:type="paragraph" w:styleId="25">
    <w:name w:val="caption"/>
    <w:basedOn w:val="1"/>
    <w:next w:val="1"/>
    <w:link w:val="182"/>
    <w:qFormat/>
    <w:locked/>
    <w:uiPriority w:val="0"/>
    <w:pPr>
      <w:widowControl/>
      <w:spacing w:before="152" w:after="160"/>
      <w:jc w:val="left"/>
    </w:pPr>
    <w:rPr>
      <w:rFonts w:ascii="Arial" w:hAnsi="Arial" w:eastAsia="黑体" w:cs="Arial"/>
      <w:kern w:val="0"/>
      <w:sz w:val="20"/>
      <w:szCs w:val="20"/>
    </w:rPr>
  </w:style>
  <w:style w:type="paragraph" w:styleId="26">
    <w:name w:val="index 5"/>
    <w:basedOn w:val="1"/>
    <w:next w:val="1"/>
    <w:qFormat/>
    <w:locked/>
    <w:uiPriority w:val="0"/>
    <w:pPr>
      <w:widowControl/>
      <w:spacing w:after="160" w:line="259" w:lineRule="auto"/>
      <w:ind w:left="1050" w:hanging="210"/>
      <w:jc w:val="left"/>
    </w:pPr>
    <w:rPr>
      <w:rFonts w:ascii="宋体" w:hAnsi="宋体" w:cs="宋体"/>
      <w:kern w:val="0"/>
      <w:sz w:val="20"/>
      <w:szCs w:val="20"/>
    </w:rPr>
  </w:style>
  <w:style w:type="paragraph" w:styleId="27">
    <w:name w:val="List Bullet"/>
    <w:basedOn w:val="1"/>
    <w:next w:val="28"/>
    <w:qFormat/>
    <w:locked/>
    <w:uiPriority w:val="0"/>
    <w:pPr>
      <w:widowControl/>
      <w:adjustRightInd w:val="0"/>
      <w:spacing w:after="160" w:line="259" w:lineRule="auto"/>
      <w:jc w:val="center"/>
      <w:textAlignment w:val="baseline"/>
    </w:pPr>
    <w:rPr>
      <w:rFonts w:ascii="宋体" w:hAnsi="宋体" w:cs="宋体"/>
      <w:bCs/>
      <w:iCs/>
      <w:kern w:val="0"/>
      <w:sz w:val="28"/>
      <w:szCs w:val="21"/>
      <w:u w:val="single"/>
    </w:rPr>
  </w:style>
  <w:style w:type="paragraph" w:styleId="28">
    <w:name w:val="List Bullet 2"/>
    <w:basedOn w:val="1"/>
    <w:next w:val="29"/>
    <w:qFormat/>
    <w:locked/>
    <w:uiPriority w:val="0"/>
    <w:pPr>
      <w:widowControl/>
      <w:adjustRightInd w:val="0"/>
      <w:spacing w:after="160" w:line="200" w:lineRule="atLeast"/>
      <w:jc w:val="center"/>
      <w:textAlignment w:val="baseline"/>
    </w:pPr>
    <w:rPr>
      <w:rFonts w:ascii="宋体" w:hAnsi="宋体" w:cs="宋体"/>
      <w:bCs/>
      <w:iCs/>
      <w:kern w:val="0"/>
      <w:sz w:val="28"/>
      <w:szCs w:val="21"/>
    </w:rPr>
  </w:style>
  <w:style w:type="paragraph" w:customStyle="1" w:styleId="29">
    <w:name w:val="正文首行缩进1"/>
    <w:basedOn w:val="30"/>
    <w:link w:val="235"/>
    <w:qFormat/>
    <w:locked/>
    <w:uiPriority w:val="0"/>
    <w:pPr>
      <w:snapToGrid/>
      <w:spacing w:before="0" w:after="120"/>
      <w:ind w:right="0" w:firstLine="420" w:firstLineChars="100"/>
      <w:jc w:val="left"/>
    </w:pPr>
    <w:rPr>
      <w:rFonts w:ascii="宋体" w:hAnsi="宋体" w:cs="宋体"/>
      <w:sz w:val="24"/>
      <w:szCs w:val="24"/>
    </w:rPr>
  </w:style>
  <w:style w:type="paragraph" w:styleId="30">
    <w:name w:val="Body Text"/>
    <w:basedOn w:val="1"/>
    <w:next w:val="31"/>
    <w:link w:val="125"/>
    <w:qFormat/>
    <w:uiPriority w:val="99"/>
    <w:pPr>
      <w:widowControl/>
      <w:snapToGrid w:val="0"/>
      <w:spacing w:before="60" w:after="160" w:line="259" w:lineRule="auto"/>
      <w:ind w:right="113"/>
    </w:pPr>
    <w:rPr>
      <w:kern w:val="0"/>
      <w:sz w:val="18"/>
      <w:szCs w:val="20"/>
    </w:rPr>
  </w:style>
  <w:style w:type="paragraph" w:customStyle="1" w:styleId="31">
    <w:name w:val="xl27"/>
    <w:basedOn w:val="1"/>
    <w:qFormat/>
    <w:uiPriority w:val="0"/>
    <w:pPr>
      <w:widowControl/>
      <w:pBdr>
        <w:bottom w:val="single" w:color="auto" w:sz="12" w:space="0"/>
      </w:pBdr>
      <w:adjustRightInd w:val="0"/>
      <w:snapToGrid w:val="0"/>
      <w:spacing w:before="100" w:after="100" w:line="460" w:lineRule="exact"/>
      <w:jc w:val="center"/>
    </w:pPr>
    <w:rPr>
      <w:rFonts w:ascii="宋体" w:hAnsi="宋体" w:eastAsia="仿宋_GB2312" w:cs="宋体"/>
      <w:kern w:val="0"/>
      <w:sz w:val="24"/>
    </w:rPr>
  </w:style>
  <w:style w:type="paragraph" w:styleId="32">
    <w:name w:val="envelope address"/>
    <w:basedOn w:val="1"/>
    <w:qFormat/>
    <w:locked/>
    <w:uiPriority w:val="0"/>
    <w:pPr>
      <w:widowControl/>
      <w:snapToGrid w:val="0"/>
      <w:spacing w:after="160" w:line="360" w:lineRule="auto"/>
      <w:ind w:left="100" w:leftChars="1400" w:firstLine="480" w:firstLineChars="200"/>
      <w:jc w:val="left"/>
    </w:pPr>
    <w:rPr>
      <w:rFonts w:ascii="Arial" w:hAnsi="Arial" w:cs="Arial"/>
      <w:kern w:val="0"/>
      <w:sz w:val="24"/>
    </w:rPr>
  </w:style>
  <w:style w:type="paragraph" w:styleId="33">
    <w:name w:val="Document Map"/>
    <w:basedOn w:val="1"/>
    <w:link w:val="181"/>
    <w:qFormat/>
    <w:locked/>
    <w:uiPriority w:val="99"/>
    <w:pPr>
      <w:widowControl/>
      <w:shd w:val="clear" w:color="auto" w:fill="000080"/>
      <w:jc w:val="left"/>
    </w:pPr>
    <w:rPr>
      <w:rFonts w:ascii="宋体" w:hAnsi="宋体" w:cs="宋体"/>
      <w:kern w:val="0"/>
      <w:sz w:val="24"/>
    </w:rPr>
  </w:style>
  <w:style w:type="paragraph" w:styleId="34">
    <w:name w:val="toa heading"/>
    <w:basedOn w:val="1"/>
    <w:next w:val="1"/>
    <w:qFormat/>
    <w:locked/>
    <w:uiPriority w:val="0"/>
    <w:pPr>
      <w:widowControl/>
      <w:spacing w:after="160" w:line="360" w:lineRule="auto"/>
      <w:jc w:val="left"/>
    </w:pPr>
    <w:rPr>
      <w:rFonts w:ascii="Arial" w:hAnsi="Arial" w:cs="Arial"/>
      <w:kern w:val="0"/>
      <w:sz w:val="24"/>
    </w:rPr>
  </w:style>
  <w:style w:type="paragraph" w:styleId="35">
    <w:name w:val="annotation text"/>
    <w:basedOn w:val="1"/>
    <w:link w:val="126"/>
    <w:qFormat/>
    <w:uiPriority w:val="99"/>
    <w:pPr>
      <w:jc w:val="left"/>
    </w:pPr>
    <w:rPr>
      <w:kern w:val="0"/>
      <w:sz w:val="24"/>
      <w:szCs w:val="20"/>
    </w:rPr>
  </w:style>
  <w:style w:type="paragraph" w:styleId="36">
    <w:name w:val="index 6"/>
    <w:basedOn w:val="1"/>
    <w:next w:val="1"/>
    <w:qFormat/>
    <w:locked/>
    <w:uiPriority w:val="0"/>
    <w:pPr>
      <w:widowControl/>
      <w:spacing w:after="160" w:line="259" w:lineRule="auto"/>
      <w:ind w:left="1260" w:hanging="210"/>
      <w:jc w:val="left"/>
    </w:pPr>
    <w:rPr>
      <w:rFonts w:ascii="宋体" w:hAnsi="宋体" w:cs="宋体"/>
      <w:kern w:val="0"/>
      <w:sz w:val="20"/>
      <w:szCs w:val="20"/>
    </w:rPr>
  </w:style>
  <w:style w:type="paragraph" w:styleId="37">
    <w:name w:val="Salutation"/>
    <w:basedOn w:val="1"/>
    <w:next w:val="1"/>
    <w:link w:val="240"/>
    <w:qFormat/>
    <w:locked/>
    <w:uiPriority w:val="0"/>
    <w:pPr>
      <w:widowControl/>
      <w:spacing w:after="160" w:line="259" w:lineRule="auto"/>
      <w:jc w:val="left"/>
    </w:pPr>
    <w:rPr>
      <w:rFonts w:ascii="宋体" w:hAnsi="宋体" w:cs="宋体"/>
      <w:kern w:val="0"/>
      <w:sz w:val="24"/>
    </w:rPr>
  </w:style>
  <w:style w:type="paragraph" w:styleId="38">
    <w:name w:val="Body Text 3"/>
    <w:basedOn w:val="1"/>
    <w:link w:val="183"/>
    <w:qFormat/>
    <w:locked/>
    <w:uiPriority w:val="0"/>
    <w:pPr>
      <w:widowControl/>
      <w:adjustRightInd w:val="0"/>
      <w:spacing w:line="360" w:lineRule="auto"/>
      <w:jc w:val="left"/>
      <w:textAlignment w:val="baseline"/>
    </w:pPr>
    <w:rPr>
      <w:rFonts w:ascii="宋体" w:hAnsi="宋体" w:cs="宋体"/>
      <w:kern w:val="0"/>
      <w:sz w:val="24"/>
      <w:szCs w:val="20"/>
    </w:rPr>
  </w:style>
  <w:style w:type="paragraph" w:styleId="39">
    <w:name w:val="Closing"/>
    <w:basedOn w:val="1"/>
    <w:link w:val="241"/>
    <w:qFormat/>
    <w:locked/>
    <w:uiPriority w:val="0"/>
    <w:pPr>
      <w:widowControl/>
      <w:spacing w:after="160" w:line="360" w:lineRule="auto"/>
      <w:ind w:left="100" w:leftChars="2100" w:firstLine="480" w:firstLineChars="200"/>
      <w:jc w:val="left"/>
    </w:pPr>
    <w:rPr>
      <w:rFonts w:ascii="宋体" w:hAnsi="宋体" w:cs="宋体"/>
      <w:kern w:val="0"/>
      <w:sz w:val="24"/>
      <w:szCs w:val="20"/>
    </w:rPr>
  </w:style>
  <w:style w:type="paragraph" w:styleId="40">
    <w:name w:val="List Bullet 3"/>
    <w:basedOn w:val="1"/>
    <w:qFormat/>
    <w:locked/>
    <w:uiPriority w:val="0"/>
    <w:pPr>
      <w:widowControl/>
      <w:tabs>
        <w:tab w:val="left" w:pos="432"/>
      </w:tabs>
      <w:spacing w:after="160" w:line="360" w:lineRule="auto"/>
      <w:ind w:left="432" w:hanging="432" w:firstLineChars="200"/>
      <w:jc w:val="left"/>
    </w:pPr>
    <w:rPr>
      <w:rFonts w:ascii="宋体" w:hAnsi="宋体" w:cs="宋体"/>
      <w:kern w:val="0"/>
      <w:sz w:val="24"/>
      <w:szCs w:val="20"/>
    </w:rPr>
  </w:style>
  <w:style w:type="paragraph" w:styleId="41">
    <w:name w:val="Body Text Indent"/>
    <w:basedOn w:val="1"/>
    <w:link w:val="134"/>
    <w:qFormat/>
    <w:uiPriority w:val="0"/>
    <w:pPr>
      <w:spacing w:after="120"/>
      <w:ind w:left="420" w:leftChars="200"/>
    </w:pPr>
    <w:rPr>
      <w:kern w:val="0"/>
      <w:sz w:val="24"/>
      <w:szCs w:val="20"/>
    </w:rPr>
  </w:style>
  <w:style w:type="paragraph" w:styleId="42">
    <w:name w:val="List Number 3"/>
    <w:basedOn w:val="1"/>
    <w:qFormat/>
    <w:locked/>
    <w:uiPriority w:val="0"/>
    <w:pPr>
      <w:widowControl/>
      <w:tabs>
        <w:tab w:val="left" w:pos="432"/>
      </w:tabs>
      <w:spacing w:after="160" w:line="360" w:lineRule="auto"/>
      <w:ind w:left="432" w:hanging="432" w:firstLineChars="200"/>
      <w:jc w:val="left"/>
    </w:pPr>
    <w:rPr>
      <w:rFonts w:ascii="宋体" w:hAnsi="宋体" w:cs="宋体"/>
      <w:kern w:val="0"/>
      <w:sz w:val="24"/>
      <w:szCs w:val="20"/>
    </w:rPr>
  </w:style>
  <w:style w:type="paragraph" w:styleId="43">
    <w:name w:val="List 2"/>
    <w:basedOn w:val="1"/>
    <w:qFormat/>
    <w:locked/>
    <w:uiPriority w:val="0"/>
    <w:pPr>
      <w:widowControl/>
      <w:adjustRightInd w:val="0"/>
      <w:spacing w:after="160" w:line="312" w:lineRule="atLeast"/>
      <w:ind w:left="840" w:hanging="420"/>
      <w:jc w:val="left"/>
      <w:textAlignment w:val="baseline"/>
    </w:pPr>
    <w:rPr>
      <w:rFonts w:ascii="宋体" w:hAnsi="宋体" w:cs="宋体"/>
      <w:kern w:val="0"/>
      <w:sz w:val="24"/>
    </w:rPr>
  </w:style>
  <w:style w:type="paragraph" w:styleId="44">
    <w:name w:val="List Continue"/>
    <w:basedOn w:val="1"/>
    <w:qFormat/>
    <w:locked/>
    <w:uiPriority w:val="0"/>
    <w:pPr>
      <w:widowControl/>
      <w:spacing w:after="120" w:line="360" w:lineRule="auto"/>
      <w:ind w:left="420" w:leftChars="200" w:firstLine="480" w:firstLineChars="200"/>
      <w:jc w:val="left"/>
    </w:pPr>
    <w:rPr>
      <w:rFonts w:ascii="宋体" w:hAnsi="宋体" w:cs="宋体"/>
      <w:kern w:val="0"/>
      <w:sz w:val="24"/>
      <w:szCs w:val="20"/>
    </w:rPr>
  </w:style>
  <w:style w:type="paragraph" w:styleId="45">
    <w:name w:val="Block Text"/>
    <w:basedOn w:val="1"/>
    <w:link w:val="242"/>
    <w:qFormat/>
    <w:locked/>
    <w:uiPriority w:val="0"/>
    <w:pPr>
      <w:widowControl/>
      <w:spacing w:after="160" w:line="260" w:lineRule="exact"/>
      <w:ind w:left="-42" w:leftChars="-20" w:right="-42" w:rightChars="-20"/>
      <w:jc w:val="left"/>
    </w:pPr>
    <w:rPr>
      <w:rFonts w:ascii="宋体" w:hAnsi="宋体" w:cs="宋体"/>
      <w:kern w:val="0"/>
      <w:sz w:val="18"/>
    </w:rPr>
  </w:style>
  <w:style w:type="paragraph" w:styleId="46">
    <w:name w:val="HTML Address"/>
    <w:basedOn w:val="1"/>
    <w:link w:val="243"/>
    <w:qFormat/>
    <w:locked/>
    <w:uiPriority w:val="0"/>
    <w:pPr>
      <w:widowControl/>
      <w:spacing w:after="160" w:line="360" w:lineRule="auto"/>
      <w:ind w:firstLine="480" w:firstLineChars="200"/>
      <w:jc w:val="left"/>
    </w:pPr>
    <w:rPr>
      <w:rFonts w:ascii="宋体" w:hAnsi="宋体" w:cs="宋体"/>
      <w:i/>
      <w:iCs/>
      <w:kern w:val="0"/>
      <w:sz w:val="24"/>
      <w:szCs w:val="20"/>
    </w:rPr>
  </w:style>
  <w:style w:type="paragraph" w:styleId="47">
    <w:name w:val="index 4"/>
    <w:basedOn w:val="1"/>
    <w:next w:val="1"/>
    <w:qFormat/>
    <w:locked/>
    <w:uiPriority w:val="0"/>
    <w:pPr>
      <w:widowControl/>
      <w:spacing w:after="160" w:line="259" w:lineRule="auto"/>
      <w:ind w:left="840" w:hanging="210"/>
      <w:jc w:val="left"/>
    </w:pPr>
    <w:rPr>
      <w:rFonts w:ascii="宋体" w:hAnsi="宋体" w:cs="宋体"/>
      <w:kern w:val="0"/>
      <w:sz w:val="20"/>
      <w:szCs w:val="20"/>
    </w:rPr>
  </w:style>
  <w:style w:type="paragraph" w:styleId="48">
    <w:name w:val="Plain Text"/>
    <w:basedOn w:val="1"/>
    <w:link w:val="142"/>
    <w:qFormat/>
    <w:locked/>
    <w:uiPriority w:val="0"/>
    <w:pPr>
      <w:widowControl/>
      <w:jc w:val="left"/>
    </w:pPr>
    <w:rPr>
      <w:rFonts w:ascii="宋体" w:hAnsi="Courier New"/>
      <w:szCs w:val="20"/>
    </w:rPr>
  </w:style>
  <w:style w:type="paragraph" w:styleId="49">
    <w:name w:val="List Bullet 5"/>
    <w:basedOn w:val="1"/>
    <w:qFormat/>
    <w:locked/>
    <w:uiPriority w:val="0"/>
    <w:pPr>
      <w:widowControl/>
      <w:tabs>
        <w:tab w:val="left" w:pos="425"/>
      </w:tabs>
      <w:adjustRightInd w:val="0"/>
      <w:spacing w:after="160" w:line="259" w:lineRule="auto"/>
      <w:ind w:left="425" w:hanging="425"/>
      <w:jc w:val="left"/>
      <w:textAlignment w:val="baseline"/>
    </w:pPr>
    <w:rPr>
      <w:rFonts w:ascii="宋体" w:hAnsi="宋体" w:cs="宋体"/>
      <w:kern w:val="0"/>
      <w:sz w:val="24"/>
      <w:szCs w:val="20"/>
    </w:rPr>
  </w:style>
  <w:style w:type="paragraph" w:styleId="50">
    <w:name w:val="List Number 4"/>
    <w:basedOn w:val="1"/>
    <w:qFormat/>
    <w:locked/>
    <w:uiPriority w:val="0"/>
    <w:pPr>
      <w:widowControl/>
      <w:tabs>
        <w:tab w:val="left" w:pos="432"/>
      </w:tabs>
      <w:spacing w:after="160" w:line="360" w:lineRule="auto"/>
      <w:ind w:left="432" w:hanging="432" w:firstLineChars="200"/>
      <w:jc w:val="left"/>
    </w:pPr>
    <w:rPr>
      <w:rFonts w:ascii="宋体" w:hAnsi="宋体" w:cs="宋体"/>
      <w:kern w:val="0"/>
      <w:sz w:val="24"/>
      <w:szCs w:val="20"/>
    </w:rPr>
  </w:style>
  <w:style w:type="paragraph" w:styleId="51">
    <w:name w:val="index 3"/>
    <w:basedOn w:val="1"/>
    <w:next w:val="1"/>
    <w:unhideWhenUsed/>
    <w:qFormat/>
    <w:locked/>
    <w:uiPriority w:val="0"/>
    <w:pPr>
      <w:widowControl/>
      <w:spacing w:after="160" w:line="256" w:lineRule="auto"/>
      <w:ind w:left="630" w:hanging="210"/>
      <w:jc w:val="left"/>
    </w:pPr>
    <w:rPr>
      <w:rFonts w:ascii="宋体" w:hAnsi="宋体" w:cs="宋体"/>
      <w:kern w:val="0"/>
      <w:sz w:val="20"/>
      <w:szCs w:val="20"/>
    </w:rPr>
  </w:style>
  <w:style w:type="paragraph" w:styleId="52">
    <w:name w:val="Date"/>
    <w:basedOn w:val="1"/>
    <w:next w:val="1"/>
    <w:link w:val="121"/>
    <w:qFormat/>
    <w:uiPriority w:val="0"/>
    <w:pPr>
      <w:ind w:left="100" w:leftChars="2500"/>
    </w:pPr>
    <w:rPr>
      <w:kern w:val="0"/>
      <w:sz w:val="24"/>
      <w:szCs w:val="20"/>
    </w:rPr>
  </w:style>
  <w:style w:type="paragraph" w:styleId="53">
    <w:name w:val="Body Text Indent 2"/>
    <w:basedOn w:val="1"/>
    <w:next w:val="1"/>
    <w:link w:val="178"/>
    <w:qFormat/>
    <w:locked/>
    <w:uiPriority w:val="0"/>
    <w:pPr>
      <w:widowControl/>
      <w:spacing w:line="360" w:lineRule="auto"/>
      <w:ind w:firstLine="480"/>
      <w:jc w:val="left"/>
    </w:pPr>
    <w:rPr>
      <w:rFonts w:ascii="仿宋_GB2312" w:hAnsi="宋体" w:eastAsia="仿宋_GB2312" w:cs="宋体"/>
      <w:kern w:val="0"/>
      <w:sz w:val="28"/>
    </w:rPr>
  </w:style>
  <w:style w:type="paragraph" w:styleId="54">
    <w:name w:val="endnote text"/>
    <w:basedOn w:val="1"/>
    <w:link w:val="247"/>
    <w:qFormat/>
    <w:locked/>
    <w:uiPriority w:val="0"/>
    <w:pPr>
      <w:widowControl/>
      <w:adjustRightInd w:val="0"/>
      <w:snapToGrid w:val="0"/>
      <w:spacing w:before="60" w:after="160" w:line="259" w:lineRule="auto"/>
      <w:jc w:val="left"/>
      <w:textAlignment w:val="baseline"/>
    </w:pPr>
    <w:rPr>
      <w:rFonts w:ascii="宋体" w:hAnsi="宋体" w:cs="宋体"/>
      <w:kern w:val="0"/>
      <w:sz w:val="24"/>
      <w:szCs w:val="20"/>
    </w:rPr>
  </w:style>
  <w:style w:type="paragraph" w:styleId="55">
    <w:name w:val="List Continue 5"/>
    <w:basedOn w:val="1"/>
    <w:qFormat/>
    <w:locked/>
    <w:uiPriority w:val="0"/>
    <w:pPr>
      <w:widowControl/>
      <w:spacing w:after="120" w:line="360" w:lineRule="auto"/>
      <w:ind w:left="2100" w:leftChars="1000" w:firstLine="480" w:firstLineChars="200"/>
      <w:jc w:val="left"/>
    </w:pPr>
    <w:rPr>
      <w:rFonts w:ascii="宋体" w:hAnsi="宋体" w:cs="宋体"/>
      <w:kern w:val="0"/>
      <w:sz w:val="24"/>
      <w:szCs w:val="20"/>
    </w:rPr>
  </w:style>
  <w:style w:type="paragraph" w:styleId="56">
    <w:name w:val="Balloon Text"/>
    <w:basedOn w:val="1"/>
    <w:link w:val="130"/>
    <w:qFormat/>
    <w:uiPriority w:val="99"/>
    <w:rPr>
      <w:kern w:val="0"/>
      <w:sz w:val="18"/>
      <w:szCs w:val="20"/>
    </w:rPr>
  </w:style>
  <w:style w:type="paragraph" w:styleId="57">
    <w:name w:val="footer"/>
    <w:basedOn w:val="1"/>
    <w:link w:val="120"/>
    <w:qFormat/>
    <w:uiPriority w:val="0"/>
    <w:pPr>
      <w:tabs>
        <w:tab w:val="center" w:pos="4153"/>
        <w:tab w:val="right" w:pos="8306"/>
      </w:tabs>
      <w:snapToGrid w:val="0"/>
      <w:jc w:val="left"/>
    </w:pPr>
    <w:rPr>
      <w:kern w:val="0"/>
      <w:sz w:val="18"/>
      <w:szCs w:val="20"/>
    </w:rPr>
  </w:style>
  <w:style w:type="paragraph" w:styleId="58">
    <w:name w:val="envelope return"/>
    <w:basedOn w:val="1"/>
    <w:qFormat/>
    <w:locked/>
    <w:uiPriority w:val="0"/>
    <w:pPr>
      <w:widowControl/>
      <w:autoSpaceDE w:val="0"/>
      <w:autoSpaceDN w:val="0"/>
      <w:adjustRightInd w:val="0"/>
      <w:spacing w:after="160" w:line="312" w:lineRule="atLeast"/>
      <w:jc w:val="left"/>
      <w:textAlignment w:val="baseline"/>
    </w:pPr>
    <w:rPr>
      <w:rFonts w:ascii="宋体" w:hAnsi="宋体" w:cs="宋体"/>
      <w:kern w:val="0"/>
      <w:sz w:val="28"/>
      <w:szCs w:val="20"/>
    </w:rPr>
  </w:style>
  <w:style w:type="paragraph" w:styleId="59">
    <w:name w:val="header"/>
    <w:basedOn w:val="1"/>
    <w:next w:val="30"/>
    <w:link w:val="132"/>
    <w:qFormat/>
    <w:uiPriority w:val="99"/>
    <w:pPr>
      <w:pBdr>
        <w:bottom w:val="single" w:color="auto" w:sz="6" w:space="1"/>
      </w:pBdr>
      <w:tabs>
        <w:tab w:val="center" w:pos="4153"/>
        <w:tab w:val="right" w:pos="8306"/>
      </w:tabs>
      <w:snapToGrid w:val="0"/>
      <w:jc w:val="center"/>
    </w:pPr>
    <w:rPr>
      <w:kern w:val="0"/>
      <w:sz w:val="18"/>
      <w:szCs w:val="20"/>
    </w:rPr>
  </w:style>
  <w:style w:type="paragraph" w:styleId="60">
    <w:name w:val="Signature"/>
    <w:basedOn w:val="1"/>
    <w:link w:val="250"/>
    <w:qFormat/>
    <w:locked/>
    <w:uiPriority w:val="0"/>
    <w:pPr>
      <w:widowControl/>
      <w:adjustRightInd w:val="0"/>
      <w:spacing w:after="160" w:line="259" w:lineRule="auto"/>
      <w:ind w:left="4320" w:firstLine="709"/>
      <w:jc w:val="left"/>
      <w:textAlignment w:val="baseline"/>
    </w:pPr>
    <w:rPr>
      <w:rFonts w:ascii="宋体" w:hAnsi="宋体" w:cs="宋体"/>
      <w:kern w:val="0"/>
      <w:sz w:val="24"/>
      <w:szCs w:val="20"/>
    </w:rPr>
  </w:style>
  <w:style w:type="paragraph" w:styleId="61">
    <w:name w:val="toc 1"/>
    <w:basedOn w:val="1"/>
    <w:next w:val="1"/>
    <w:qFormat/>
    <w:locked/>
    <w:uiPriority w:val="39"/>
  </w:style>
  <w:style w:type="paragraph" w:styleId="62">
    <w:name w:val="List Continue 4"/>
    <w:basedOn w:val="1"/>
    <w:qFormat/>
    <w:locked/>
    <w:uiPriority w:val="0"/>
    <w:pPr>
      <w:widowControl/>
      <w:spacing w:after="120" w:line="360" w:lineRule="auto"/>
      <w:ind w:left="1680" w:leftChars="800" w:firstLine="480" w:firstLineChars="200"/>
      <w:jc w:val="left"/>
    </w:pPr>
    <w:rPr>
      <w:rFonts w:ascii="宋体" w:hAnsi="宋体" w:cs="宋体"/>
      <w:kern w:val="0"/>
      <w:sz w:val="24"/>
      <w:szCs w:val="20"/>
    </w:rPr>
  </w:style>
  <w:style w:type="paragraph" w:styleId="63">
    <w:name w:val="index heading"/>
    <w:basedOn w:val="1"/>
    <w:next w:val="64"/>
    <w:qFormat/>
    <w:locked/>
    <w:uiPriority w:val="0"/>
    <w:pPr>
      <w:widowControl/>
      <w:spacing w:before="120" w:after="120" w:line="259" w:lineRule="auto"/>
      <w:jc w:val="left"/>
    </w:pPr>
    <w:rPr>
      <w:rFonts w:ascii="宋体" w:hAnsi="宋体" w:cs="宋体"/>
      <w:b/>
      <w:bCs/>
      <w:i/>
      <w:iCs/>
      <w:kern w:val="0"/>
      <w:sz w:val="20"/>
      <w:szCs w:val="20"/>
    </w:rPr>
  </w:style>
  <w:style w:type="paragraph" w:styleId="64">
    <w:name w:val="index 1"/>
    <w:basedOn w:val="1"/>
    <w:next w:val="1"/>
    <w:qFormat/>
    <w:locked/>
    <w:uiPriority w:val="0"/>
    <w:pPr>
      <w:widowControl/>
      <w:tabs>
        <w:tab w:val="left" w:pos="5580"/>
      </w:tabs>
      <w:spacing w:line="280" w:lineRule="exact"/>
      <w:jc w:val="left"/>
    </w:pPr>
    <w:rPr>
      <w:rFonts w:ascii="宋体" w:hAnsi="宋体" w:cs="宋体"/>
      <w:spacing w:val="10"/>
      <w:kern w:val="0"/>
      <w:sz w:val="24"/>
    </w:rPr>
  </w:style>
  <w:style w:type="paragraph" w:styleId="65">
    <w:name w:val="Subtitle"/>
    <w:basedOn w:val="1"/>
    <w:link w:val="253"/>
    <w:qFormat/>
    <w:locked/>
    <w:uiPriority w:val="11"/>
    <w:pPr>
      <w:widowControl/>
      <w:adjustRightInd w:val="0"/>
      <w:spacing w:before="240" w:after="60" w:line="312" w:lineRule="auto"/>
      <w:jc w:val="center"/>
      <w:textAlignment w:val="baseline"/>
      <w:outlineLvl w:val="1"/>
    </w:pPr>
    <w:rPr>
      <w:rFonts w:ascii="Arial" w:hAnsi="Arial" w:cs="Arial"/>
      <w:b/>
      <w:bCs/>
      <w:kern w:val="28"/>
      <w:sz w:val="32"/>
      <w:szCs w:val="32"/>
    </w:rPr>
  </w:style>
  <w:style w:type="paragraph" w:styleId="66">
    <w:name w:val="List Number 5"/>
    <w:basedOn w:val="1"/>
    <w:qFormat/>
    <w:locked/>
    <w:uiPriority w:val="0"/>
    <w:pPr>
      <w:widowControl/>
      <w:tabs>
        <w:tab w:val="left" w:pos="432"/>
      </w:tabs>
      <w:spacing w:after="160" w:line="360" w:lineRule="auto"/>
      <w:ind w:left="432" w:hanging="432" w:firstLineChars="200"/>
      <w:jc w:val="left"/>
    </w:pPr>
    <w:rPr>
      <w:rFonts w:ascii="宋体" w:hAnsi="宋体" w:cs="宋体"/>
      <w:kern w:val="0"/>
      <w:sz w:val="24"/>
      <w:szCs w:val="20"/>
    </w:rPr>
  </w:style>
  <w:style w:type="paragraph" w:styleId="67">
    <w:name w:val="List"/>
    <w:basedOn w:val="1"/>
    <w:link w:val="213"/>
    <w:qFormat/>
    <w:locked/>
    <w:uiPriority w:val="0"/>
    <w:pPr>
      <w:widowControl/>
      <w:ind w:left="200" w:hanging="200" w:hangingChars="200"/>
      <w:jc w:val="left"/>
    </w:pPr>
    <w:rPr>
      <w:rFonts w:ascii="宋体" w:hAnsi="宋体" w:cs="宋体"/>
      <w:kern w:val="0"/>
      <w:sz w:val="24"/>
      <w:szCs w:val="20"/>
    </w:rPr>
  </w:style>
  <w:style w:type="paragraph" w:styleId="68">
    <w:name w:val="footnote text"/>
    <w:basedOn w:val="1"/>
    <w:link w:val="254"/>
    <w:qFormat/>
    <w:locked/>
    <w:uiPriority w:val="0"/>
    <w:pPr>
      <w:widowControl/>
      <w:adjustRightInd w:val="0"/>
      <w:spacing w:after="160" w:line="360" w:lineRule="atLeast"/>
      <w:jc w:val="left"/>
      <w:textAlignment w:val="baseline"/>
    </w:pPr>
    <w:rPr>
      <w:rFonts w:ascii="宋体" w:hAnsi="Arial" w:cs="宋体"/>
      <w:kern w:val="44"/>
      <w:sz w:val="18"/>
      <w:szCs w:val="20"/>
    </w:rPr>
  </w:style>
  <w:style w:type="paragraph" w:styleId="69">
    <w:name w:val="List 5"/>
    <w:basedOn w:val="1"/>
    <w:qFormat/>
    <w:locked/>
    <w:uiPriority w:val="0"/>
    <w:pPr>
      <w:widowControl/>
      <w:spacing w:after="160" w:line="360" w:lineRule="auto"/>
      <w:ind w:left="100" w:leftChars="800" w:hanging="200" w:hangingChars="200"/>
      <w:jc w:val="left"/>
    </w:pPr>
    <w:rPr>
      <w:rFonts w:ascii="宋体" w:hAnsi="宋体" w:cs="宋体"/>
      <w:kern w:val="0"/>
      <w:sz w:val="24"/>
      <w:szCs w:val="20"/>
    </w:rPr>
  </w:style>
  <w:style w:type="paragraph" w:styleId="70">
    <w:name w:val="Body Text Indent 3"/>
    <w:basedOn w:val="1"/>
    <w:link w:val="216"/>
    <w:qFormat/>
    <w:locked/>
    <w:uiPriority w:val="0"/>
    <w:pPr>
      <w:widowControl/>
      <w:spacing w:line="360" w:lineRule="auto"/>
      <w:ind w:firstLine="480"/>
      <w:jc w:val="left"/>
    </w:pPr>
    <w:rPr>
      <w:rFonts w:ascii="宋体" w:hAnsi="宋体" w:cs="宋体"/>
      <w:kern w:val="0"/>
      <w:sz w:val="24"/>
      <w:szCs w:val="20"/>
    </w:rPr>
  </w:style>
  <w:style w:type="paragraph" w:styleId="71">
    <w:name w:val="index 7"/>
    <w:basedOn w:val="1"/>
    <w:next w:val="1"/>
    <w:unhideWhenUsed/>
    <w:qFormat/>
    <w:locked/>
    <w:uiPriority w:val="0"/>
    <w:pPr>
      <w:widowControl/>
      <w:spacing w:after="160" w:line="256" w:lineRule="auto"/>
      <w:ind w:left="1470" w:hanging="210"/>
      <w:jc w:val="left"/>
    </w:pPr>
    <w:rPr>
      <w:rFonts w:ascii="宋体" w:hAnsi="宋体" w:cs="宋体"/>
      <w:kern w:val="0"/>
      <w:sz w:val="20"/>
      <w:szCs w:val="20"/>
    </w:rPr>
  </w:style>
  <w:style w:type="paragraph" w:styleId="72">
    <w:name w:val="index 9"/>
    <w:basedOn w:val="1"/>
    <w:next w:val="1"/>
    <w:unhideWhenUsed/>
    <w:qFormat/>
    <w:locked/>
    <w:uiPriority w:val="0"/>
    <w:pPr>
      <w:widowControl/>
      <w:spacing w:after="160" w:line="256" w:lineRule="auto"/>
      <w:ind w:left="1890" w:hanging="210"/>
      <w:jc w:val="left"/>
    </w:pPr>
    <w:rPr>
      <w:rFonts w:ascii="宋体" w:hAnsi="宋体" w:cs="宋体"/>
      <w:kern w:val="0"/>
      <w:sz w:val="20"/>
      <w:szCs w:val="20"/>
    </w:rPr>
  </w:style>
  <w:style w:type="paragraph" w:styleId="73">
    <w:name w:val="table of figures"/>
    <w:basedOn w:val="1"/>
    <w:next w:val="1"/>
    <w:qFormat/>
    <w:locked/>
    <w:uiPriority w:val="0"/>
    <w:pPr>
      <w:widowControl/>
      <w:adjustRightInd w:val="0"/>
      <w:spacing w:after="160" w:line="259" w:lineRule="auto"/>
      <w:ind w:left="200" w:leftChars="200" w:hanging="200" w:hangingChars="200"/>
      <w:jc w:val="left"/>
      <w:textAlignment w:val="baseline"/>
    </w:pPr>
    <w:rPr>
      <w:rFonts w:ascii="宋体" w:hAnsi="宋体" w:cs="宋体"/>
      <w:kern w:val="0"/>
      <w:sz w:val="24"/>
      <w:szCs w:val="20"/>
    </w:rPr>
  </w:style>
  <w:style w:type="paragraph" w:styleId="74">
    <w:name w:val="Body Text 2"/>
    <w:basedOn w:val="1"/>
    <w:link w:val="195"/>
    <w:qFormat/>
    <w:locked/>
    <w:uiPriority w:val="0"/>
    <w:pPr>
      <w:widowControl/>
      <w:spacing w:line="360" w:lineRule="auto"/>
      <w:jc w:val="left"/>
    </w:pPr>
    <w:rPr>
      <w:rFonts w:ascii="宋体" w:hAnsi="宋体" w:cs="宋体"/>
      <w:b/>
      <w:bCs/>
      <w:kern w:val="0"/>
      <w:sz w:val="28"/>
      <w:szCs w:val="20"/>
    </w:rPr>
  </w:style>
  <w:style w:type="paragraph" w:styleId="75">
    <w:name w:val="List 4"/>
    <w:basedOn w:val="1"/>
    <w:qFormat/>
    <w:locked/>
    <w:uiPriority w:val="0"/>
    <w:pPr>
      <w:widowControl/>
      <w:adjustRightInd w:val="0"/>
      <w:spacing w:after="160" w:line="312" w:lineRule="atLeast"/>
      <w:ind w:left="1680" w:hanging="420"/>
      <w:jc w:val="left"/>
      <w:textAlignment w:val="baseline"/>
    </w:pPr>
    <w:rPr>
      <w:rFonts w:ascii="宋体" w:hAnsi="宋体" w:cs="宋体"/>
      <w:kern w:val="0"/>
      <w:sz w:val="24"/>
    </w:rPr>
  </w:style>
  <w:style w:type="paragraph" w:styleId="76">
    <w:name w:val="List Continue 2"/>
    <w:basedOn w:val="1"/>
    <w:qFormat/>
    <w:locked/>
    <w:uiPriority w:val="0"/>
    <w:pPr>
      <w:widowControl/>
      <w:spacing w:after="120" w:line="360" w:lineRule="auto"/>
      <w:ind w:left="840" w:leftChars="400" w:firstLine="480" w:firstLineChars="200"/>
      <w:jc w:val="left"/>
    </w:pPr>
    <w:rPr>
      <w:rFonts w:ascii="宋体" w:hAnsi="宋体" w:cs="宋体"/>
      <w:kern w:val="0"/>
      <w:sz w:val="24"/>
      <w:szCs w:val="20"/>
    </w:rPr>
  </w:style>
  <w:style w:type="paragraph" w:styleId="77">
    <w:name w:val="Message Header"/>
    <w:basedOn w:val="1"/>
    <w:link w:val="258"/>
    <w:qFormat/>
    <w:locked/>
    <w:uiPriority w:val="0"/>
    <w:pPr>
      <w:widowControl/>
      <w:pBdr>
        <w:top w:val="single" w:color="auto" w:sz="6" w:space="1"/>
        <w:left w:val="single" w:color="auto" w:sz="6" w:space="1"/>
        <w:bottom w:val="single" w:color="auto" w:sz="6" w:space="1"/>
        <w:right w:val="single" w:color="auto" w:sz="6" w:space="1"/>
      </w:pBdr>
      <w:shd w:val="pct20" w:color="auto" w:fill="auto"/>
      <w:spacing w:after="160" w:line="360" w:lineRule="auto"/>
      <w:ind w:left="1080" w:leftChars="500" w:hanging="1080" w:hangingChars="500"/>
      <w:jc w:val="left"/>
    </w:pPr>
    <w:rPr>
      <w:rFonts w:ascii="Arial" w:hAnsi="Arial" w:cs="Arial"/>
      <w:kern w:val="0"/>
      <w:sz w:val="24"/>
    </w:rPr>
  </w:style>
  <w:style w:type="paragraph" w:styleId="78">
    <w:name w:val="HTML Preformatted"/>
    <w:basedOn w:val="1"/>
    <w:link w:val="259"/>
    <w:unhideWhenUsed/>
    <w:qFormat/>
    <w:locked/>
    <w:uiPriority w:val="0"/>
    <w:pPr>
      <w:widowControl/>
      <w:spacing w:after="160" w:line="259" w:lineRule="auto"/>
      <w:jc w:val="left"/>
    </w:pPr>
    <w:rPr>
      <w:rFonts w:ascii="Courier New" w:hAnsi="Courier New" w:cs="Courier New"/>
      <w:kern w:val="0"/>
      <w:sz w:val="20"/>
      <w:szCs w:val="20"/>
    </w:rPr>
  </w:style>
  <w:style w:type="paragraph" w:styleId="79">
    <w:name w:val="Normal (Web)"/>
    <w:basedOn w:val="1"/>
    <w:link w:val="123"/>
    <w:qFormat/>
    <w:uiPriority w:val="0"/>
    <w:pPr>
      <w:widowControl/>
      <w:spacing w:before="100" w:beforeAutospacing="1" w:after="100" w:afterAutospacing="1"/>
      <w:jc w:val="left"/>
    </w:pPr>
    <w:rPr>
      <w:rFonts w:ascii="宋体" w:hAnsi="宋体"/>
      <w:kern w:val="0"/>
      <w:sz w:val="24"/>
      <w:szCs w:val="20"/>
    </w:rPr>
  </w:style>
  <w:style w:type="paragraph" w:styleId="80">
    <w:name w:val="List Continue 3"/>
    <w:basedOn w:val="1"/>
    <w:qFormat/>
    <w:locked/>
    <w:uiPriority w:val="0"/>
    <w:pPr>
      <w:widowControl/>
      <w:spacing w:after="120" w:line="259" w:lineRule="auto"/>
      <w:ind w:left="1260" w:leftChars="600"/>
      <w:jc w:val="left"/>
    </w:pPr>
    <w:rPr>
      <w:rFonts w:ascii="宋体" w:hAnsi="宋体" w:cs="宋体"/>
      <w:kern w:val="0"/>
      <w:sz w:val="24"/>
    </w:rPr>
  </w:style>
  <w:style w:type="paragraph" w:styleId="81">
    <w:name w:val="index 2"/>
    <w:basedOn w:val="1"/>
    <w:next w:val="1"/>
    <w:unhideWhenUsed/>
    <w:qFormat/>
    <w:locked/>
    <w:uiPriority w:val="0"/>
    <w:pPr>
      <w:widowControl/>
      <w:spacing w:after="160" w:line="256" w:lineRule="auto"/>
      <w:ind w:left="420" w:hanging="210"/>
      <w:jc w:val="left"/>
    </w:pPr>
    <w:rPr>
      <w:rFonts w:ascii="宋体" w:hAnsi="宋体" w:cs="宋体"/>
      <w:kern w:val="0"/>
      <w:sz w:val="20"/>
      <w:szCs w:val="20"/>
    </w:rPr>
  </w:style>
  <w:style w:type="paragraph" w:styleId="82">
    <w:name w:val="Title"/>
    <w:basedOn w:val="1"/>
    <w:next w:val="1"/>
    <w:link w:val="260"/>
    <w:qFormat/>
    <w:locked/>
    <w:uiPriority w:val="0"/>
    <w:pPr>
      <w:widowControl/>
      <w:tabs>
        <w:tab w:val="left" w:pos="1960"/>
      </w:tabs>
      <w:kinsoku w:val="0"/>
      <w:wordWrap w:val="0"/>
      <w:overflowPunct w:val="0"/>
      <w:spacing w:before="600" w:after="840" w:line="360" w:lineRule="auto"/>
      <w:ind w:left="425" w:hanging="425"/>
      <w:jc w:val="center"/>
      <w:outlineLvl w:val="0"/>
    </w:pPr>
    <w:rPr>
      <w:rFonts w:ascii="宋体" w:hAnsi="宋体" w:eastAsia="黑体" w:cs="宋体"/>
      <w:kern w:val="0"/>
      <w:sz w:val="28"/>
      <w:szCs w:val="20"/>
    </w:rPr>
  </w:style>
  <w:style w:type="paragraph" w:styleId="83">
    <w:name w:val="annotation subject"/>
    <w:basedOn w:val="35"/>
    <w:next w:val="35"/>
    <w:link w:val="131"/>
    <w:qFormat/>
    <w:uiPriority w:val="99"/>
    <w:rPr>
      <w:b/>
    </w:rPr>
  </w:style>
  <w:style w:type="paragraph" w:styleId="84">
    <w:name w:val="Body Text First Indent 2"/>
    <w:basedOn w:val="1"/>
    <w:next w:val="1"/>
    <w:qFormat/>
    <w:locked/>
    <w:uiPriority w:val="0"/>
    <w:pPr>
      <w:tabs>
        <w:tab w:val="left" w:pos="420"/>
        <w:tab w:val="left" w:pos="870"/>
        <w:tab w:val="left" w:pos="3150"/>
      </w:tabs>
      <w:autoSpaceDE w:val="0"/>
      <w:autoSpaceDN w:val="0"/>
      <w:adjustRightInd w:val="0"/>
      <w:ind w:firstLine="567"/>
      <w:textAlignment w:val="baseline"/>
    </w:pPr>
    <w:rPr>
      <w:szCs w:val="28"/>
    </w:rPr>
  </w:style>
  <w:style w:type="table" w:styleId="86">
    <w:name w:val="Table Grid"/>
    <w:basedOn w:val="85"/>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87">
    <w:name w:val="Table Theme"/>
    <w:basedOn w:val="85"/>
    <w:unhideWhenUsed/>
    <w:qFormat/>
    <w:locked/>
    <w:uiPriority w:val="0"/>
    <w:pPr>
      <w:widowControl w:val="0"/>
      <w:jc w:val="center"/>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vAlign w:val="center"/>
    </w:tcPr>
  </w:style>
  <w:style w:type="table" w:styleId="88">
    <w:name w:val="Table Colorful 2"/>
    <w:basedOn w:val="85"/>
    <w:unhideWhenUsed/>
    <w:qFormat/>
    <w:locked/>
    <w:uiPriority w:val="0"/>
    <w:pPr>
      <w:widowControl w:val="0"/>
      <w:snapToGrid w:val="0"/>
      <w:spacing w:line="500" w:lineRule="exact"/>
    </w:pPr>
    <w:tblPr>
      <w:tblBorders>
        <w:bottom w:val="single" w:color="000000" w:sz="12" w:space="0"/>
      </w:tblBorders>
    </w:tblPr>
    <w:tcPr>
      <w:shd w:val="pct20" w:color="FFFF00" w:fill="FFFFFF"/>
    </w:tcPr>
    <w:tblStylePr w:type="firstRow">
      <w:rPr>
        <w:b/>
        <w:bCs/>
        <w:i/>
        <w:iCs/>
        <w:color w:val="FFFFFF"/>
      </w:rPr>
      <w:tblPr/>
      <w:tcPr>
        <w:tcBorders>
          <w:top w:val="nil"/>
          <w:left w:val="nil"/>
          <w:bottom w:val="single" w:color="000000" w:sz="12" w:space="0"/>
          <w:right w:val="nil"/>
          <w:insideH w:val="nil"/>
          <w:insideV w:val="nil"/>
          <w:tl2br w:val="nil"/>
          <w:tr2bl w:val="nil"/>
        </w:tcBorders>
        <w:shd w:val="solid" w:color="800000" w:fill="FFFFFF"/>
      </w:tcPr>
    </w:tblStylePr>
    <w:tblStylePr w:type="firstCol">
      <w:rPr>
        <w:b/>
        <w:bCs/>
        <w:i/>
        <w:iCs/>
      </w:rPr>
      <w:tblPr/>
      <w:tcPr>
        <w:tcBorders>
          <w:top w:val="nil"/>
          <w:left w:val="nil"/>
          <w:bottom w:val="nil"/>
          <w:right w:val="nil"/>
          <w:insideH w:val="nil"/>
          <w:insideV w:val="nil"/>
          <w:tl2br w:val="nil"/>
          <w:tr2bl w:val="nil"/>
        </w:tcBorders>
      </w:tcPr>
    </w:tblStylePr>
    <w:tblStylePr w:type="lastCol">
      <w:tblPr/>
      <w:tcPr>
        <w:tcBorders>
          <w:top w:val="nil"/>
          <w:left w:val="nil"/>
          <w:bottom w:val="nil"/>
          <w:right w:val="nil"/>
          <w:insideH w:val="nil"/>
          <w:insideV w:val="nil"/>
          <w:tl2br w:val="nil"/>
          <w:tr2bl w:val="nil"/>
        </w:tcBorders>
        <w:shd w:val="solid" w:color="C0C0C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89">
    <w:name w:val="Table Elegant"/>
    <w:basedOn w:val="85"/>
    <w:unhideWhenUsed/>
    <w:qFormat/>
    <w:locked/>
    <w:uiPriority w:val="0"/>
    <w:pPr>
      <w:widowControl w:val="0"/>
      <w:spacing w:line="600" w:lineRule="exact"/>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blStylePr w:type="firstRow">
      <w:rPr>
        <w:caps/>
        <w:color w:val="auto"/>
      </w:rPr>
      <w:tblPr/>
      <w:tcPr>
        <w:tcBorders>
          <w:tl2br w:val="nil"/>
          <w:tr2bl w:val="nil"/>
        </w:tcBorders>
      </w:tcPr>
    </w:tblStylePr>
  </w:style>
  <w:style w:type="table" w:styleId="90">
    <w:name w:val="Table Classic 1"/>
    <w:basedOn w:val="85"/>
    <w:unhideWhenUsed/>
    <w:qFormat/>
    <w:locked/>
    <w:uiPriority w:val="0"/>
    <w:pPr>
      <w:widowControl w:val="0"/>
      <w:jc w:val="center"/>
    </w:pPr>
    <w:rPr>
      <w:rFonts w:eastAsia="黑体"/>
      <w:sz w:val="21"/>
      <w:szCs w:val="21"/>
    </w:rPr>
    <w:tblP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
    <w:tcPr>
      <w:vAlign w:val="center"/>
    </w:tcPr>
    <w:tblStylePr w:type="firstRow">
      <w:rPr>
        <w:rFonts w:hint="default" w:ascii="Times New Roman" w:hAnsi="Times New Roman" w:eastAsia="黑体" w:cs="Times New Roman"/>
        <w:b w:val="0"/>
        <w:i w:val="0"/>
        <w:iCs/>
        <w:sz w:val="21"/>
        <w:szCs w:val="21"/>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rFonts w:hint="default" w:ascii="Times New Roman" w:hAnsi="Times New Roman" w:eastAsia="黑体" w:cs="Times New Roman"/>
        <w:b w:val="0"/>
        <w:bCs/>
        <w:i w:val="0"/>
        <w:iCs w:val="0"/>
        <w:sz w:val="21"/>
        <w:szCs w:val="21"/>
      </w:rPr>
      <w:tblPr/>
      <w:tcPr>
        <w:tcBorders>
          <w:tl2br w:val="nil"/>
          <w:tr2bl w:val="nil"/>
        </w:tcBorders>
      </w:tcPr>
    </w:tblStylePr>
    <w:tblStylePr w:type="swCell">
      <w:rPr>
        <w:rFonts w:hint="default" w:ascii="Times New Roman" w:hAnsi="Times New Roman" w:eastAsia="黑体" w:cs="Times New Roman"/>
        <w:b w:val="0"/>
        <w:bCs/>
        <w:i w:val="0"/>
        <w:sz w:val="21"/>
        <w:szCs w:val="21"/>
      </w:rPr>
      <w:tblPr/>
      <w:tcPr>
        <w:tcBorders>
          <w:tl2br w:val="nil"/>
          <w:tr2bl w:val="nil"/>
        </w:tcBorders>
      </w:tcPr>
    </w:tblStylePr>
  </w:style>
  <w:style w:type="table" w:styleId="91">
    <w:name w:val="Table List 2"/>
    <w:basedOn w:val="85"/>
    <w:unhideWhenUsed/>
    <w:qFormat/>
    <w:locked/>
    <w:uiPriority w:val="0"/>
    <w:pPr>
      <w:widowControl w:val="0"/>
      <w:jc w:val="both"/>
    </w:pPr>
    <w:tblPr>
      <w:tblBorders>
        <w:bottom w:val="single" w:color="808080" w:sz="12" w:space="0"/>
      </w:tblBorders>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92">
    <w:name w:val="Table Contemporary"/>
    <w:basedOn w:val="85"/>
    <w:qFormat/>
    <w:locked/>
    <w:uiPriority w:val="0"/>
    <w:pPr>
      <w:widowControl w:val="0"/>
      <w:jc w:val="both"/>
    </w:pPr>
    <w:tblPr>
      <w:tblBorders>
        <w:insideH w:val="single" w:color="FFFFFF" w:sz="18" w:space="0"/>
        <w:insideV w:val="single" w:color="FFFFFF" w:sz="18" w:space="0"/>
      </w:tblBorders>
    </w:tblPr>
    <w:tblStylePr w:type="firstRow">
      <w:rPr>
        <w:b/>
        <w:bCs/>
        <w:color w:val="auto"/>
      </w:rPr>
      <w:tblPr/>
      <w:tcPr>
        <w:tcBorders>
          <w:top w:val="nil"/>
          <w:left w:val="nil"/>
          <w:bottom w:val="nil"/>
          <w:right w:val="nil"/>
          <w:insideH w:val="nil"/>
          <w:insideV w:val="nil"/>
          <w:tl2br w:val="nil"/>
          <w:tr2bl w:val="nil"/>
        </w:tcBorders>
        <w:shd w:val="pct20" w:color="000000" w:fill="FFFFFF"/>
      </w:tcPr>
    </w:tblStylePr>
    <w:tblStylePr w:type="band1Horz">
      <w:rPr>
        <w:color w:val="auto"/>
      </w:rPr>
      <w:tblPr/>
      <w:tcPr>
        <w:tcBorders>
          <w:top w:val="nil"/>
          <w:left w:val="nil"/>
          <w:bottom w:val="nil"/>
          <w:right w:val="nil"/>
          <w:insideH w:val="nil"/>
          <w:insideV w:val="nil"/>
          <w:tl2br w:val="nil"/>
          <w:tr2bl w:val="nil"/>
        </w:tcBorders>
        <w:shd w:val="pct5" w:color="000000" w:fill="FFFFFF"/>
      </w:tcPr>
    </w:tblStylePr>
    <w:tblStylePr w:type="band2Horz">
      <w:rPr>
        <w:color w:val="auto"/>
      </w:rPr>
      <w:tblPr/>
      <w:tcPr>
        <w:tcBorders>
          <w:top w:val="nil"/>
          <w:left w:val="nil"/>
          <w:bottom w:val="nil"/>
          <w:right w:val="nil"/>
          <w:insideH w:val="nil"/>
          <w:insideV w:val="nil"/>
          <w:tl2br w:val="nil"/>
          <w:tr2bl w:val="nil"/>
        </w:tcBorders>
        <w:shd w:val="pct20" w:color="000000" w:fill="FFFFFF"/>
      </w:tcPr>
    </w:tblStylePr>
  </w:style>
  <w:style w:type="table" w:styleId="93">
    <w:name w:val="Table Grid 1"/>
    <w:basedOn w:val="85"/>
    <w:unhideWhenUsed/>
    <w:qFormat/>
    <w:locked/>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lastRow">
      <w:rPr>
        <w:i/>
        <w:iCs/>
      </w:rPr>
      <w:tblPr/>
      <w:tcPr>
        <w:tcBorders>
          <w:top w:val="nil"/>
          <w:left w:val="nil"/>
          <w:bottom w:val="nil"/>
          <w:right w:val="nil"/>
          <w:insideH w:val="nil"/>
          <w:insideV w:val="nil"/>
          <w:tl2br w:val="nil"/>
          <w:tr2bl w:val="nil"/>
        </w:tcBorders>
      </w:tcPr>
    </w:tblStylePr>
    <w:tblStylePr w:type="lastCol">
      <w:rPr>
        <w:i/>
        <w:i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94">
    <w:name w:val="Table Grid 5"/>
    <w:basedOn w:val="85"/>
    <w:unhideWhenUsed/>
    <w:qFormat/>
    <w:locked/>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95">
    <w:name w:val="Table Grid 8"/>
    <w:basedOn w:val="85"/>
    <w:unhideWhenUsed/>
    <w:qFormat/>
    <w:locked/>
    <w:uiPriority w:val="0"/>
    <w:pPr>
      <w:widowControl w:val="0"/>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96">
    <w:name w:val="Table Web 1"/>
    <w:basedOn w:val="85"/>
    <w:unhideWhenUsed/>
    <w:qFormat/>
    <w:locked/>
    <w:uiPriority w:val="0"/>
    <w:pPr>
      <w:widowControl w:val="0"/>
      <w:jc w:val="both"/>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blStylePr w:type="firstRow">
      <w:rPr>
        <w:color w:val="auto"/>
      </w:rPr>
      <w:tblPr/>
      <w:tcPr>
        <w:tcBorders>
          <w:tl2br w:val="nil"/>
          <w:tr2bl w:val="nil"/>
        </w:tcBorders>
      </w:tcPr>
    </w:tblStylePr>
  </w:style>
  <w:style w:type="table" w:styleId="97">
    <w:name w:val="Table Web 2"/>
    <w:basedOn w:val="85"/>
    <w:unhideWhenUsed/>
    <w:qFormat/>
    <w:locked/>
    <w:uiPriority w:val="0"/>
    <w:pPr>
      <w:widowControl w:val="0"/>
      <w:jc w:val="both"/>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blStylePr w:type="firstRow">
      <w:rPr>
        <w:color w:val="auto"/>
      </w:rPr>
      <w:tblPr/>
      <w:tcPr>
        <w:tcBorders>
          <w:tl2br w:val="nil"/>
          <w:tr2bl w:val="nil"/>
        </w:tcBorders>
      </w:tcPr>
    </w:tblStylePr>
  </w:style>
  <w:style w:type="table" w:styleId="98">
    <w:name w:val="Table Professional"/>
    <w:basedOn w:val="85"/>
    <w:unhideWhenUsed/>
    <w:qFormat/>
    <w:locked/>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character" w:styleId="100">
    <w:name w:val="Strong"/>
    <w:qFormat/>
    <w:locked/>
    <w:uiPriority w:val="22"/>
    <w:rPr>
      <w:b/>
      <w:bCs/>
    </w:rPr>
  </w:style>
  <w:style w:type="character" w:styleId="101">
    <w:name w:val="endnote reference"/>
    <w:qFormat/>
    <w:locked/>
    <w:uiPriority w:val="0"/>
    <w:rPr>
      <w:vertAlign w:val="superscript"/>
    </w:rPr>
  </w:style>
  <w:style w:type="character" w:styleId="102">
    <w:name w:val="page number"/>
    <w:basedOn w:val="99"/>
    <w:qFormat/>
    <w:locked/>
    <w:uiPriority w:val="0"/>
  </w:style>
  <w:style w:type="character" w:styleId="103">
    <w:name w:val="FollowedHyperlink"/>
    <w:qFormat/>
    <w:locked/>
    <w:uiPriority w:val="99"/>
    <w:rPr>
      <w:color w:val="800080"/>
      <w:u w:val="single"/>
    </w:rPr>
  </w:style>
  <w:style w:type="character" w:styleId="104">
    <w:name w:val="Emphasis"/>
    <w:qFormat/>
    <w:locked/>
    <w:uiPriority w:val="0"/>
    <w:rPr>
      <w:color w:val="CC0033"/>
    </w:rPr>
  </w:style>
  <w:style w:type="character" w:styleId="105">
    <w:name w:val="line number"/>
    <w:qFormat/>
    <w:locked/>
    <w:uiPriority w:val="0"/>
  </w:style>
  <w:style w:type="character" w:styleId="106">
    <w:name w:val="HTML Definition"/>
    <w:qFormat/>
    <w:locked/>
    <w:uiPriority w:val="0"/>
    <w:rPr>
      <w:i/>
      <w:iCs/>
    </w:rPr>
  </w:style>
  <w:style w:type="character" w:styleId="107">
    <w:name w:val="HTML Typewriter"/>
    <w:qFormat/>
    <w:locked/>
    <w:uiPriority w:val="0"/>
    <w:rPr>
      <w:rFonts w:ascii="黑体" w:hAnsi="Courier New" w:eastAsia="黑体" w:cs="Courier New"/>
      <w:sz w:val="18"/>
      <w:szCs w:val="18"/>
    </w:rPr>
  </w:style>
  <w:style w:type="character" w:styleId="108">
    <w:name w:val="HTML Acronym"/>
    <w:qFormat/>
    <w:locked/>
    <w:uiPriority w:val="0"/>
  </w:style>
  <w:style w:type="character" w:styleId="109">
    <w:name w:val="HTML Variable"/>
    <w:qFormat/>
    <w:locked/>
    <w:uiPriority w:val="0"/>
    <w:rPr>
      <w:i/>
      <w:iCs/>
    </w:rPr>
  </w:style>
  <w:style w:type="character" w:styleId="110">
    <w:name w:val="Hyperlink"/>
    <w:basedOn w:val="99"/>
    <w:qFormat/>
    <w:locked/>
    <w:uiPriority w:val="99"/>
    <w:rPr>
      <w:color w:val="000000"/>
      <w:u w:val="none"/>
    </w:rPr>
  </w:style>
  <w:style w:type="character" w:styleId="111">
    <w:name w:val="HTML Code"/>
    <w:qFormat/>
    <w:locked/>
    <w:uiPriority w:val="0"/>
    <w:rPr>
      <w:rFonts w:ascii="Courier New" w:hAnsi="Courier New" w:cs="Courier New"/>
      <w:sz w:val="20"/>
      <w:szCs w:val="20"/>
    </w:rPr>
  </w:style>
  <w:style w:type="character" w:styleId="112">
    <w:name w:val="annotation reference"/>
    <w:basedOn w:val="99"/>
    <w:qFormat/>
    <w:uiPriority w:val="99"/>
    <w:rPr>
      <w:sz w:val="21"/>
    </w:rPr>
  </w:style>
  <w:style w:type="character" w:styleId="113">
    <w:name w:val="HTML Cite"/>
    <w:qFormat/>
    <w:locked/>
    <w:uiPriority w:val="0"/>
    <w:rPr>
      <w:i/>
      <w:iCs/>
    </w:rPr>
  </w:style>
  <w:style w:type="character" w:styleId="114">
    <w:name w:val="footnote reference"/>
    <w:qFormat/>
    <w:locked/>
    <w:uiPriority w:val="0"/>
    <w:rPr>
      <w:vertAlign w:val="superscript"/>
    </w:rPr>
  </w:style>
  <w:style w:type="character" w:styleId="115">
    <w:name w:val="HTML Keyboard"/>
    <w:qFormat/>
    <w:locked/>
    <w:uiPriority w:val="0"/>
    <w:rPr>
      <w:rFonts w:ascii="Courier New" w:hAnsi="Courier New" w:cs="Courier New"/>
      <w:sz w:val="20"/>
      <w:szCs w:val="20"/>
    </w:rPr>
  </w:style>
  <w:style w:type="character" w:styleId="116">
    <w:name w:val="HTML Sample"/>
    <w:qFormat/>
    <w:locked/>
    <w:uiPriority w:val="0"/>
    <w:rPr>
      <w:rFonts w:ascii="Courier New" w:hAnsi="Courier New" w:cs="Courier New"/>
    </w:rPr>
  </w:style>
  <w:style w:type="paragraph" w:customStyle="1" w:styleId="117">
    <w:name w:val="Default"/>
    <w:link w:val="141"/>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18">
    <w:name w:val="正文（缩进）"/>
    <w:basedOn w:val="1"/>
    <w:qFormat/>
    <w:uiPriority w:val="99"/>
    <w:pPr>
      <w:adjustRightInd w:val="0"/>
      <w:snapToGrid w:val="0"/>
      <w:spacing w:line="360" w:lineRule="auto"/>
      <w:ind w:firstLine="200" w:firstLineChars="200"/>
    </w:pPr>
    <w:rPr>
      <w:rFonts w:ascii="Calibri" w:hAnsi="Calibri"/>
      <w:kern w:val="0"/>
      <w:sz w:val="24"/>
    </w:rPr>
  </w:style>
  <w:style w:type="paragraph" w:customStyle="1" w:styleId="119">
    <w:name w:val="正文 首行缩进:  2 字符"/>
    <w:basedOn w:val="1"/>
    <w:link w:val="1214"/>
    <w:qFormat/>
    <w:uiPriority w:val="0"/>
    <w:pPr>
      <w:widowControl/>
      <w:snapToGrid w:val="0"/>
      <w:spacing w:after="160" w:line="500" w:lineRule="exact"/>
      <w:ind w:firstLine="480" w:firstLineChars="200"/>
      <w:jc w:val="left"/>
    </w:pPr>
    <w:rPr>
      <w:rFonts w:cs="宋体"/>
      <w:sz w:val="24"/>
      <w:szCs w:val="20"/>
    </w:rPr>
  </w:style>
  <w:style w:type="character" w:customStyle="1" w:styleId="120">
    <w:name w:val="页脚 Char"/>
    <w:link w:val="57"/>
    <w:qFormat/>
    <w:locked/>
    <w:uiPriority w:val="99"/>
    <w:rPr>
      <w:sz w:val="18"/>
    </w:rPr>
  </w:style>
  <w:style w:type="character" w:customStyle="1" w:styleId="121">
    <w:name w:val="日期 Char"/>
    <w:link w:val="52"/>
    <w:qFormat/>
    <w:locked/>
    <w:uiPriority w:val="0"/>
    <w:rPr>
      <w:rFonts w:ascii="Times New Roman" w:hAnsi="Times New Roman" w:eastAsia="宋体"/>
      <w:sz w:val="24"/>
    </w:rPr>
  </w:style>
  <w:style w:type="character" w:customStyle="1" w:styleId="122">
    <w:name w:val="页脚 字符"/>
    <w:basedOn w:val="99"/>
    <w:qFormat/>
    <w:uiPriority w:val="0"/>
  </w:style>
  <w:style w:type="character" w:customStyle="1" w:styleId="123">
    <w:name w:val="普通(网站) Char"/>
    <w:link w:val="79"/>
    <w:qFormat/>
    <w:locked/>
    <w:uiPriority w:val="0"/>
    <w:rPr>
      <w:rFonts w:ascii="宋体" w:hAnsi="宋体" w:eastAsia="宋体"/>
      <w:sz w:val="24"/>
    </w:rPr>
  </w:style>
  <w:style w:type="character" w:customStyle="1" w:styleId="124">
    <w:name w:val="正文文本 字符1"/>
    <w:semiHidden/>
    <w:qFormat/>
    <w:uiPriority w:val="0"/>
    <w:rPr>
      <w:rFonts w:ascii="Times New Roman" w:hAnsi="Times New Roman" w:eastAsia="宋体"/>
      <w:sz w:val="24"/>
    </w:rPr>
  </w:style>
  <w:style w:type="character" w:customStyle="1" w:styleId="125">
    <w:name w:val="正文文本 Char"/>
    <w:link w:val="30"/>
    <w:qFormat/>
    <w:locked/>
    <w:uiPriority w:val="99"/>
    <w:rPr>
      <w:sz w:val="18"/>
    </w:rPr>
  </w:style>
  <w:style w:type="character" w:customStyle="1" w:styleId="126">
    <w:name w:val="批注文字 Char"/>
    <w:link w:val="35"/>
    <w:qFormat/>
    <w:locked/>
    <w:uiPriority w:val="99"/>
    <w:rPr>
      <w:rFonts w:ascii="Times New Roman" w:hAnsi="Times New Roman" w:eastAsia="宋体"/>
      <w:sz w:val="24"/>
    </w:rPr>
  </w:style>
  <w:style w:type="character" w:customStyle="1" w:styleId="127">
    <w:name w:val="表格 Char"/>
    <w:link w:val="128"/>
    <w:qFormat/>
    <w:locked/>
    <w:uiPriority w:val="0"/>
    <w:rPr>
      <w:rFonts w:ascii="宋体"/>
      <w:sz w:val="21"/>
    </w:rPr>
  </w:style>
  <w:style w:type="paragraph" w:customStyle="1" w:styleId="128">
    <w:name w:val="表格"/>
    <w:basedOn w:val="1"/>
    <w:next w:val="1"/>
    <w:link w:val="127"/>
    <w:qFormat/>
    <w:uiPriority w:val="0"/>
    <w:pPr>
      <w:adjustRightInd w:val="0"/>
      <w:snapToGrid w:val="0"/>
      <w:spacing w:beforeLines="10" w:afterLines="10" w:line="259" w:lineRule="auto"/>
      <w:jc w:val="center"/>
    </w:pPr>
    <w:rPr>
      <w:rFonts w:ascii="宋体"/>
      <w:kern w:val="0"/>
      <w:szCs w:val="20"/>
    </w:rPr>
  </w:style>
  <w:style w:type="character" w:customStyle="1" w:styleId="129">
    <w:name w:val="日期 字符"/>
    <w:qFormat/>
    <w:uiPriority w:val="0"/>
    <w:rPr>
      <w:rFonts w:ascii="Times New Roman" w:hAnsi="Times New Roman" w:eastAsia="宋体"/>
      <w:sz w:val="24"/>
    </w:rPr>
  </w:style>
  <w:style w:type="character" w:customStyle="1" w:styleId="130">
    <w:name w:val="批注框文本 Char"/>
    <w:link w:val="56"/>
    <w:qFormat/>
    <w:locked/>
    <w:uiPriority w:val="99"/>
    <w:rPr>
      <w:rFonts w:ascii="Times New Roman" w:hAnsi="Times New Roman" w:eastAsia="宋体"/>
      <w:sz w:val="18"/>
    </w:rPr>
  </w:style>
  <w:style w:type="character" w:customStyle="1" w:styleId="131">
    <w:name w:val="批注主题 Char"/>
    <w:link w:val="83"/>
    <w:qFormat/>
    <w:locked/>
    <w:uiPriority w:val="99"/>
    <w:rPr>
      <w:rFonts w:ascii="Times New Roman" w:hAnsi="Times New Roman" w:eastAsia="宋体"/>
      <w:b/>
      <w:kern w:val="2"/>
      <w:sz w:val="24"/>
    </w:rPr>
  </w:style>
  <w:style w:type="character" w:customStyle="1" w:styleId="132">
    <w:name w:val="页眉 Char"/>
    <w:link w:val="59"/>
    <w:qFormat/>
    <w:locked/>
    <w:uiPriority w:val="99"/>
    <w:rPr>
      <w:sz w:val="18"/>
    </w:rPr>
  </w:style>
  <w:style w:type="character" w:customStyle="1" w:styleId="133">
    <w:name w:val="批注文字 字符1"/>
    <w:semiHidden/>
    <w:qFormat/>
    <w:uiPriority w:val="0"/>
    <w:rPr>
      <w:rFonts w:ascii="Times New Roman" w:hAnsi="Times New Roman" w:eastAsia="宋体"/>
      <w:sz w:val="24"/>
    </w:rPr>
  </w:style>
  <w:style w:type="character" w:customStyle="1" w:styleId="134">
    <w:name w:val="正文文本缩进 Char"/>
    <w:link w:val="41"/>
    <w:qFormat/>
    <w:locked/>
    <w:uiPriority w:val="0"/>
    <w:rPr>
      <w:rFonts w:ascii="Times New Roman" w:hAnsi="Times New Roman" w:eastAsia="宋体"/>
      <w:sz w:val="24"/>
    </w:rPr>
  </w:style>
  <w:style w:type="paragraph" w:customStyle="1" w:styleId="135">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36">
    <w:name w:val="普通(网站)2"/>
    <w:basedOn w:val="1"/>
    <w:qFormat/>
    <w:uiPriority w:val="0"/>
    <w:pPr>
      <w:widowControl/>
      <w:spacing w:before="100" w:beforeAutospacing="1" w:after="100" w:afterAutospacing="1"/>
      <w:jc w:val="left"/>
    </w:pPr>
    <w:rPr>
      <w:rFonts w:ascii="宋体" w:hAnsi="宋体"/>
      <w:sz w:val="24"/>
      <w:szCs w:val="20"/>
    </w:rPr>
  </w:style>
  <w:style w:type="character" w:customStyle="1" w:styleId="137">
    <w:name w:val="标题 3 Char"/>
    <w:link w:val="8"/>
    <w:qFormat/>
    <w:uiPriority w:val="0"/>
    <w:rPr>
      <w:b/>
      <w:bCs/>
      <w:kern w:val="2"/>
      <w:sz w:val="32"/>
      <w:szCs w:val="32"/>
    </w:rPr>
  </w:style>
  <w:style w:type="character" w:customStyle="1" w:styleId="138">
    <w:name w:val="报告 Char"/>
    <w:link w:val="11"/>
    <w:qFormat/>
    <w:uiPriority w:val="0"/>
    <w:rPr>
      <w:rFonts w:ascii="宋体" w:hAnsi="宋体" w:cs="宋体"/>
      <w:sz w:val="24"/>
    </w:rPr>
  </w:style>
  <w:style w:type="character" w:customStyle="1" w:styleId="139">
    <w:name w:val="正文000000000 Char"/>
    <w:link w:val="140"/>
    <w:qFormat/>
    <w:uiPriority w:val="0"/>
    <w:rPr>
      <w:rFonts w:ascii="宋体" w:hAnsi="宋体"/>
      <w:sz w:val="24"/>
      <w:szCs w:val="24"/>
    </w:rPr>
  </w:style>
  <w:style w:type="paragraph" w:customStyle="1" w:styleId="140">
    <w:name w:val="正文000000000"/>
    <w:basedOn w:val="1"/>
    <w:next w:val="1"/>
    <w:link w:val="139"/>
    <w:qFormat/>
    <w:uiPriority w:val="0"/>
    <w:pPr>
      <w:widowControl/>
      <w:spacing w:line="360" w:lineRule="auto"/>
      <w:ind w:firstLine="480" w:firstLineChars="200"/>
      <w:jc w:val="left"/>
    </w:pPr>
    <w:rPr>
      <w:rFonts w:ascii="宋体" w:hAnsi="宋体"/>
      <w:kern w:val="0"/>
      <w:sz w:val="24"/>
    </w:rPr>
  </w:style>
  <w:style w:type="character" w:customStyle="1" w:styleId="141">
    <w:name w:val="Default Char"/>
    <w:link w:val="117"/>
    <w:qFormat/>
    <w:uiPriority w:val="0"/>
    <w:rPr>
      <w:rFonts w:ascii="宋体" w:cs="宋体"/>
      <w:color w:val="000000"/>
      <w:sz w:val="24"/>
      <w:szCs w:val="24"/>
    </w:rPr>
  </w:style>
  <w:style w:type="character" w:customStyle="1" w:styleId="142">
    <w:name w:val="纯文本 Char"/>
    <w:link w:val="48"/>
    <w:qFormat/>
    <w:uiPriority w:val="0"/>
    <w:rPr>
      <w:rFonts w:ascii="宋体" w:hAnsi="Courier New"/>
      <w:kern w:val="2"/>
      <w:sz w:val="21"/>
    </w:rPr>
  </w:style>
  <w:style w:type="character" w:customStyle="1" w:styleId="143">
    <w:name w:val="纯文本 字符1"/>
    <w:qFormat/>
    <w:uiPriority w:val="0"/>
    <w:rPr>
      <w:rFonts w:ascii="宋体" w:hAnsi="Courier New" w:cs="Courier New"/>
      <w:kern w:val="2"/>
      <w:sz w:val="21"/>
      <w:szCs w:val="21"/>
    </w:rPr>
  </w:style>
  <w:style w:type="paragraph" w:customStyle="1" w:styleId="144">
    <w:name w:val="样式1"/>
    <w:basedOn w:val="1"/>
    <w:link w:val="145"/>
    <w:qFormat/>
    <w:uiPriority w:val="0"/>
    <w:pPr>
      <w:widowControl/>
      <w:adjustRightInd w:val="0"/>
      <w:spacing w:line="288" w:lineRule="auto"/>
      <w:jc w:val="left"/>
    </w:pPr>
    <w:rPr>
      <w:rFonts w:ascii="黑体" w:hAnsi="宋体" w:eastAsia="黑体" w:cs="宋体"/>
      <w:b/>
      <w:kern w:val="0"/>
      <w:sz w:val="32"/>
      <w:szCs w:val="20"/>
    </w:rPr>
  </w:style>
  <w:style w:type="character" w:customStyle="1" w:styleId="145">
    <w:name w:val="样式1 Char1"/>
    <w:link w:val="144"/>
    <w:qFormat/>
    <w:uiPriority w:val="0"/>
    <w:rPr>
      <w:rFonts w:ascii="黑体" w:hAnsi="宋体" w:eastAsia="黑体" w:cs="宋体"/>
      <w:b/>
      <w:sz w:val="32"/>
    </w:rPr>
  </w:style>
  <w:style w:type="paragraph" w:customStyle="1" w:styleId="146">
    <w:name w:val="列出段落1"/>
    <w:basedOn w:val="1"/>
    <w:qFormat/>
    <w:uiPriority w:val="99"/>
    <w:pPr>
      <w:widowControl/>
      <w:ind w:firstLine="420" w:firstLineChars="200"/>
      <w:jc w:val="left"/>
    </w:pPr>
    <w:rPr>
      <w:rFonts w:ascii="宋体" w:hAnsi="宋体" w:cs="宋体"/>
      <w:kern w:val="0"/>
      <w:sz w:val="24"/>
    </w:rPr>
  </w:style>
  <w:style w:type="character" w:customStyle="1" w:styleId="147">
    <w:name w:val="报告表格 Char"/>
    <w:link w:val="148"/>
    <w:qFormat/>
    <w:uiPriority w:val="0"/>
    <w:rPr>
      <w:sz w:val="21"/>
    </w:rPr>
  </w:style>
  <w:style w:type="paragraph" w:customStyle="1" w:styleId="148">
    <w:name w:val="报告表格"/>
    <w:basedOn w:val="1"/>
    <w:link w:val="147"/>
    <w:qFormat/>
    <w:uiPriority w:val="0"/>
    <w:pPr>
      <w:widowControl/>
      <w:autoSpaceDE w:val="0"/>
      <w:autoSpaceDN w:val="0"/>
      <w:adjustRightInd w:val="0"/>
      <w:spacing w:before="40" w:after="40"/>
      <w:jc w:val="center"/>
    </w:pPr>
    <w:rPr>
      <w:kern w:val="0"/>
      <w:szCs w:val="20"/>
    </w:rPr>
  </w:style>
  <w:style w:type="character" w:customStyle="1" w:styleId="149">
    <w:name w:val="标题 2 Char"/>
    <w:link w:val="7"/>
    <w:qFormat/>
    <w:uiPriority w:val="0"/>
    <w:rPr>
      <w:rFonts w:ascii="宋体" w:hAnsi="宋体" w:cs="宋体"/>
      <w:b/>
      <w:bCs/>
      <w:sz w:val="24"/>
      <w:szCs w:val="24"/>
    </w:rPr>
  </w:style>
  <w:style w:type="character" w:customStyle="1" w:styleId="150">
    <w:name w:val="标题 4 Char"/>
    <w:link w:val="9"/>
    <w:qFormat/>
    <w:uiPriority w:val="9"/>
    <w:rPr>
      <w:rFonts w:ascii="宋体" w:hAnsi="宋体" w:cs="宋体"/>
      <w:b/>
      <w:bCs/>
      <w:sz w:val="24"/>
      <w:szCs w:val="24"/>
    </w:rPr>
  </w:style>
  <w:style w:type="character" w:customStyle="1" w:styleId="151">
    <w:name w:val="标题 5 Char"/>
    <w:link w:val="10"/>
    <w:qFormat/>
    <w:uiPriority w:val="0"/>
    <w:rPr>
      <w:rFonts w:ascii="宋体" w:hAnsi="宋体" w:cs="宋体"/>
      <w:b/>
      <w:sz w:val="28"/>
    </w:rPr>
  </w:style>
  <w:style w:type="character" w:customStyle="1" w:styleId="152">
    <w:name w:val="标题 6 Char"/>
    <w:link w:val="12"/>
    <w:qFormat/>
    <w:uiPriority w:val="9"/>
    <w:rPr>
      <w:rFonts w:ascii="Arial" w:hAnsi="Arial" w:eastAsia="黑体" w:cs="宋体"/>
      <w:b/>
      <w:sz w:val="24"/>
    </w:rPr>
  </w:style>
  <w:style w:type="character" w:customStyle="1" w:styleId="153">
    <w:name w:val="标题 7 Char"/>
    <w:link w:val="13"/>
    <w:qFormat/>
    <w:uiPriority w:val="9"/>
    <w:rPr>
      <w:rFonts w:ascii="宋体" w:hAnsi="宋体" w:cs="宋体"/>
      <w:b/>
      <w:sz w:val="24"/>
    </w:rPr>
  </w:style>
  <w:style w:type="character" w:customStyle="1" w:styleId="154">
    <w:name w:val="标题 8 Char"/>
    <w:link w:val="14"/>
    <w:qFormat/>
    <w:uiPriority w:val="9"/>
    <w:rPr>
      <w:rFonts w:ascii="Arial" w:hAnsi="Arial" w:eastAsia="黑体" w:cs="宋体"/>
      <w:sz w:val="24"/>
    </w:rPr>
  </w:style>
  <w:style w:type="character" w:customStyle="1" w:styleId="155">
    <w:name w:val="标题 9 Char"/>
    <w:link w:val="15"/>
    <w:qFormat/>
    <w:uiPriority w:val="9"/>
    <w:rPr>
      <w:rFonts w:ascii="Arial" w:hAnsi="Arial" w:eastAsia="黑体" w:cs="宋体"/>
      <w:sz w:val="24"/>
    </w:rPr>
  </w:style>
  <w:style w:type="character" w:customStyle="1" w:styleId="156">
    <w:name w:val="标题 1 Char"/>
    <w:link w:val="6"/>
    <w:qFormat/>
    <w:uiPriority w:val="99"/>
    <w:rPr>
      <w:rFonts w:eastAsia="黑体"/>
      <w:b/>
      <w:bCs/>
      <w:color w:val="000000"/>
      <w:kern w:val="44"/>
      <w:sz w:val="30"/>
      <w:szCs w:val="30"/>
    </w:rPr>
  </w:style>
  <w:style w:type="character" w:customStyle="1" w:styleId="157">
    <w:name w:val="text11"/>
    <w:qFormat/>
    <w:uiPriority w:val="0"/>
    <w:rPr>
      <w:color w:val="000000"/>
      <w:sz w:val="18"/>
      <w:szCs w:val="18"/>
    </w:rPr>
  </w:style>
  <w:style w:type="character" w:customStyle="1" w:styleId="158">
    <w:name w:val="t"/>
    <w:basedOn w:val="99"/>
    <w:qFormat/>
    <w:uiPriority w:val="0"/>
  </w:style>
  <w:style w:type="character" w:customStyle="1" w:styleId="159">
    <w:name w:val="style5"/>
    <w:basedOn w:val="99"/>
    <w:qFormat/>
    <w:uiPriority w:val="0"/>
  </w:style>
  <w:style w:type="character" w:customStyle="1" w:styleId="160">
    <w:name w:val="正文(首缩进) Char1"/>
    <w:link w:val="161"/>
    <w:qFormat/>
    <w:uiPriority w:val="0"/>
    <w:rPr>
      <w:rFonts w:ascii="Arial" w:hAnsi="Arial" w:eastAsia="仿宋_GB2312"/>
      <w:kern w:val="2"/>
      <w:sz w:val="28"/>
      <w:szCs w:val="28"/>
    </w:rPr>
  </w:style>
  <w:style w:type="paragraph" w:customStyle="1" w:styleId="161">
    <w:name w:val="正文(首缩进)"/>
    <w:basedOn w:val="1"/>
    <w:link w:val="160"/>
    <w:qFormat/>
    <w:uiPriority w:val="0"/>
    <w:pPr>
      <w:widowControl/>
      <w:tabs>
        <w:tab w:val="left" w:pos="360"/>
      </w:tabs>
      <w:adjustRightInd w:val="0"/>
      <w:snapToGrid w:val="0"/>
      <w:spacing w:before="25" w:beforeLines="25" w:after="25" w:afterLines="25" w:line="360" w:lineRule="auto"/>
      <w:ind w:firstLine="482"/>
      <w:jc w:val="left"/>
    </w:pPr>
    <w:rPr>
      <w:rFonts w:ascii="Arial" w:hAnsi="Arial" w:eastAsia="仿宋_GB2312"/>
      <w:sz w:val="28"/>
      <w:szCs w:val="28"/>
    </w:rPr>
  </w:style>
  <w:style w:type="character" w:customStyle="1" w:styleId="162">
    <w:name w:val="正文文本 Char2"/>
    <w:qFormat/>
    <w:uiPriority w:val="0"/>
    <w:rPr>
      <w:rFonts w:eastAsia="宋体"/>
      <w:sz w:val="21"/>
      <w:lang w:val="en-US" w:eastAsia="zh-CN" w:bidi="ar-SA"/>
    </w:rPr>
  </w:style>
  <w:style w:type="character" w:customStyle="1" w:styleId="163">
    <w:name w:val="正文(首行缩进) Char1"/>
    <w:link w:val="164"/>
    <w:qFormat/>
    <w:uiPriority w:val="0"/>
    <w:rPr>
      <w:rFonts w:hAnsi="宋体"/>
      <w:spacing w:val="-6"/>
      <w:sz w:val="24"/>
      <w:szCs w:val="24"/>
      <w:lang w:val="en-GB"/>
    </w:rPr>
  </w:style>
  <w:style w:type="paragraph" w:customStyle="1" w:styleId="164">
    <w:name w:val="正文(首行缩进)"/>
    <w:basedOn w:val="1"/>
    <w:link w:val="163"/>
    <w:qFormat/>
    <w:uiPriority w:val="0"/>
    <w:pPr>
      <w:widowControl/>
      <w:spacing w:line="360" w:lineRule="auto"/>
      <w:ind w:firstLine="458" w:firstLineChars="201"/>
      <w:jc w:val="left"/>
    </w:pPr>
    <w:rPr>
      <w:rFonts w:hAnsi="宋体"/>
      <w:spacing w:val="-6"/>
      <w:kern w:val="0"/>
      <w:sz w:val="24"/>
      <w:lang w:val="en-GB"/>
    </w:rPr>
  </w:style>
  <w:style w:type="character" w:customStyle="1" w:styleId="165">
    <w:name w:val="表正文 Char1"/>
    <w:qFormat/>
    <w:uiPriority w:val="0"/>
    <w:rPr>
      <w:kern w:val="2"/>
      <w:sz w:val="21"/>
      <w:szCs w:val="24"/>
    </w:rPr>
  </w:style>
  <w:style w:type="character" w:customStyle="1" w:styleId="166">
    <w:name w:val="样式4 Char4"/>
    <w:link w:val="167"/>
    <w:qFormat/>
    <w:uiPriority w:val="0"/>
    <w:rPr>
      <w:color w:val="000000"/>
      <w:sz w:val="24"/>
      <w:szCs w:val="24"/>
    </w:rPr>
  </w:style>
  <w:style w:type="paragraph" w:customStyle="1" w:styleId="167">
    <w:name w:val="样式4"/>
    <w:basedOn w:val="1"/>
    <w:link w:val="166"/>
    <w:qFormat/>
    <w:uiPriority w:val="0"/>
    <w:pPr>
      <w:widowControl/>
      <w:ind w:firstLine="480" w:firstLineChars="200"/>
      <w:jc w:val="left"/>
    </w:pPr>
    <w:rPr>
      <w:color w:val="000000"/>
      <w:kern w:val="0"/>
      <w:sz w:val="24"/>
    </w:rPr>
  </w:style>
  <w:style w:type="character" w:customStyle="1" w:styleId="168">
    <w:name w:val="f91"/>
    <w:qFormat/>
    <w:uiPriority w:val="0"/>
    <w:rPr>
      <w:sz w:val="18"/>
      <w:szCs w:val="18"/>
      <w:u w:val="none"/>
    </w:rPr>
  </w:style>
  <w:style w:type="character" w:customStyle="1" w:styleId="169">
    <w:name w:val="正文缩进 Char"/>
    <w:link w:val="24"/>
    <w:qFormat/>
    <w:uiPriority w:val="0"/>
    <w:rPr>
      <w:b/>
      <w:sz w:val="24"/>
    </w:rPr>
  </w:style>
  <w:style w:type="character" w:customStyle="1" w:styleId="170">
    <w:name w:val="普通文字 Char1"/>
    <w:qFormat/>
    <w:uiPriority w:val="0"/>
    <w:rPr>
      <w:rFonts w:ascii="ﴘ雧漛昿쏝姞搱뜄Roman" w:hAnsi="魞瞘Ϻ迺癮㴵楀쇶඀鰫錢鿺﹡딞輴蔍抑씶怊킁峭㱝烲ꉛ⇧慇篾" w:eastAsia="ﴘ雧漛昿쏝姞搱뜄Roman" w:cs="Times New Roman"/>
      <w:szCs w:val="20"/>
    </w:rPr>
  </w:style>
  <w:style w:type="character" w:customStyle="1" w:styleId="171">
    <w:name w:val="报告表正文 Char"/>
    <w:link w:val="172"/>
    <w:qFormat/>
    <w:uiPriority w:val="0"/>
    <w:rPr>
      <w:sz w:val="24"/>
    </w:rPr>
  </w:style>
  <w:style w:type="paragraph" w:customStyle="1" w:styleId="172">
    <w:name w:val="报告表正文"/>
    <w:basedOn w:val="1"/>
    <w:link w:val="171"/>
    <w:qFormat/>
    <w:uiPriority w:val="0"/>
    <w:pPr>
      <w:widowControl/>
      <w:adjustRightInd w:val="0"/>
      <w:spacing w:line="312" w:lineRule="auto"/>
      <w:ind w:left="113" w:right="113" w:firstLine="482"/>
      <w:jc w:val="left"/>
      <w:textAlignment w:val="baseline"/>
    </w:pPr>
    <w:rPr>
      <w:kern w:val="0"/>
      <w:sz w:val="24"/>
      <w:szCs w:val="20"/>
    </w:rPr>
  </w:style>
  <w:style w:type="character" w:customStyle="1" w:styleId="173">
    <w:name w:val="Char Char"/>
    <w:qFormat/>
    <w:uiPriority w:val="0"/>
    <w:rPr>
      <w:rFonts w:eastAsia="宋体"/>
      <w:sz w:val="24"/>
      <w:lang w:val="en-US" w:eastAsia="zh-CN" w:bidi="ar-SA"/>
    </w:rPr>
  </w:style>
  <w:style w:type="character" w:customStyle="1" w:styleId="174">
    <w:name w:val="正文000 Char"/>
    <w:link w:val="175"/>
    <w:qFormat/>
    <w:uiPriority w:val="0"/>
    <w:rPr>
      <w:sz w:val="24"/>
    </w:rPr>
  </w:style>
  <w:style w:type="paragraph" w:customStyle="1" w:styleId="175">
    <w:name w:val="正文000"/>
    <w:basedOn w:val="1"/>
    <w:link w:val="174"/>
    <w:qFormat/>
    <w:uiPriority w:val="0"/>
    <w:pPr>
      <w:widowControl/>
      <w:adjustRightInd w:val="0"/>
      <w:spacing w:line="360" w:lineRule="auto"/>
      <w:ind w:firstLine="480" w:firstLineChars="200"/>
      <w:jc w:val="left"/>
      <w:textAlignment w:val="center"/>
    </w:pPr>
    <w:rPr>
      <w:kern w:val="0"/>
      <w:sz w:val="24"/>
      <w:szCs w:val="20"/>
    </w:rPr>
  </w:style>
  <w:style w:type="character" w:customStyle="1" w:styleId="176">
    <w:name w:val="文本 Char"/>
    <w:link w:val="177"/>
    <w:qFormat/>
    <w:uiPriority w:val="0"/>
    <w:rPr>
      <w:kern w:val="2"/>
      <w:sz w:val="24"/>
      <w:szCs w:val="24"/>
    </w:rPr>
  </w:style>
  <w:style w:type="paragraph" w:customStyle="1" w:styleId="177">
    <w:name w:val="文本"/>
    <w:basedOn w:val="1"/>
    <w:next w:val="53"/>
    <w:link w:val="176"/>
    <w:qFormat/>
    <w:uiPriority w:val="0"/>
    <w:pPr>
      <w:widowControl/>
      <w:spacing w:line="360" w:lineRule="auto"/>
      <w:ind w:firstLine="495"/>
      <w:jc w:val="left"/>
    </w:pPr>
    <w:rPr>
      <w:sz w:val="24"/>
    </w:rPr>
  </w:style>
  <w:style w:type="character" w:customStyle="1" w:styleId="178">
    <w:name w:val="正文文本缩进 2 Char"/>
    <w:link w:val="53"/>
    <w:qFormat/>
    <w:uiPriority w:val="0"/>
    <w:rPr>
      <w:rFonts w:ascii="仿宋_GB2312" w:hAnsi="宋体" w:eastAsia="仿宋_GB2312" w:cs="宋体"/>
      <w:sz w:val="28"/>
      <w:szCs w:val="24"/>
    </w:rPr>
  </w:style>
  <w:style w:type="character" w:customStyle="1" w:styleId="179">
    <w:name w:val="1-正文样式 Char"/>
    <w:link w:val="180"/>
    <w:qFormat/>
    <w:uiPriority w:val="0"/>
    <w:rPr>
      <w:kern w:val="2"/>
      <w:sz w:val="24"/>
      <w:szCs w:val="24"/>
    </w:rPr>
  </w:style>
  <w:style w:type="paragraph" w:customStyle="1" w:styleId="180">
    <w:name w:val="1-正文样式"/>
    <w:basedOn w:val="1"/>
    <w:link w:val="179"/>
    <w:qFormat/>
    <w:uiPriority w:val="0"/>
    <w:pPr>
      <w:widowControl/>
      <w:spacing w:after="50" w:afterLines="50" w:line="360" w:lineRule="auto"/>
      <w:ind w:firstLine="200" w:firstLineChars="200"/>
      <w:jc w:val="left"/>
    </w:pPr>
    <w:rPr>
      <w:sz w:val="24"/>
    </w:rPr>
  </w:style>
  <w:style w:type="character" w:customStyle="1" w:styleId="181">
    <w:name w:val="文档结构图 Char"/>
    <w:link w:val="33"/>
    <w:qFormat/>
    <w:uiPriority w:val="99"/>
    <w:rPr>
      <w:rFonts w:ascii="宋体" w:hAnsi="宋体" w:cs="宋体"/>
      <w:sz w:val="24"/>
      <w:szCs w:val="24"/>
      <w:shd w:val="clear" w:color="auto" w:fill="000080"/>
    </w:rPr>
  </w:style>
  <w:style w:type="character" w:customStyle="1" w:styleId="182">
    <w:name w:val="题注 Char"/>
    <w:link w:val="25"/>
    <w:qFormat/>
    <w:uiPriority w:val="0"/>
    <w:rPr>
      <w:rFonts w:ascii="Arial" w:hAnsi="Arial" w:eastAsia="黑体" w:cs="Arial"/>
    </w:rPr>
  </w:style>
  <w:style w:type="character" w:customStyle="1" w:styleId="183">
    <w:name w:val="正文文本 3 Char"/>
    <w:link w:val="38"/>
    <w:qFormat/>
    <w:uiPriority w:val="0"/>
    <w:rPr>
      <w:rFonts w:ascii="宋体" w:hAnsi="宋体" w:cs="宋体"/>
      <w:sz w:val="24"/>
    </w:rPr>
  </w:style>
  <w:style w:type="paragraph" w:customStyle="1" w:styleId="184">
    <w:name w:val="Char1"/>
    <w:basedOn w:val="1"/>
    <w:qFormat/>
    <w:uiPriority w:val="0"/>
    <w:pPr>
      <w:widowControl/>
      <w:jc w:val="left"/>
    </w:pPr>
    <w:rPr>
      <w:rFonts w:ascii="宋体" w:hAnsi="宋体" w:cs="宋体"/>
      <w:kern w:val="0"/>
      <w:sz w:val="24"/>
    </w:rPr>
  </w:style>
  <w:style w:type="paragraph" w:customStyle="1" w:styleId="185">
    <w:name w:val="表"/>
    <w:basedOn w:val="1"/>
    <w:link w:val="186"/>
    <w:qFormat/>
    <w:uiPriority w:val="0"/>
    <w:pPr>
      <w:widowControl/>
      <w:spacing w:line="240" w:lineRule="exact"/>
      <w:jc w:val="left"/>
    </w:pPr>
    <w:rPr>
      <w:rFonts w:ascii="仿宋_GB2312" w:hAnsi="宋体" w:eastAsia="仿宋_GB2312" w:cs="宋体"/>
      <w:kern w:val="0"/>
      <w:sz w:val="18"/>
      <w:szCs w:val="18"/>
    </w:rPr>
  </w:style>
  <w:style w:type="character" w:customStyle="1" w:styleId="186">
    <w:name w:val="表 Char"/>
    <w:link w:val="185"/>
    <w:qFormat/>
    <w:uiPriority w:val="0"/>
    <w:rPr>
      <w:rFonts w:ascii="仿宋_GB2312" w:hAnsi="宋体" w:eastAsia="仿宋_GB2312" w:cs="宋体"/>
      <w:sz w:val="18"/>
      <w:szCs w:val="18"/>
    </w:rPr>
  </w:style>
  <w:style w:type="paragraph" w:customStyle="1" w:styleId="187">
    <w:name w:val="已有表格"/>
    <w:basedOn w:val="1"/>
    <w:qFormat/>
    <w:uiPriority w:val="0"/>
    <w:pPr>
      <w:widowControl/>
      <w:adjustRightInd w:val="0"/>
      <w:spacing w:before="40" w:after="40"/>
      <w:jc w:val="center"/>
    </w:pPr>
    <w:rPr>
      <w:rFonts w:ascii="宋体" w:hAnsi="宋体" w:cs="宋体"/>
      <w:b/>
      <w:kern w:val="0"/>
      <w:sz w:val="24"/>
      <w:szCs w:val="20"/>
    </w:rPr>
  </w:style>
  <w:style w:type="paragraph" w:customStyle="1" w:styleId="188">
    <w:name w:val="edri-正文"/>
    <w:basedOn w:val="1"/>
    <w:qFormat/>
    <w:uiPriority w:val="0"/>
    <w:pPr>
      <w:widowControl/>
      <w:spacing w:line="360" w:lineRule="auto"/>
      <w:ind w:firstLine="560" w:firstLineChars="200"/>
      <w:jc w:val="left"/>
    </w:pPr>
    <w:rPr>
      <w:rFonts w:ascii="宋体" w:hAnsi="宋体" w:cs="宋体"/>
      <w:snapToGrid w:val="0"/>
      <w:color w:val="3366FF"/>
      <w:kern w:val="0"/>
      <w:sz w:val="28"/>
    </w:rPr>
  </w:style>
  <w:style w:type="paragraph" w:customStyle="1" w:styleId="189">
    <w:name w:val="IDC A-Head (2nd Line)"/>
    <w:basedOn w:val="1"/>
    <w:next w:val="1"/>
    <w:qFormat/>
    <w:uiPriority w:val="0"/>
    <w:pPr>
      <w:widowControl/>
      <w:jc w:val="center"/>
    </w:pPr>
    <w:rPr>
      <w:rFonts w:ascii="宋体" w:hAnsi="宋体" w:cs="宋体"/>
      <w:caps/>
      <w:kern w:val="0"/>
      <w:sz w:val="24"/>
      <w:szCs w:val="20"/>
    </w:rPr>
  </w:style>
  <w:style w:type="paragraph" w:customStyle="1" w:styleId="190">
    <w:name w:val="1表格"/>
    <w:basedOn w:val="1"/>
    <w:link w:val="191"/>
    <w:qFormat/>
    <w:uiPriority w:val="0"/>
    <w:pPr>
      <w:widowControl/>
      <w:snapToGrid w:val="0"/>
      <w:spacing w:line="160" w:lineRule="atLeast"/>
      <w:jc w:val="center"/>
    </w:pPr>
    <w:rPr>
      <w:rFonts w:ascii="宋体" w:hAnsi="宋体" w:eastAsia="仿宋_GB2312" w:cs="宋体"/>
      <w:kern w:val="0"/>
      <w:sz w:val="24"/>
      <w:szCs w:val="20"/>
    </w:rPr>
  </w:style>
  <w:style w:type="character" w:customStyle="1" w:styleId="191">
    <w:name w:val="1表格 Char"/>
    <w:link w:val="190"/>
    <w:qFormat/>
    <w:uiPriority w:val="0"/>
    <w:rPr>
      <w:rFonts w:ascii="宋体" w:hAnsi="宋体" w:eastAsia="仿宋_GB2312" w:cs="宋体"/>
      <w:sz w:val="24"/>
    </w:rPr>
  </w:style>
  <w:style w:type="paragraph" w:customStyle="1" w:styleId="192">
    <w:name w:val="目录 11"/>
    <w:basedOn w:val="1"/>
    <w:link w:val="193"/>
    <w:qFormat/>
    <w:locked/>
    <w:uiPriority w:val="39"/>
    <w:pPr>
      <w:widowControl/>
      <w:tabs>
        <w:tab w:val="left" w:pos="482"/>
        <w:tab w:val="right" w:leader="dot" w:pos="8721"/>
      </w:tabs>
      <w:adjustRightInd w:val="0"/>
      <w:spacing w:line="315" w:lineRule="atLeast"/>
      <w:jc w:val="right"/>
      <w:textAlignment w:val="baseline"/>
    </w:pPr>
    <w:rPr>
      <w:rFonts w:ascii="宋体" w:hAnsi="宋体" w:cs="宋体"/>
      <w:b/>
      <w:caps/>
      <w:kern w:val="0"/>
      <w:sz w:val="24"/>
      <w:szCs w:val="44"/>
    </w:rPr>
  </w:style>
  <w:style w:type="character" w:customStyle="1" w:styleId="193">
    <w:name w:val="TOC 1 字符"/>
    <w:link w:val="192"/>
    <w:qFormat/>
    <w:uiPriority w:val="39"/>
    <w:rPr>
      <w:rFonts w:ascii="宋体" w:hAnsi="宋体" w:cs="宋体"/>
      <w:b/>
      <w:caps/>
      <w:sz w:val="24"/>
      <w:szCs w:val="44"/>
    </w:rPr>
  </w:style>
  <w:style w:type="paragraph" w:customStyle="1" w:styleId="194">
    <w:name w:val="样式 报告表正文 + 首行缩进:  2 字符 行距: 1.5 倍行距"/>
    <w:basedOn w:val="172"/>
    <w:qFormat/>
    <w:uiPriority w:val="0"/>
    <w:pPr>
      <w:spacing w:line="360" w:lineRule="auto"/>
      <w:ind w:firstLine="480" w:firstLineChars="200"/>
      <w:jc w:val="both"/>
      <w:textAlignment w:val="auto"/>
    </w:pPr>
    <w:rPr>
      <w:szCs w:val="24"/>
    </w:rPr>
  </w:style>
  <w:style w:type="character" w:customStyle="1" w:styleId="195">
    <w:name w:val="正文文本 2 Char"/>
    <w:link w:val="74"/>
    <w:qFormat/>
    <w:uiPriority w:val="0"/>
    <w:rPr>
      <w:rFonts w:ascii="宋体" w:hAnsi="宋体" w:cs="宋体"/>
      <w:b/>
      <w:bCs/>
      <w:sz w:val="28"/>
    </w:rPr>
  </w:style>
  <w:style w:type="paragraph" w:customStyle="1" w:styleId="196">
    <w:name w:val="表格标题"/>
    <w:basedOn w:val="11"/>
    <w:qFormat/>
    <w:uiPriority w:val="0"/>
    <w:pPr>
      <w:spacing w:line="540" w:lineRule="exact"/>
      <w:jc w:val="center"/>
    </w:pPr>
    <w:rPr>
      <w:b/>
      <w:bCs/>
    </w:rPr>
  </w:style>
  <w:style w:type="paragraph" w:customStyle="1" w:styleId="197">
    <w:name w:val="Char Char Char Char Char Char"/>
    <w:basedOn w:val="1"/>
    <w:qFormat/>
    <w:uiPriority w:val="0"/>
    <w:pPr>
      <w:widowControl/>
      <w:jc w:val="left"/>
    </w:pPr>
    <w:rPr>
      <w:rFonts w:ascii="宋体" w:hAnsi="宋体" w:cs="宋体"/>
      <w:kern w:val="0"/>
      <w:sz w:val="24"/>
    </w:rPr>
  </w:style>
  <w:style w:type="paragraph" w:customStyle="1" w:styleId="198">
    <w:name w:val="一级条标题"/>
    <w:basedOn w:val="6"/>
    <w:next w:val="1"/>
    <w:qFormat/>
    <w:uiPriority w:val="0"/>
    <w:pPr>
      <w:keepNext w:val="0"/>
      <w:widowControl/>
      <w:tabs>
        <w:tab w:val="left" w:pos="360"/>
      </w:tabs>
      <w:overflowPunct/>
      <w:snapToGrid/>
      <w:spacing w:before="0" w:after="0" w:line="240" w:lineRule="auto"/>
      <w:ind w:left="0" w:firstLine="0"/>
      <w:jc w:val="left"/>
      <w:outlineLvl w:val="2"/>
    </w:pPr>
    <w:rPr>
      <w:rFonts w:ascii="黑体" w:hAnsi="宋体" w:cs="宋体"/>
      <w:b w:val="0"/>
      <w:bCs w:val="0"/>
      <w:color w:val="auto"/>
      <w:kern w:val="0"/>
      <w:sz w:val="21"/>
      <w:szCs w:val="20"/>
    </w:rPr>
  </w:style>
  <w:style w:type="paragraph" w:customStyle="1" w:styleId="199">
    <w:name w:val="默认段落字体 Para Char"/>
    <w:basedOn w:val="1"/>
    <w:qFormat/>
    <w:uiPriority w:val="0"/>
    <w:pPr>
      <w:widowControl/>
      <w:jc w:val="left"/>
    </w:pPr>
    <w:rPr>
      <w:rFonts w:ascii="宋体" w:hAnsi="宋体" w:cs="宋体"/>
      <w:kern w:val="0"/>
      <w:sz w:val="24"/>
    </w:rPr>
  </w:style>
  <w:style w:type="paragraph" w:customStyle="1" w:styleId="200">
    <w:name w:val="项目2"/>
    <w:basedOn w:val="1"/>
    <w:qFormat/>
    <w:uiPriority w:val="0"/>
    <w:pPr>
      <w:widowControl/>
      <w:numPr>
        <w:ilvl w:val="1"/>
        <w:numId w:val="3"/>
      </w:numPr>
      <w:snapToGrid w:val="0"/>
      <w:spacing w:line="0" w:lineRule="atLeast"/>
      <w:jc w:val="left"/>
    </w:pPr>
    <w:rPr>
      <w:rFonts w:ascii="宋体" w:hAnsi="宋体" w:cs="宋体"/>
      <w:kern w:val="0"/>
      <w:sz w:val="28"/>
      <w:szCs w:val="20"/>
    </w:rPr>
  </w:style>
  <w:style w:type="paragraph" w:customStyle="1" w:styleId="201">
    <w:name w:val="表格文字"/>
    <w:link w:val="202"/>
    <w:qFormat/>
    <w:uiPriority w:val="0"/>
    <w:pPr>
      <w:widowControl w:val="0"/>
      <w:autoSpaceDE w:val="0"/>
      <w:autoSpaceDN w:val="0"/>
      <w:adjustRightInd w:val="0"/>
      <w:textAlignment w:val="baseline"/>
    </w:pPr>
    <w:rPr>
      <w:rFonts w:ascii="宋体" w:hAnsi="Times New Roman" w:eastAsia="宋体" w:cs="Times New Roman"/>
      <w:color w:val="000000"/>
      <w:sz w:val="24"/>
      <w:lang w:val="en-US" w:eastAsia="zh-CN" w:bidi="ar-SA"/>
    </w:rPr>
  </w:style>
  <w:style w:type="character" w:customStyle="1" w:styleId="202">
    <w:name w:val="表格文字 Char"/>
    <w:link w:val="201"/>
    <w:qFormat/>
    <w:uiPriority w:val="0"/>
    <w:rPr>
      <w:rFonts w:ascii="宋体"/>
      <w:color w:val="000000"/>
      <w:sz w:val="24"/>
    </w:rPr>
  </w:style>
  <w:style w:type="paragraph" w:customStyle="1" w:styleId="203">
    <w:name w:val="表格文字2"/>
    <w:basedOn w:val="1"/>
    <w:qFormat/>
    <w:uiPriority w:val="0"/>
    <w:pPr>
      <w:widowControl/>
      <w:adjustRightInd w:val="0"/>
      <w:spacing w:before="60"/>
      <w:jc w:val="center"/>
      <w:textAlignment w:val="baseline"/>
    </w:pPr>
    <w:rPr>
      <w:rFonts w:ascii="宋体" w:hAnsi="宋体" w:cs="宋体"/>
      <w:kern w:val="0"/>
      <w:sz w:val="24"/>
      <w:szCs w:val="20"/>
    </w:rPr>
  </w:style>
  <w:style w:type="paragraph" w:customStyle="1" w:styleId="204">
    <w:name w:val="Char4 Char Char Char Char Char Char1"/>
    <w:basedOn w:val="1"/>
    <w:qFormat/>
    <w:uiPriority w:val="0"/>
    <w:pPr>
      <w:widowControl/>
      <w:spacing w:line="360" w:lineRule="auto"/>
      <w:ind w:firstLine="200" w:firstLineChars="200"/>
      <w:jc w:val="left"/>
    </w:pPr>
    <w:rPr>
      <w:rFonts w:ascii="宋体" w:hAnsi="宋体" w:cs="宋体"/>
      <w:kern w:val="0"/>
      <w:sz w:val="24"/>
    </w:rPr>
  </w:style>
  <w:style w:type="paragraph" w:customStyle="1" w:styleId="205">
    <w:name w:val="Char"/>
    <w:basedOn w:val="1"/>
    <w:qFormat/>
    <w:uiPriority w:val="0"/>
    <w:pPr>
      <w:widowControl/>
      <w:jc w:val="left"/>
    </w:pPr>
    <w:rPr>
      <w:rFonts w:ascii="宋体" w:hAnsi="宋体" w:cs="宋体"/>
      <w:kern w:val="0"/>
      <w:sz w:val="24"/>
    </w:rPr>
  </w:style>
  <w:style w:type="paragraph" w:customStyle="1" w:styleId="206">
    <w:name w:val="图表标题"/>
    <w:basedOn w:val="1"/>
    <w:next w:val="148"/>
    <w:link w:val="207"/>
    <w:qFormat/>
    <w:uiPriority w:val="0"/>
    <w:pPr>
      <w:widowControl/>
      <w:adjustRightInd w:val="0"/>
      <w:snapToGrid w:val="0"/>
      <w:spacing w:before="156" w:beforeLines="50" w:line="360" w:lineRule="auto"/>
      <w:ind w:firstLine="482"/>
      <w:jc w:val="center"/>
    </w:pPr>
    <w:rPr>
      <w:rFonts w:ascii="黑体" w:hAnsi="宋体" w:eastAsia="黑体" w:cs="宋体"/>
      <w:b/>
      <w:bCs/>
      <w:snapToGrid w:val="0"/>
      <w:color w:val="0000FF"/>
      <w:kern w:val="0"/>
      <w:sz w:val="24"/>
    </w:rPr>
  </w:style>
  <w:style w:type="character" w:customStyle="1" w:styleId="207">
    <w:name w:val="图表标题 Char"/>
    <w:link w:val="206"/>
    <w:qFormat/>
    <w:uiPriority w:val="0"/>
    <w:rPr>
      <w:rFonts w:ascii="黑体" w:hAnsi="宋体" w:eastAsia="黑体" w:cs="宋体"/>
      <w:b/>
      <w:bCs/>
      <w:snapToGrid w:val="0"/>
      <w:color w:val="0000FF"/>
      <w:sz w:val="24"/>
      <w:szCs w:val="24"/>
    </w:rPr>
  </w:style>
  <w:style w:type="paragraph" w:customStyle="1" w:styleId="208">
    <w:name w:val="样式2"/>
    <w:basedOn w:val="1"/>
    <w:link w:val="209"/>
    <w:qFormat/>
    <w:uiPriority w:val="0"/>
    <w:pPr>
      <w:widowControl/>
      <w:adjustRightInd w:val="0"/>
      <w:spacing w:line="288" w:lineRule="auto"/>
      <w:ind w:left="170"/>
      <w:jc w:val="left"/>
    </w:pPr>
    <w:rPr>
      <w:rFonts w:ascii="宋体" w:hAnsi="宋体" w:cs="宋体"/>
      <w:b/>
      <w:kern w:val="0"/>
      <w:sz w:val="24"/>
      <w:szCs w:val="20"/>
    </w:rPr>
  </w:style>
  <w:style w:type="character" w:customStyle="1" w:styleId="209">
    <w:name w:val="样式2 Char"/>
    <w:link w:val="208"/>
    <w:qFormat/>
    <w:uiPriority w:val="0"/>
    <w:rPr>
      <w:rFonts w:ascii="宋体" w:hAnsi="宋体" w:cs="宋体"/>
      <w:b/>
      <w:sz w:val="24"/>
    </w:rPr>
  </w:style>
  <w:style w:type="paragraph" w:customStyle="1" w:styleId="210">
    <w:name w:val="Normal1"/>
    <w:qFormat/>
    <w:uiPriority w:val="0"/>
    <w:pPr>
      <w:widowControl w:val="0"/>
      <w:adjustRightInd w:val="0"/>
      <w:spacing w:line="360" w:lineRule="atLeast"/>
      <w:textAlignment w:val="baseline"/>
    </w:pPr>
    <w:rPr>
      <w:rFonts w:ascii="宋体" w:hAnsi="Times New Roman" w:eastAsia="宋体" w:cs="Times New Roman"/>
      <w:sz w:val="34"/>
      <w:lang w:val="en-US" w:eastAsia="zh-CN" w:bidi="ar-SA"/>
    </w:rPr>
  </w:style>
  <w:style w:type="paragraph" w:customStyle="1" w:styleId="211">
    <w:name w:val="正文（行首缩进2字）"/>
    <w:basedOn w:val="1"/>
    <w:link w:val="212"/>
    <w:qFormat/>
    <w:uiPriority w:val="0"/>
    <w:pPr>
      <w:widowControl/>
      <w:spacing w:line="360" w:lineRule="auto"/>
      <w:ind w:firstLine="200" w:firstLineChars="200"/>
      <w:jc w:val="left"/>
    </w:pPr>
    <w:rPr>
      <w:rFonts w:ascii="宋体" w:hAnsi="宋体" w:cs="宋体"/>
      <w:kern w:val="0"/>
      <w:sz w:val="24"/>
    </w:rPr>
  </w:style>
  <w:style w:type="character" w:customStyle="1" w:styleId="212">
    <w:name w:val="正文（行首缩进2字） Char"/>
    <w:link w:val="211"/>
    <w:qFormat/>
    <w:uiPriority w:val="0"/>
    <w:rPr>
      <w:rFonts w:ascii="宋体" w:hAnsi="宋体" w:cs="宋体"/>
      <w:sz w:val="24"/>
      <w:szCs w:val="24"/>
    </w:rPr>
  </w:style>
  <w:style w:type="character" w:customStyle="1" w:styleId="213">
    <w:name w:val="列表 Char"/>
    <w:link w:val="67"/>
    <w:qFormat/>
    <w:uiPriority w:val="0"/>
    <w:rPr>
      <w:rFonts w:ascii="宋体" w:hAnsi="宋体" w:cs="宋体"/>
      <w:sz w:val="24"/>
    </w:rPr>
  </w:style>
  <w:style w:type="paragraph" w:customStyle="1" w:styleId="214">
    <w:name w:val="正文1"/>
    <w:basedOn w:val="1"/>
    <w:qFormat/>
    <w:uiPriority w:val="0"/>
    <w:pPr>
      <w:widowControl/>
      <w:spacing w:line="480" w:lineRule="exact"/>
      <w:ind w:firstLine="567"/>
      <w:jc w:val="left"/>
    </w:pPr>
    <w:rPr>
      <w:rFonts w:ascii="宋体" w:hAnsi="宋体" w:cs="宋体"/>
      <w:bCs/>
      <w:color w:val="000000"/>
      <w:kern w:val="0"/>
      <w:sz w:val="28"/>
      <w:szCs w:val="20"/>
    </w:rPr>
  </w:style>
  <w:style w:type="paragraph" w:customStyle="1" w:styleId="215">
    <w:name w:val="two"/>
    <w:basedOn w:val="1"/>
    <w:qFormat/>
    <w:uiPriority w:val="0"/>
    <w:pPr>
      <w:widowControl/>
      <w:spacing w:before="100" w:beforeAutospacing="1" w:after="100" w:afterAutospacing="1"/>
      <w:jc w:val="left"/>
    </w:pPr>
    <w:rPr>
      <w:rFonts w:ascii="Arial Unicode MS" w:hAnsi="Arial Unicode MS" w:eastAsia="Arial Unicode MS" w:cs="Arial Unicode MS"/>
      <w:kern w:val="0"/>
      <w:sz w:val="24"/>
    </w:rPr>
  </w:style>
  <w:style w:type="character" w:customStyle="1" w:styleId="216">
    <w:name w:val="正文文本缩进 3 Char"/>
    <w:link w:val="70"/>
    <w:qFormat/>
    <w:uiPriority w:val="0"/>
    <w:rPr>
      <w:rFonts w:ascii="宋体" w:hAnsi="宋体" w:cs="宋体"/>
      <w:sz w:val="24"/>
    </w:rPr>
  </w:style>
  <w:style w:type="paragraph" w:customStyle="1" w:styleId="217">
    <w:name w:val="2-正文样式"/>
    <w:basedOn w:val="1"/>
    <w:qFormat/>
    <w:uiPriority w:val="0"/>
    <w:pPr>
      <w:widowControl/>
      <w:spacing w:after="50" w:afterLines="50" w:line="360" w:lineRule="auto"/>
      <w:jc w:val="left"/>
    </w:pPr>
    <w:rPr>
      <w:rFonts w:ascii="宋体" w:hAnsi="宋体" w:cs="宋体"/>
      <w:kern w:val="0"/>
      <w:sz w:val="24"/>
    </w:rPr>
  </w:style>
  <w:style w:type="paragraph" w:customStyle="1" w:styleId="218">
    <w:name w:val="Char Char Char Char1 Char Char"/>
    <w:basedOn w:val="1"/>
    <w:qFormat/>
    <w:uiPriority w:val="0"/>
    <w:pPr>
      <w:widowControl/>
      <w:jc w:val="left"/>
    </w:pPr>
    <w:rPr>
      <w:rFonts w:ascii="宋体" w:hAnsi="宋体" w:cs="宋体"/>
      <w:color w:val="000000"/>
      <w:kern w:val="0"/>
      <w:sz w:val="24"/>
    </w:rPr>
  </w:style>
  <w:style w:type="paragraph" w:customStyle="1" w:styleId="219">
    <w:name w:val="+正文"/>
    <w:basedOn w:val="1"/>
    <w:qFormat/>
    <w:uiPriority w:val="0"/>
    <w:pPr>
      <w:widowControl/>
      <w:spacing w:line="360" w:lineRule="auto"/>
      <w:ind w:firstLine="200" w:firstLineChars="200"/>
      <w:jc w:val="left"/>
    </w:pPr>
    <w:rPr>
      <w:rFonts w:ascii="宋体" w:hAnsi="宋体" w:cs="宋体"/>
      <w:kern w:val="0"/>
      <w:sz w:val="24"/>
    </w:rPr>
  </w:style>
  <w:style w:type="paragraph" w:customStyle="1" w:styleId="220">
    <w:name w:val="表格小四"/>
    <w:basedOn w:val="1"/>
    <w:qFormat/>
    <w:uiPriority w:val="0"/>
    <w:pPr>
      <w:widowControl/>
      <w:spacing w:before="30" w:beforeLines="30" w:after="20" w:afterLines="20"/>
      <w:jc w:val="center"/>
    </w:pPr>
    <w:rPr>
      <w:rFonts w:ascii="宋体" w:hAnsi="宋体" w:cs="宋体"/>
      <w:kern w:val="0"/>
      <w:sz w:val="24"/>
    </w:rPr>
  </w:style>
  <w:style w:type="paragraph" w:customStyle="1" w:styleId="221">
    <w:name w:val="应填表格"/>
    <w:basedOn w:val="187"/>
    <w:qFormat/>
    <w:uiPriority w:val="0"/>
    <w:pPr>
      <w:jc w:val="both"/>
    </w:pPr>
    <w:rPr>
      <w:rFonts w:hint="eastAsia"/>
      <w:spacing w:val="40"/>
    </w:rPr>
  </w:style>
  <w:style w:type="paragraph" w:customStyle="1" w:styleId="222">
    <w:name w:val="表格式"/>
    <w:basedOn w:val="67"/>
    <w:qFormat/>
    <w:uiPriority w:val="0"/>
    <w:pPr>
      <w:spacing w:before="156" w:beforeLines="50" w:after="156" w:afterLines="50" w:line="200" w:lineRule="exact"/>
      <w:ind w:left="0" w:firstLine="0" w:firstLineChars="0"/>
      <w:jc w:val="center"/>
    </w:pPr>
  </w:style>
  <w:style w:type="paragraph" w:customStyle="1" w:styleId="223">
    <w:name w:val="表格内容"/>
    <w:basedOn w:val="1"/>
    <w:link w:val="224"/>
    <w:qFormat/>
    <w:uiPriority w:val="0"/>
    <w:pPr>
      <w:widowControl/>
      <w:spacing w:line="280" w:lineRule="exact"/>
      <w:jc w:val="center"/>
    </w:pPr>
    <w:rPr>
      <w:rFonts w:ascii="宋体" w:hAnsi="宋体" w:cs="宋体"/>
      <w:snapToGrid w:val="0"/>
      <w:kern w:val="0"/>
      <w:sz w:val="18"/>
    </w:rPr>
  </w:style>
  <w:style w:type="character" w:customStyle="1" w:styleId="224">
    <w:name w:val="表格内容 Char1"/>
    <w:link w:val="223"/>
    <w:qFormat/>
    <w:uiPriority w:val="0"/>
    <w:rPr>
      <w:rFonts w:ascii="宋体" w:hAnsi="宋体" w:cs="宋体"/>
      <w:snapToGrid w:val="0"/>
      <w:sz w:val="18"/>
      <w:szCs w:val="24"/>
    </w:rPr>
  </w:style>
  <w:style w:type="paragraph" w:customStyle="1" w:styleId="225">
    <w:name w:val="Char Char1"/>
    <w:basedOn w:val="1"/>
    <w:qFormat/>
    <w:uiPriority w:val="0"/>
    <w:pPr>
      <w:widowControl/>
      <w:tabs>
        <w:tab w:val="left" w:pos="630"/>
      </w:tabs>
      <w:spacing w:before="100" w:beforeAutospacing="1" w:after="100" w:afterAutospacing="1"/>
      <w:ind w:firstLine="200" w:firstLineChars="200"/>
      <w:jc w:val="left"/>
    </w:pPr>
    <w:rPr>
      <w:rFonts w:ascii="Verdana" w:hAnsi="Verdana" w:eastAsia="仿宋_GB2312" w:cs="宋体"/>
      <w:kern w:val="0"/>
      <w:sz w:val="20"/>
      <w:szCs w:val="21"/>
      <w:lang w:eastAsia="en-US"/>
    </w:rPr>
  </w:style>
  <w:style w:type="paragraph" w:customStyle="1" w:styleId="226">
    <w:name w:val="二级无标题条"/>
    <w:basedOn w:val="1"/>
    <w:qFormat/>
    <w:uiPriority w:val="0"/>
    <w:pPr>
      <w:widowControl/>
      <w:jc w:val="left"/>
    </w:pPr>
    <w:rPr>
      <w:rFonts w:ascii="宋体" w:hAnsi="宋体" w:cs="宋体"/>
      <w:kern w:val="0"/>
      <w:sz w:val="24"/>
    </w:rPr>
  </w:style>
  <w:style w:type="paragraph" w:customStyle="1" w:styleId="227">
    <w:name w:val="Char Char Char Char Char Char1 Char Char Char Char Char Char Char Char Char Char Char Char Char Char Char Char Char Char"/>
    <w:basedOn w:val="1"/>
    <w:qFormat/>
    <w:uiPriority w:val="0"/>
    <w:pPr>
      <w:widowControl/>
      <w:spacing w:line="360" w:lineRule="auto"/>
      <w:ind w:firstLine="200" w:firstLineChars="200"/>
      <w:jc w:val="left"/>
    </w:pPr>
    <w:rPr>
      <w:rFonts w:ascii="宋体" w:hAnsi="宋体" w:cs="宋体"/>
      <w:kern w:val="0"/>
      <w:sz w:val="24"/>
    </w:rPr>
  </w:style>
  <w:style w:type="paragraph" w:customStyle="1" w:styleId="228">
    <w:name w:val="Char Char Char Char"/>
    <w:basedOn w:val="1"/>
    <w:qFormat/>
    <w:uiPriority w:val="0"/>
    <w:pPr>
      <w:widowControl/>
      <w:spacing w:line="360" w:lineRule="auto"/>
      <w:ind w:firstLine="200" w:firstLineChars="200"/>
      <w:jc w:val="left"/>
    </w:pPr>
    <w:rPr>
      <w:rFonts w:ascii="宋体" w:hAnsi="宋体" w:cs="宋体"/>
      <w:kern w:val="0"/>
      <w:sz w:val="24"/>
    </w:rPr>
  </w:style>
  <w:style w:type="paragraph" w:customStyle="1" w:styleId="229">
    <w:name w:val="Char Char3 Char Char Char Char Char Char Char Char Char Char"/>
    <w:basedOn w:val="1"/>
    <w:qFormat/>
    <w:uiPriority w:val="0"/>
    <w:pPr>
      <w:widowControl/>
      <w:jc w:val="left"/>
    </w:pPr>
    <w:rPr>
      <w:rFonts w:ascii="宋体" w:hAnsi="宋体" w:cs="宋体"/>
      <w:kern w:val="0"/>
      <w:sz w:val="24"/>
    </w:rPr>
  </w:style>
  <w:style w:type="paragraph" w:customStyle="1" w:styleId="230">
    <w:name w:val="Char Char3 Char Char Char Char Char Char Char Char Char Char Char Char Char Char"/>
    <w:basedOn w:val="1"/>
    <w:qFormat/>
    <w:uiPriority w:val="0"/>
    <w:pPr>
      <w:widowControl/>
      <w:jc w:val="left"/>
    </w:pPr>
    <w:rPr>
      <w:rFonts w:ascii="宋体" w:hAnsi="宋体" w:cs="宋体"/>
      <w:kern w:val="0"/>
      <w:sz w:val="24"/>
    </w:rPr>
  </w:style>
  <w:style w:type="table" w:customStyle="1" w:styleId="231">
    <w:name w:val="Table Style1"/>
    <w:basedOn w:val="92"/>
    <w:qFormat/>
    <w:uiPriority w:val="0"/>
    <w:pPr>
      <w:widowControl/>
      <w:spacing w:line="295" w:lineRule="atLeast"/>
      <w:jc w:val="left"/>
    </w:pPr>
    <w:rPr>
      <w:rFonts w:ascii="Arial" w:hAnsi="Arial"/>
    </w:rPr>
    <w:tblP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Pr>
    <w:tcPr>
      <w:shd w:val="clear" w:color="auto" w:fill="auto"/>
      <w:tcMar>
        <w:top w:w="115" w:type="dxa"/>
        <w:left w:w="115" w:type="dxa"/>
        <w:bottom w:w="115" w:type="dxa"/>
        <w:right w:w="115" w:type="dxa"/>
      </w:tcMar>
      <w:vAlign w:val="center"/>
    </w:tcPr>
    <w:tblStylePr w:type="firstRow">
      <w:rPr>
        <w:b/>
        <w:bCs/>
        <w:color w:val="auto"/>
      </w:rPr>
      <w:tcPr>
        <w:tcBorders>
          <w:top w:val="nil"/>
          <w:left w:val="nil"/>
          <w:bottom w:val="nil"/>
          <w:right w:val="nil"/>
          <w:insideH w:val="nil"/>
          <w:insideV w:val="nil"/>
          <w:tl2br w:val="nil"/>
          <w:tr2bl w:val="nil"/>
        </w:tcBorders>
        <w:shd w:val="pct20" w:color="000000" w:fill="FFFFFF"/>
      </w:tcPr>
    </w:tblStylePr>
    <w:tblStylePr w:type="band1Horz">
      <w:rPr>
        <w:color w:val="auto"/>
      </w:rPr>
      <w:tcPr>
        <w:tcBorders>
          <w:top w:val="nil"/>
          <w:left w:val="nil"/>
          <w:bottom w:val="nil"/>
          <w:right w:val="nil"/>
          <w:insideH w:val="nil"/>
          <w:insideV w:val="nil"/>
          <w:tl2br w:val="nil"/>
          <w:tr2bl w:val="nil"/>
        </w:tcBorders>
        <w:shd w:val="pct5" w:color="000000" w:fill="FFFFFF"/>
      </w:tcPr>
    </w:tblStylePr>
    <w:tblStylePr w:type="band2Horz">
      <w:rPr>
        <w:color w:val="auto"/>
      </w:rPr>
      <w:tcPr>
        <w:tcBorders>
          <w:top w:val="nil"/>
          <w:left w:val="nil"/>
          <w:bottom w:val="nil"/>
          <w:right w:val="nil"/>
          <w:insideH w:val="nil"/>
          <w:insideV w:val="nil"/>
          <w:tl2br w:val="nil"/>
          <w:tr2bl w:val="nil"/>
        </w:tcBorders>
        <w:shd w:val="pct20" w:color="000000" w:fill="FFFFFF"/>
      </w:tcPr>
    </w:tblStylePr>
  </w:style>
  <w:style w:type="character" w:customStyle="1" w:styleId="232">
    <w:name w:val="报告 Char Char"/>
    <w:qFormat/>
    <w:uiPriority w:val="0"/>
    <w:rPr>
      <w:sz w:val="24"/>
    </w:rPr>
  </w:style>
  <w:style w:type="paragraph" w:customStyle="1" w:styleId="233">
    <w:name w:val="样式 表格 32 + 首行缩进:  2 字符"/>
    <w:basedOn w:val="1"/>
    <w:qFormat/>
    <w:uiPriority w:val="99"/>
    <w:pPr>
      <w:widowControl/>
      <w:autoSpaceDE w:val="0"/>
      <w:autoSpaceDN w:val="0"/>
      <w:adjustRightInd w:val="0"/>
      <w:spacing w:line="240" w:lineRule="atLeast"/>
      <w:jc w:val="center"/>
      <w:textAlignment w:val="baseline"/>
    </w:pPr>
    <w:rPr>
      <w:rFonts w:ascii="宋体" w:hAnsi="宋体" w:cs="宋体"/>
      <w:kern w:val="0"/>
      <w:sz w:val="24"/>
      <w:szCs w:val="21"/>
    </w:rPr>
  </w:style>
  <w:style w:type="paragraph" w:customStyle="1" w:styleId="234">
    <w:name w:val="目录 71"/>
    <w:basedOn w:val="1"/>
    <w:next w:val="1"/>
    <w:qFormat/>
    <w:locked/>
    <w:uiPriority w:val="39"/>
    <w:pPr>
      <w:widowControl/>
      <w:spacing w:after="160" w:line="259" w:lineRule="auto"/>
      <w:ind w:left="1260"/>
      <w:jc w:val="left"/>
    </w:pPr>
    <w:rPr>
      <w:rFonts w:ascii="宋体" w:hAnsi="宋体" w:cs="宋体"/>
      <w:kern w:val="0"/>
      <w:sz w:val="18"/>
      <w:szCs w:val="18"/>
    </w:rPr>
  </w:style>
  <w:style w:type="character" w:customStyle="1" w:styleId="235">
    <w:name w:val="正文文本首行缩进 字符"/>
    <w:link w:val="29"/>
    <w:qFormat/>
    <w:uiPriority w:val="0"/>
    <w:rPr>
      <w:rFonts w:ascii="宋体" w:hAnsi="宋体" w:cs="宋体"/>
      <w:sz w:val="24"/>
      <w:szCs w:val="24"/>
    </w:rPr>
  </w:style>
  <w:style w:type="character" w:customStyle="1" w:styleId="236">
    <w:name w:val="Char Char6"/>
    <w:qFormat/>
    <w:uiPriority w:val="0"/>
    <w:rPr>
      <w:rFonts w:eastAsia="宋体"/>
      <w:kern w:val="2"/>
      <w:sz w:val="21"/>
      <w:szCs w:val="24"/>
      <w:lang w:val="en-US" w:eastAsia="zh-CN" w:bidi="ar-SA"/>
    </w:rPr>
  </w:style>
  <w:style w:type="character" w:customStyle="1" w:styleId="237">
    <w:name w:val="宏文本 Char"/>
    <w:link w:val="5"/>
    <w:qFormat/>
    <w:uiPriority w:val="0"/>
    <w:rPr>
      <w:rFonts w:ascii="Courier New" w:hAnsi="Courier New" w:cs="Courier New"/>
      <w:sz w:val="24"/>
      <w:szCs w:val="24"/>
    </w:rPr>
  </w:style>
  <w:style w:type="character" w:customStyle="1" w:styleId="238">
    <w:name w:val="注释标题 Char"/>
    <w:link w:val="19"/>
    <w:qFormat/>
    <w:uiPriority w:val="0"/>
    <w:rPr>
      <w:rFonts w:ascii="宋体" w:hAnsi="宋体" w:cs="宋体"/>
      <w:sz w:val="24"/>
    </w:rPr>
  </w:style>
  <w:style w:type="character" w:customStyle="1" w:styleId="239">
    <w:name w:val="电子邮件签名 Char"/>
    <w:link w:val="22"/>
    <w:qFormat/>
    <w:uiPriority w:val="0"/>
    <w:rPr>
      <w:rFonts w:ascii="宋体" w:hAnsi="宋体" w:cs="宋体"/>
      <w:sz w:val="24"/>
    </w:rPr>
  </w:style>
  <w:style w:type="character" w:customStyle="1" w:styleId="240">
    <w:name w:val="称呼 Char"/>
    <w:link w:val="37"/>
    <w:qFormat/>
    <w:uiPriority w:val="0"/>
    <w:rPr>
      <w:rFonts w:ascii="宋体" w:hAnsi="宋体" w:cs="宋体"/>
      <w:sz w:val="24"/>
      <w:szCs w:val="24"/>
    </w:rPr>
  </w:style>
  <w:style w:type="character" w:customStyle="1" w:styleId="241">
    <w:name w:val="结束语 Char"/>
    <w:link w:val="39"/>
    <w:qFormat/>
    <w:uiPriority w:val="0"/>
    <w:rPr>
      <w:rFonts w:ascii="宋体" w:hAnsi="宋体" w:cs="宋体"/>
      <w:sz w:val="24"/>
    </w:rPr>
  </w:style>
  <w:style w:type="character" w:customStyle="1" w:styleId="242">
    <w:name w:val="文本块 Char"/>
    <w:link w:val="45"/>
    <w:qFormat/>
    <w:uiPriority w:val="0"/>
    <w:rPr>
      <w:rFonts w:ascii="宋体" w:hAnsi="宋体" w:cs="宋体"/>
      <w:sz w:val="18"/>
      <w:szCs w:val="24"/>
    </w:rPr>
  </w:style>
  <w:style w:type="character" w:customStyle="1" w:styleId="243">
    <w:name w:val="HTML 地址 Char"/>
    <w:link w:val="46"/>
    <w:qFormat/>
    <w:uiPriority w:val="0"/>
    <w:rPr>
      <w:rFonts w:ascii="宋体" w:hAnsi="宋体" w:cs="宋体"/>
      <w:i/>
      <w:iCs/>
      <w:sz w:val="24"/>
    </w:rPr>
  </w:style>
  <w:style w:type="paragraph" w:customStyle="1" w:styleId="244">
    <w:name w:val="目录 51"/>
    <w:basedOn w:val="1"/>
    <w:next w:val="1"/>
    <w:qFormat/>
    <w:locked/>
    <w:uiPriority w:val="39"/>
    <w:pPr>
      <w:widowControl/>
      <w:spacing w:after="160" w:line="259" w:lineRule="auto"/>
      <w:ind w:left="840"/>
      <w:jc w:val="left"/>
    </w:pPr>
    <w:rPr>
      <w:rFonts w:ascii="宋体" w:hAnsi="宋体" w:cs="宋体"/>
      <w:kern w:val="0"/>
      <w:sz w:val="18"/>
      <w:szCs w:val="18"/>
    </w:rPr>
  </w:style>
  <w:style w:type="paragraph" w:customStyle="1" w:styleId="245">
    <w:name w:val="目录 31"/>
    <w:basedOn w:val="1"/>
    <w:next w:val="1"/>
    <w:qFormat/>
    <w:locked/>
    <w:uiPriority w:val="39"/>
    <w:pPr>
      <w:widowControl/>
      <w:spacing w:after="160" w:line="259" w:lineRule="auto"/>
      <w:ind w:left="420"/>
      <w:jc w:val="left"/>
    </w:pPr>
    <w:rPr>
      <w:rFonts w:ascii="宋体" w:hAnsi="宋体" w:cs="宋体"/>
      <w:i/>
      <w:iCs/>
      <w:kern w:val="0"/>
      <w:sz w:val="20"/>
      <w:szCs w:val="20"/>
    </w:rPr>
  </w:style>
  <w:style w:type="paragraph" w:customStyle="1" w:styleId="246">
    <w:name w:val="目录 81"/>
    <w:basedOn w:val="1"/>
    <w:next w:val="1"/>
    <w:qFormat/>
    <w:locked/>
    <w:uiPriority w:val="39"/>
    <w:pPr>
      <w:widowControl/>
      <w:spacing w:after="160" w:line="259" w:lineRule="auto"/>
      <w:ind w:left="1470"/>
      <w:jc w:val="left"/>
    </w:pPr>
    <w:rPr>
      <w:rFonts w:ascii="宋体" w:hAnsi="宋体" w:cs="宋体"/>
      <w:kern w:val="0"/>
      <w:sz w:val="18"/>
      <w:szCs w:val="18"/>
    </w:rPr>
  </w:style>
  <w:style w:type="character" w:customStyle="1" w:styleId="247">
    <w:name w:val="尾注文本 Char"/>
    <w:link w:val="54"/>
    <w:qFormat/>
    <w:uiPriority w:val="0"/>
    <w:rPr>
      <w:rFonts w:ascii="宋体" w:hAnsi="宋体" w:cs="宋体"/>
      <w:sz w:val="24"/>
    </w:rPr>
  </w:style>
  <w:style w:type="paragraph" w:customStyle="1" w:styleId="248">
    <w:name w:val="正文首行缩进 21"/>
    <w:basedOn w:val="41"/>
    <w:link w:val="249"/>
    <w:qFormat/>
    <w:locked/>
    <w:uiPriority w:val="0"/>
    <w:pPr>
      <w:widowControl/>
      <w:tabs>
        <w:tab w:val="left" w:pos="420"/>
        <w:tab w:val="left" w:pos="870"/>
        <w:tab w:val="left" w:pos="3150"/>
      </w:tabs>
      <w:autoSpaceDE w:val="0"/>
      <w:autoSpaceDN w:val="0"/>
      <w:adjustRightInd w:val="0"/>
      <w:spacing w:after="0" w:line="360" w:lineRule="auto"/>
      <w:ind w:left="0" w:leftChars="0" w:firstLine="567"/>
      <w:jc w:val="left"/>
      <w:textAlignment w:val="baseline"/>
    </w:pPr>
    <w:rPr>
      <w:rFonts w:ascii="宋体" w:hAnsi="宋体" w:cs="宋体"/>
      <w:szCs w:val="28"/>
    </w:rPr>
  </w:style>
  <w:style w:type="character" w:customStyle="1" w:styleId="249">
    <w:name w:val="正文文本首行缩进 2 字符"/>
    <w:link w:val="248"/>
    <w:qFormat/>
    <w:uiPriority w:val="0"/>
    <w:rPr>
      <w:rFonts w:ascii="宋体" w:hAnsi="宋体" w:eastAsia="宋体" w:cs="宋体"/>
      <w:sz w:val="24"/>
      <w:szCs w:val="28"/>
    </w:rPr>
  </w:style>
  <w:style w:type="character" w:customStyle="1" w:styleId="250">
    <w:name w:val="签名 Char"/>
    <w:link w:val="60"/>
    <w:qFormat/>
    <w:uiPriority w:val="0"/>
    <w:rPr>
      <w:rFonts w:ascii="宋体" w:hAnsi="宋体" w:cs="宋体"/>
      <w:sz w:val="24"/>
    </w:rPr>
  </w:style>
  <w:style w:type="paragraph" w:customStyle="1" w:styleId="251">
    <w:name w:val="目录 41"/>
    <w:basedOn w:val="1"/>
    <w:next w:val="1"/>
    <w:qFormat/>
    <w:locked/>
    <w:uiPriority w:val="39"/>
    <w:pPr>
      <w:widowControl/>
      <w:spacing w:after="160" w:line="259" w:lineRule="auto"/>
      <w:ind w:left="630"/>
      <w:jc w:val="left"/>
    </w:pPr>
    <w:rPr>
      <w:rFonts w:ascii="宋体" w:hAnsi="宋体" w:cs="宋体"/>
      <w:kern w:val="0"/>
      <w:sz w:val="18"/>
      <w:szCs w:val="18"/>
    </w:rPr>
  </w:style>
  <w:style w:type="character" w:customStyle="1" w:styleId="252">
    <w:name w:val="副标题 字符"/>
    <w:qFormat/>
    <w:uiPriority w:val="11"/>
    <w:rPr>
      <w:rFonts w:ascii="等线 Light" w:hAnsi="等线 Light" w:cs="Times New Roman"/>
      <w:b/>
      <w:bCs/>
      <w:kern w:val="28"/>
      <w:sz w:val="32"/>
      <w:szCs w:val="32"/>
    </w:rPr>
  </w:style>
  <w:style w:type="character" w:customStyle="1" w:styleId="253">
    <w:name w:val="副标题 Char"/>
    <w:link w:val="65"/>
    <w:qFormat/>
    <w:uiPriority w:val="11"/>
    <w:rPr>
      <w:rFonts w:ascii="Arial" w:hAnsi="Arial" w:cs="Arial"/>
      <w:b/>
      <w:bCs/>
      <w:kern w:val="28"/>
      <w:sz w:val="32"/>
      <w:szCs w:val="32"/>
    </w:rPr>
  </w:style>
  <w:style w:type="character" w:customStyle="1" w:styleId="254">
    <w:name w:val="脚注文本 Char"/>
    <w:link w:val="68"/>
    <w:qFormat/>
    <w:uiPriority w:val="0"/>
    <w:rPr>
      <w:rFonts w:ascii="宋体" w:hAnsi="Arial" w:cs="宋体"/>
      <w:kern w:val="44"/>
      <w:sz w:val="18"/>
    </w:rPr>
  </w:style>
  <w:style w:type="paragraph" w:customStyle="1" w:styleId="255">
    <w:name w:val="目录 61"/>
    <w:basedOn w:val="1"/>
    <w:next w:val="1"/>
    <w:qFormat/>
    <w:locked/>
    <w:uiPriority w:val="39"/>
    <w:pPr>
      <w:widowControl/>
      <w:spacing w:after="160" w:line="259" w:lineRule="auto"/>
      <w:ind w:left="1050"/>
      <w:jc w:val="left"/>
    </w:pPr>
    <w:rPr>
      <w:rFonts w:ascii="宋体" w:hAnsi="宋体" w:cs="宋体"/>
      <w:kern w:val="0"/>
      <w:sz w:val="18"/>
      <w:szCs w:val="18"/>
    </w:rPr>
  </w:style>
  <w:style w:type="paragraph" w:customStyle="1" w:styleId="256">
    <w:name w:val="目录 21"/>
    <w:basedOn w:val="1"/>
    <w:next w:val="1"/>
    <w:qFormat/>
    <w:locked/>
    <w:uiPriority w:val="39"/>
    <w:pPr>
      <w:widowControl/>
      <w:spacing w:after="160" w:line="259" w:lineRule="auto"/>
      <w:ind w:left="210"/>
      <w:jc w:val="left"/>
    </w:pPr>
    <w:rPr>
      <w:rFonts w:ascii="宋体" w:hAnsi="宋体" w:cs="宋体"/>
      <w:smallCaps/>
      <w:kern w:val="0"/>
      <w:sz w:val="20"/>
      <w:szCs w:val="20"/>
    </w:rPr>
  </w:style>
  <w:style w:type="paragraph" w:customStyle="1" w:styleId="257">
    <w:name w:val="目录 91"/>
    <w:basedOn w:val="1"/>
    <w:next w:val="1"/>
    <w:qFormat/>
    <w:locked/>
    <w:uiPriority w:val="39"/>
    <w:pPr>
      <w:widowControl/>
      <w:spacing w:after="160" w:line="259" w:lineRule="auto"/>
      <w:ind w:left="1680"/>
      <w:jc w:val="left"/>
    </w:pPr>
    <w:rPr>
      <w:rFonts w:ascii="宋体" w:hAnsi="宋体" w:cs="宋体"/>
      <w:kern w:val="0"/>
      <w:sz w:val="18"/>
      <w:szCs w:val="18"/>
    </w:rPr>
  </w:style>
  <w:style w:type="character" w:customStyle="1" w:styleId="258">
    <w:name w:val="信息标题 Char"/>
    <w:link w:val="77"/>
    <w:qFormat/>
    <w:uiPriority w:val="0"/>
    <w:rPr>
      <w:rFonts w:ascii="Arial" w:hAnsi="Arial" w:cs="Arial"/>
      <w:sz w:val="24"/>
      <w:szCs w:val="24"/>
      <w:shd w:val="pct20" w:color="auto" w:fill="auto"/>
    </w:rPr>
  </w:style>
  <w:style w:type="character" w:customStyle="1" w:styleId="259">
    <w:name w:val="HTML 预设格式 Char"/>
    <w:link w:val="78"/>
    <w:qFormat/>
    <w:uiPriority w:val="0"/>
    <w:rPr>
      <w:rFonts w:ascii="Courier New" w:hAnsi="Courier New" w:cs="Courier New"/>
    </w:rPr>
  </w:style>
  <w:style w:type="character" w:customStyle="1" w:styleId="260">
    <w:name w:val="标题 Char"/>
    <w:link w:val="82"/>
    <w:qFormat/>
    <w:uiPriority w:val="0"/>
    <w:rPr>
      <w:rFonts w:ascii="宋体" w:hAnsi="宋体" w:eastAsia="黑体" w:cs="宋体"/>
      <w:sz w:val="28"/>
    </w:rPr>
  </w:style>
  <w:style w:type="character" w:customStyle="1" w:styleId="261">
    <w:name w:val="样式4 Char"/>
    <w:qFormat/>
    <w:uiPriority w:val="0"/>
    <w:rPr>
      <w:rFonts w:hAnsi="宋体"/>
      <w:color w:val="FF0000"/>
      <w:kern w:val="2"/>
      <w:sz w:val="28"/>
      <w:szCs w:val="32"/>
    </w:rPr>
  </w:style>
  <w:style w:type="paragraph" w:customStyle="1" w:styleId="262">
    <w:name w:val="普通 (Web)"/>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263">
    <w:name w:val="项目1"/>
    <w:basedOn w:val="1"/>
    <w:qFormat/>
    <w:uiPriority w:val="0"/>
    <w:pPr>
      <w:widowControl/>
      <w:numPr>
        <w:ilvl w:val="0"/>
        <w:numId w:val="4"/>
      </w:numPr>
      <w:snapToGrid w:val="0"/>
      <w:spacing w:after="160" w:line="0" w:lineRule="atLeast"/>
      <w:jc w:val="left"/>
    </w:pPr>
    <w:rPr>
      <w:rFonts w:ascii="宋体" w:hAnsi="宋体" w:cs="宋体"/>
      <w:kern w:val="0"/>
      <w:sz w:val="28"/>
      <w:szCs w:val="20"/>
    </w:rPr>
  </w:style>
  <w:style w:type="paragraph" w:customStyle="1" w:styleId="264">
    <w:name w:val="表头"/>
    <w:basedOn w:val="1"/>
    <w:link w:val="265"/>
    <w:qFormat/>
    <w:uiPriority w:val="0"/>
    <w:pPr>
      <w:widowControl/>
      <w:spacing w:before="120" w:after="160" w:line="259" w:lineRule="auto"/>
      <w:jc w:val="center"/>
    </w:pPr>
    <w:rPr>
      <w:rFonts w:ascii="宋体" w:hAnsi="宋体" w:cs="宋体"/>
      <w:b/>
      <w:kern w:val="0"/>
      <w:sz w:val="24"/>
      <w:szCs w:val="20"/>
    </w:rPr>
  </w:style>
  <w:style w:type="character" w:customStyle="1" w:styleId="265">
    <w:name w:val="表头 Char"/>
    <w:link w:val="264"/>
    <w:qFormat/>
    <w:uiPriority w:val="0"/>
    <w:rPr>
      <w:rFonts w:ascii="宋体" w:hAnsi="宋体" w:cs="宋体"/>
      <w:b/>
      <w:sz w:val="24"/>
    </w:rPr>
  </w:style>
  <w:style w:type="character" w:customStyle="1" w:styleId="266">
    <w:name w:val="word16b1"/>
    <w:qFormat/>
    <w:uiPriority w:val="0"/>
    <w:rPr>
      <w:rFonts w:hint="default" w:ascii="Arial" w:hAnsi="Arial" w:cs="Arial"/>
      <w:b/>
      <w:bCs/>
      <w:spacing w:val="15"/>
      <w:sz w:val="24"/>
      <w:szCs w:val="24"/>
    </w:rPr>
  </w:style>
  <w:style w:type="paragraph" w:customStyle="1" w:styleId="267">
    <w:name w:val="Bullet_Indent"/>
    <w:basedOn w:val="1"/>
    <w:qFormat/>
    <w:uiPriority w:val="0"/>
    <w:pPr>
      <w:widowControl/>
      <w:adjustRightInd w:val="0"/>
      <w:snapToGrid w:val="0"/>
      <w:spacing w:after="240" w:line="360" w:lineRule="auto"/>
      <w:ind w:left="1440" w:hanging="720"/>
      <w:jc w:val="left"/>
    </w:pPr>
    <w:rPr>
      <w:rFonts w:ascii="宋体" w:hAnsi="宋体" w:cs="宋体"/>
      <w:kern w:val="0"/>
      <w:sz w:val="24"/>
      <w:szCs w:val="20"/>
    </w:rPr>
  </w:style>
  <w:style w:type="paragraph" w:customStyle="1" w:styleId="268">
    <w:name w:val="正文2"/>
    <w:qFormat/>
    <w:uiPriority w:val="0"/>
    <w:pPr>
      <w:widowControl w:val="0"/>
      <w:adjustRightInd w:val="0"/>
      <w:spacing w:after="160" w:line="360" w:lineRule="atLeast"/>
      <w:textAlignment w:val="baseline"/>
    </w:pPr>
    <w:rPr>
      <w:rFonts w:ascii="宋体" w:hAnsi="Times New Roman" w:eastAsia="宋体" w:cs="Times New Roman"/>
      <w:sz w:val="34"/>
      <w:lang w:val="en-US" w:eastAsia="zh-CN" w:bidi="ar-SA"/>
    </w:rPr>
  </w:style>
  <w:style w:type="paragraph" w:customStyle="1" w:styleId="269">
    <w:name w:val="(一)內文"/>
    <w:basedOn w:val="1"/>
    <w:qFormat/>
    <w:uiPriority w:val="0"/>
    <w:pPr>
      <w:widowControl/>
      <w:snapToGrid w:val="0"/>
      <w:spacing w:after="160" w:line="480" w:lineRule="atLeast"/>
      <w:ind w:left="1202" w:firstLine="601"/>
      <w:jc w:val="left"/>
    </w:pPr>
    <w:rPr>
      <w:rFonts w:ascii="宋体" w:hAnsi="宋体" w:eastAsia="DFKai-SB" w:cs="宋体"/>
      <w:kern w:val="0"/>
      <w:sz w:val="28"/>
      <w:szCs w:val="20"/>
      <w:lang w:eastAsia="zh-TW"/>
    </w:rPr>
  </w:style>
  <w:style w:type="paragraph" w:customStyle="1" w:styleId="270">
    <w:name w:val="报告1"/>
    <w:basedOn w:val="11"/>
    <w:qFormat/>
    <w:uiPriority w:val="0"/>
    <w:pPr>
      <w:spacing w:after="160"/>
      <w:jc w:val="both"/>
    </w:pPr>
    <w:rPr>
      <w:kern w:val="24"/>
    </w:rPr>
  </w:style>
  <w:style w:type="paragraph" w:customStyle="1" w:styleId="271">
    <w:name w:val="表样"/>
    <w:basedOn w:val="1"/>
    <w:qFormat/>
    <w:uiPriority w:val="0"/>
    <w:pPr>
      <w:widowControl/>
      <w:autoSpaceDE w:val="0"/>
      <w:autoSpaceDN w:val="0"/>
      <w:adjustRightInd w:val="0"/>
      <w:spacing w:after="160" w:line="259" w:lineRule="auto"/>
      <w:jc w:val="center"/>
      <w:textAlignment w:val="bottom"/>
    </w:pPr>
    <w:rPr>
      <w:rFonts w:ascii="Arial" w:hAnsi="Arial" w:cs="Arial"/>
      <w:color w:val="0000FF"/>
      <w:spacing w:val="-20"/>
      <w:kern w:val="0"/>
      <w:sz w:val="24"/>
      <w:szCs w:val="20"/>
    </w:rPr>
  </w:style>
  <w:style w:type="paragraph" w:customStyle="1" w:styleId="272">
    <w:name w:val="黑点"/>
    <w:basedOn w:val="1"/>
    <w:link w:val="273"/>
    <w:qFormat/>
    <w:uiPriority w:val="0"/>
    <w:pPr>
      <w:widowControl/>
      <w:tabs>
        <w:tab w:val="left" w:pos="600"/>
        <w:tab w:val="left" w:pos="2100"/>
      </w:tabs>
      <w:adjustRightInd w:val="0"/>
      <w:spacing w:after="160" w:line="360" w:lineRule="auto"/>
      <w:ind w:left="2100" w:hanging="420"/>
      <w:jc w:val="left"/>
      <w:textAlignment w:val="baseline"/>
    </w:pPr>
    <w:rPr>
      <w:rFonts w:ascii="宋体" w:hAnsi="宋体" w:cs="宋体"/>
      <w:color w:val="000000"/>
      <w:kern w:val="0"/>
      <w:sz w:val="24"/>
      <w:szCs w:val="20"/>
    </w:rPr>
  </w:style>
  <w:style w:type="character" w:customStyle="1" w:styleId="273">
    <w:name w:val="黑点 Char"/>
    <w:link w:val="272"/>
    <w:qFormat/>
    <w:uiPriority w:val="0"/>
    <w:rPr>
      <w:rFonts w:ascii="宋体" w:hAnsi="宋体" w:cs="宋体"/>
      <w:color w:val="000000"/>
      <w:sz w:val="24"/>
    </w:rPr>
  </w:style>
  <w:style w:type="paragraph" w:customStyle="1" w:styleId="274">
    <w:name w:val="样式 标题 2 + 段前: 6 磅"/>
    <w:basedOn w:val="7"/>
    <w:qFormat/>
    <w:uiPriority w:val="0"/>
    <w:pPr>
      <w:keepNext w:val="0"/>
      <w:tabs>
        <w:tab w:val="left" w:pos="360"/>
        <w:tab w:val="left" w:pos="450"/>
      </w:tabs>
      <w:adjustRightInd w:val="0"/>
      <w:snapToGrid w:val="0"/>
      <w:ind w:left="567" w:hanging="567"/>
    </w:pPr>
    <w:rPr>
      <w:rFonts w:eastAsia="黑体"/>
      <w:b w:val="0"/>
      <w:bCs w:val="0"/>
      <w:color w:val="000000"/>
      <w:szCs w:val="20"/>
    </w:rPr>
  </w:style>
  <w:style w:type="character" w:customStyle="1" w:styleId="275">
    <w:name w:val="样式 标题 3 + 黑色 Char Char Char Char"/>
    <w:qFormat/>
    <w:uiPriority w:val="0"/>
    <w:rPr>
      <w:rFonts w:eastAsia="宋体"/>
      <w:color w:val="000000"/>
      <w:kern w:val="2"/>
      <w:sz w:val="24"/>
      <w:lang w:val="en-US" w:eastAsia="zh-CN" w:bidi="ar-SA"/>
    </w:rPr>
  </w:style>
  <w:style w:type="paragraph" w:customStyle="1" w:styleId="276">
    <w:name w:val="样式 标题 3 + 黑色 Char Char Char"/>
    <w:basedOn w:val="8"/>
    <w:qFormat/>
    <w:uiPriority w:val="0"/>
    <w:pPr>
      <w:keepNext w:val="0"/>
      <w:keepLines w:val="0"/>
      <w:widowControl/>
      <w:tabs>
        <w:tab w:val="left" w:pos="1080"/>
        <w:tab w:val="left" w:pos="1222"/>
        <w:tab w:val="left" w:pos="1260"/>
      </w:tabs>
      <w:autoSpaceDE w:val="0"/>
      <w:autoSpaceDN w:val="0"/>
      <w:adjustRightInd w:val="0"/>
      <w:snapToGrid w:val="0"/>
      <w:spacing w:before="0" w:after="0" w:line="360" w:lineRule="auto"/>
      <w:ind w:left="567" w:hanging="420"/>
      <w:jc w:val="left"/>
    </w:pPr>
    <w:rPr>
      <w:rFonts w:ascii="宋体" w:hAnsi="宋体" w:cs="宋体"/>
      <w:b w:val="0"/>
      <w:bCs w:val="0"/>
      <w:color w:val="000000"/>
      <w:kern w:val="0"/>
      <w:sz w:val="24"/>
    </w:rPr>
  </w:style>
  <w:style w:type="paragraph" w:customStyle="1" w:styleId="277">
    <w:name w:val="样式 标题 2 + 段前: 0.5 行"/>
    <w:basedOn w:val="7"/>
    <w:link w:val="278"/>
    <w:qFormat/>
    <w:uiPriority w:val="0"/>
    <w:pPr>
      <w:keepNext w:val="0"/>
      <w:tabs>
        <w:tab w:val="left" w:pos="540"/>
        <w:tab w:val="left" w:pos="737"/>
      </w:tabs>
      <w:snapToGrid w:val="0"/>
      <w:spacing w:before="50"/>
      <w:ind w:left="540" w:hanging="540"/>
    </w:pPr>
    <w:rPr>
      <w:rFonts w:eastAsia="黑体"/>
      <w:b w:val="0"/>
      <w:bCs w:val="0"/>
      <w:color w:val="000000"/>
      <w:szCs w:val="20"/>
    </w:rPr>
  </w:style>
  <w:style w:type="character" w:customStyle="1" w:styleId="278">
    <w:name w:val="样式 标题 2 + 段前: 0.5 行 Char"/>
    <w:link w:val="277"/>
    <w:qFormat/>
    <w:uiPriority w:val="0"/>
    <w:rPr>
      <w:rFonts w:ascii="宋体" w:hAnsi="宋体" w:eastAsia="黑体" w:cs="宋体"/>
      <w:color w:val="000000"/>
      <w:sz w:val="24"/>
    </w:rPr>
  </w:style>
  <w:style w:type="paragraph" w:customStyle="1" w:styleId="279">
    <w:name w:val="样式 样式 标题 2 + 段前: 0.5 行4 + 段前: 0.5 行"/>
    <w:basedOn w:val="1"/>
    <w:qFormat/>
    <w:uiPriority w:val="0"/>
    <w:pPr>
      <w:widowControl/>
      <w:tabs>
        <w:tab w:val="left" w:pos="540"/>
      </w:tabs>
      <w:adjustRightInd w:val="0"/>
      <w:spacing w:before="163" w:after="160" w:line="360" w:lineRule="auto"/>
      <w:ind w:left="567" w:hanging="540"/>
      <w:jc w:val="left"/>
      <w:outlineLvl w:val="1"/>
    </w:pPr>
    <w:rPr>
      <w:rFonts w:ascii="宋体" w:hAnsi="宋体" w:eastAsia="黑体" w:cs="宋体"/>
      <w:kern w:val="0"/>
      <w:sz w:val="24"/>
      <w:szCs w:val="20"/>
    </w:rPr>
  </w:style>
  <w:style w:type="paragraph" w:customStyle="1" w:styleId="280">
    <w:name w:val="样式 标题 2 + 段前: 0.5 行3"/>
    <w:basedOn w:val="7"/>
    <w:qFormat/>
    <w:uiPriority w:val="0"/>
    <w:pPr>
      <w:keepNext w:val="0"/>
      <w:tabs>
        <w:tab w:val="left" w:pos="540"/>
        <w:tab w:val="left" w:pos="737"/>
      </w:tabs>
      <w:snapToGrid w:val="0"/>
      <w:spacing w:before="50"/>
      <w:ind w:left="567" w:hanging="540"/>
    </w:pPr>
    <w:rPr>
      <w:rFonts w:eastAsia="黑体"/>
      <w:b w:val="0"/>
      <w:bCs w:val="0"/>
      <w:color w:val="000000"/>
      <w:szCs w:val="20"/>
    </w:rPr>
  </w:style>
  <w:style w:type="paragraph" w:customStyle="1" w:styleId="281">
    <w:name w:val="表格样式"/>
    <w:basedOn w:val="1"/>
    <w:qFormat/>
    <w:uiPriority w:val="0"/>
    <w:pPr>
      <w:widowControl/>
      <w:adjustRightInd w:val="0"/>
      <w:snapToGrid w:val="0"/>
      <w:spacing w:after="160" w:line="259" w:lineRule="auto"/>
      <w:jc w:val="center"/>
      <w:textAlignment w:val="baseline"/>
    </w:pPr>
    <w:rPr>
      <w:rFonts w:ascii="宋体" w:hAnsi="宋体" w:cs="宋体"/>
      <w:snapToGrid w:val="0"/>
      <w:color w:val="000000"/>
      <w:kern w:val="0"/>
      <w:sz w:val="24"/>
      <w:szCs w:val="20"/>
    </w:rPr>
  </w:style>
  <w:style w:type="character" w:customStyle="1" w:styleId="282">
    <w:name w:val="正文首行缩进 Char Char"/>
    <w:qFormat/>
    <w:uiPriority w:val="0"/>
    <w:rPr>
      <w:rFonts w:eastAsia="宋体"/>
      <w:kern w:val="2"/>
      <w:sz w:val="21"/>
      <w:szCs w:val="24"/>
      <w:lang w:val="en-US" w:eastAsia="zh-CN" w:bidi="ar-SA"/>
    </w:rPr>
  </w:style>
  <w:style w:type="paragraph" w:customStyle="1" w:styleId="283">
    <w:name w:val="首行缩进"/>
    <w:basedOn w:val="1"/>
    <w:link w:val="284"/>
    <w:qFormat/>
    <w:uiPriority w:val="0"/>
    <w:pPr>
      <w:widowControl/>
      <w:snapToGrid w:val="0"/>
      <w:spacing w:after="160" w:line="360" w:lineRule="auto"/>
      <w:ind w:firstLine="499"/>
      <w:jc w:val="left"/>
    </w:pPr>
    <w:rPr>
      <w:rFonts w:ascii="宋体" w:hAnsi="宋体" w:cs="宋体"/>
      <w:kern w:val="0"/>
      <w:sz w:val="24"/>
      <w:szCs w:val="20"/>
    </w:rPr>
  </w:style>
  <w:style w:type="character" w:customStyle="1" w:styleId="284">
    <w:name w:val="首行缩进 Char"/>
    <w:link w:val="283"/>
    <w:qFormat/>
    <w:locked/>
    <w:uiPriority w:val="0"/>
    <w:rPr>
      <w:rFonts w:ascii="宋体" w:hAnsi="宋体" w:cs="宋体"/>
      <w:sz w:val="24"/>
    </w:rPr>
  </w:style>
  <w:style w:type="paragraph" w:customStyle="1" w:styleId="285">
    <w:name w:val="表格文字1"/>
    <w:basedOn w:val="1"/>
    <w:qFormat/>
    <w:uiPriority w:val="0"/>
    <w:pPr>
      <w:widowControl/>
      <w:tabs>
        <w:tab w:val="left" w:pos="0"/>
      </w:tabs>
      <w:autoSpaceDE w:val="0"/>
      <w:autoSpaceDN w:val="0"/>
      <w:adjustRightInd w:val="0"/>
      <w:spacing w:before="60" w:after="160" w:line="259" w:lineRule="auto"/>
      <w:ind w:left="57" w:right="57"/>
      <w:jc w:val="center"/>
      <w:textAlignment w:val="baseline"/>
    </w:pPr>
    <w:rPr>
      <w:rFonts w:ascii="宋体" w:hAnsi="宋体" w:cs="宋体"/>
      <w:kern w:val="0"/>
      <w:sz w:val="24"/>
    </w:rPr>
  </w:style>
  <w:style w:type="paragraph" w:customStyle="1" w:styleId="286">
    <w:name w:val="1"/>
    <w:basedOn w:val="1"/>
    <w:next w:val="41"/>
    <w:qFormat/>
    <w:uiPriority w:val="0"/>
    <w:pPr>
      <w:widowControl/>
      <w:spacing w:after="160" w:line="360" w:lineRule="auto"/>
      <w:jc w:val="left"/>
    </w:pPr>
    <w:rPr>
      <w:rFonts w:ascii="宋体" w:hAnsi="宋体" w:cs="宋体"/>
      <w:kern w:val="0"/>
      <w:sz w:val="20"/>
    </w:rPr>
  </w:style>
  <w:style w:type="paragraph" w:customStyle="1" w:styleId="287">
    <w:name w:val="表前文字"/>
    <w:basedOn w:val="1"/>
    <w:qFormat/>
    <w:uiPriority w:val="0"/>
    <w:pPr>
      <w:widowControl/>
      <w:spacing w:after="160" w:line="259" w:lineRule="auto"/>
      <w:jc w:val="center"/>
    </w:pPr>
    <w:rPr>
      <w:rFonts w:ascii="宋体" w:hAnsi="宋体" w:cs="宋体"/>
      <w:kern w:val="0"/>
      <w:sz w:val="24"/>
    </w:rPr>
  </w:style>
  <w:style w:type="paragraph" w:customStyle="1" w:styleId="288">
    <w:name w:val="表题"/>
    <w:basedOn w:val="30"/>
    <w:next w:val="289"/>
    <w:qFormat/>
    <w:uiPriority w:val="0"/>
    <w:pPr>
      <w:adjustRightInd w:val="0"/>
      <w:snapToGrid/>
      <w:spacing w:before="0" w:after="0"/>
      <w:ind w:right="0"/>
      <w:jc w:val="center"/>
    </w:pPr>
    <w:rPr>
      <w:rFonts w:ascii="宋体" w:hAnsi="宋体" w:cs="宋体"/>
      <w:bCs/>
      <w:kern w:val="44"/>
      <w:sz w:val="24"/>
    </w:rPr>
  </w:style>
  <w:style w:type="paragraph" w:customStyle="1" w:styleId="289">
    <w:name w:val="表文"/>
    <w:basedOn w:val="1"/>
    <w:qFormat/>
    <w:uiPriority w:val="0"/>
    <w:pPr>
      <w:widowControl/>
      <w:adjustRightInd w:val="0"/>
      <w:snapToGrid w:val="0"/>
      <w:spacing w:after="160" w:line="160" w:lineRule="atLeast"/>
      <w:jc w:val="center"/>
    </w:pPr>
    <w:rPr>
      <w:rFonts w:ascii="宋体" w:hAnsi="宋体" w:cs="宋体"/>
      <w:kern w:val="0"/>
      <w:sz w:val="28"/>
      <w:szCs w:val="20"/>
    </w:rPr>
  </w:style>
  <w:style w:type="paragraph" w:customStyle="1" w:styleId="290">
    <w:name w:val="样式 标题 1章标题标题1章节H1NMP Heading 1 + Arial 左 段前: 12 磅 段后: 6 ..."/>
    <w:basedOn w:val="6"/>
    <w:qFormat/>
    <w:uiPriority w:val="0"/>
    <w:pPr>
      <w:keepLines/>
      <w:widowControl/>
      <w:tabs>
        <w:tab w:val="left" w:pos="360"/>
      </w:tabs>
      <w:overflowPunct/>
      <w:snapToGrid/>
      <w:spacing w:before="360" w:after="240"/>
      <w:ind w:left="170" w:hanging="170"/>
      <w:jc w:val="left"/>
    </w:pPr>
    <w:rPr>
      <w:rFonts w:ascii="Arial" w:hAnsi="Arial" w:eastAsia="宋体" w:cs="宋体"/>
      <w:color w:val="auto"/>
      <w:spacing w:val="-12"/>
      <w:sz w:val="44"/>
      <w:szCs w:val="44"/>
    </w:rPr>
  </w:style>
  <w:style w:type="paragraph" w:customStyle="1" w:styleId="291">
    <w:name w:val="样式3"/>
    <w:basedOn w:val="1"/>
    <w:qFormat/>
    <w:uiPriority w:val="0"/>
    <w:pPr>
      <w:widowControl/>
      <w:spacing w:after="160" w:line="259" w:lineRule="auto"/>
      <w:jc w:val="left"/>
    </w:pPr>
    <w:rPr>
      <w:rFonts w:ascii="宋体" w:hAnsi="宋体" w:cs="宋体"/>
      <w:b/>
      <w:kern w:val="0"/>
      <w:sz w:val="28"/>
    </w:rPr>
  </w:style>
  <w:style w:type="paragraph" w:customStyle="1" w:styleId="292">
    <w:name w:val="样式6"/>
    <w:basedOn w:val="1"/>
    <w:next w:val="1"/>
    <w:qFormat/>
    <w:uiPriority w:val="0"/>
    <w:pPr>
      <w:widowControl/>
      <w:tabs>
        <w:tab w:val="left" w:pos="2520"/>
      </w:tabs>
      <w:spacing w:after="160" w:line="440" w:lineRule="exact"/>
      <w:jc w:val="left"/>
    </w:pPr>
    <w:rPr>
      <w:rFonts w:ascii="宋体" w:hAnsi="宋体" w:cs="宋体"/>
      <w:kern w:val="0"/>
      <w:sz w:val="24"/>
      <w:szCs w:val="20"/>
    </w:rPr>
  </w:style>
  <w:style w:type="paragraph" w:customStyle="1" w:styleId="293">
    <w:name w:val="样式7"/>
    <w:basedOn w:val="1"/>
    <w:next w:val="1"/>
    <w:qFormat/>
    <w:uiPriority w:val="0"/>
    <w:pPr>
      <w:widowControl/>
      <w:spacing w:after="160" w:line="300" w:lineRule="exact"/>
      <w:jc w:val="center"/>
    </w:pPr>
    <w:rPr>
      <w:rFonts w:ascii="宋体" w:hAnsi="宋体" w:cs="宋体"/>
      <w:bCs/>
      <w:kern w:val="0"/>
      <w:sz w:val="24"/>
      <w:szCs w:val="21"/>
    </w:rPr>
  </w:style>
  <w:style w:type="paragraph" w:customStyle="1" w:styleId="294">
    <w:name w:val="列表标题"/>
    <w:basedOn w:val="1"/>
    <w:next w:val="1"/>
    <w:qFormat/>
    <w:uiPriority w:val="0"/>
    <w:pPr>
      <w:widowControl/>
      <w:spacing w:after="160" w:line="360" w:lineRule="auto"/>
      <w:jc w:val="center"/>
    </w:pPr>
    <w:rPr>
      <w:rFonts w:ascii="宋体" w:hAnsi="宋体" w:cs="宋体"/>
      <w:kern w:val="0"/>
      <w:sz w:val="24"/>
      <w:szCs w:val="20"/>
    </w:rPr>
  </w:style>
  <w:style w:type="character" w:customStyle="1" w:styleId="295">
    <w:name w:val="grame"/>
    <w:basedOn w:val="99"/>
    <w:qFormat/>
    <w:uiPriority w:val="0"/>
  </w:style>
  <w:style w:type="paragraph" w:customStyle="1" w:styleId="296">
    <w:name w:val="xl3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left"/>
    </w:pPr>
    <w:rPr>
      <w:rFonts w:ascii="宋体" w:hAnsi="宋体" w:eastAsia="Arial Unicode MS" w:cs="宋体"/>
      <w:color w:val="0000FF"/>
      <w:kern w:val="0"/>
      <w:sz w:val="24"/>
    </w:rPr>
  </w:style>
  <w:style w:type="paragraph" w:customStyle="1" w:styleId="297">
    <w:name w:val="Indent1"/>
    <w:basedOn w:val="1"/>
    <w:qFormat/>
    <w:uiPriority w:val="0"/>
    <w:pPr>
      <w:widowControl/>
      <w:overflowPunct w:val="0"/>
      <w:autoSpaceDE w:val="0"/>
      <w:autoSpaceDN w:val="0"/>
      <w:adjustRightInd w:val="0"/>
      <w:spacing w:after="160" w:line="259" w:lineRule="auto"/>
      <w:ind w:left="1440" w:hanging="720"/>
      <w:jc w:val="left"/>
      <w:textAlignment w:val="baseline"/>
    </w:pPr>
    <w:rPr>
      <w:rFonts w:ascii="Arial" w:hAnsi="Arial" w:cs="宋体"/>
      <w:kern w:val="0"/>
      <w:sz w:val="22"/>
      <w:szCs w:val="20"/>
    </w:rPr>
  </w:style>
  <w:style w:type="paragraph" w:customStyle="1" w:styleId="298">
    <w:name w:val="纯文本2"/>
    <w:basedOn w:val="1"/>
    <w:qFormat/>
    <w:uiPriority w:val="0"/>
    <w:pPr>
      <w:widowControl/>
      <w:adjustRightInd w:val="0"/>
      <w:spacing w:after="160" w:line="259" w:lineRule="auto"/>
      <w:jc w:val="left"/>
      <w:textAlignment w:val="baseline"/>
    </w:pPr>
    <w:rPr>
      <w:rFonts w:ascii="宋体" w:hAnsi="宋体" w:cs="宋体"/>
      <w:kern w:val="0"/>
      <w:sz w:val="24"/>
      <w:szCs w:val="20"/>
    </w:rPr>
  </w:style>
  <w:style w:type="character" w:customStyle="1" w:styleId="299">
    <w:name w:val="ln1"/>
    <w:qFormat/>
    <w:uiPriority w:val="0"/>
    <w:rPr>
      <w:rFonts w:hint="default"/>
      <w:color w:val="000000"/>
      <w:sz w:val="28"/>
      <w:szCs w:val="28"/>
      <w:u w:val="none"/>
    </w:rPr>
  </w:style>
  <w:style w:type="paragraph" w:customStyle="1" w:styleId="300">
    <w:name w:val="正文4"/>
    <w:basedOn w:val="1"/>
    <w:qFormat/>
    <w:uiPriority w:val="0"/>
    <w:pPr>
      <w:widowControl/>
      <w:autoSpaceDE w:val="0"/>
      <w:autoSpaceDN w:val="0"/>
      <w:spacing w:after="160" w:line="440" w:lineRule="exact"/>
      <w:ind w:left="567" w:hanging="567"/>
      <w:jc w:val="left"/>
      <w:textAlignment w:val="bottom"/>
    </w:pPr>
    <w:rPr>
      <w:rFonts w:ascii="宋体" w:hAnsi="宋体" w:cs="宋体"/>
      <w:kern w:val="0"/>
      <w:sz w:val="28"/>
      <w:szCs w:val="20"/>
    </w:rPr>
  </w:style>
  <w:style w:type="paragraph" w:customStyle="1" w:styleId="301">
    <w:name w:val="正文3"/>
    <w:basedOn w:val="214"/>
    <w:qFormat/>
    <w:uiPriority w:val="0"/>
    <w:pPr>
      <w:autoSpaceDE w:val="0"/>
      <w:autoSpaceDN w:val="0"/>
      <w:spacing w:after="160" w:line="440" w:lineRule="exact"/>
      <w:ind w:left="567" w:hanging="340"/>
      <w:textAlignment w:val="bottom"/>
    </w:pPr>
    <w:rPr>
      <w:rFonts w:ascii="Times New Roman" w:hAnsi="Times New Roman"/>
      <w:bCs w:val="0"/>
    </w:rPr>
  </w:style>
  <w:style w:type="paragraph" w:customStyle="1" w:styleId="302">
    <w:name w:val="Pa3"/>
    <w:basedOn w:val="117"/>
    <w:next w:val="117"/>
    <w:qFormat/>
    <w:uiPriority w:val="0"/>
    <w:pPr>
      <w:spacing w:after="160" w:line="259" w:lineRule="auto"/>
    </w:pPr>
    <w:rPr>
      <w:rFonts w:ascii="MHei-Medium" w:eastAsia="MHei-Medium" w:cs="Times New Roman"/>
      <w:color w:val="auto"/>
      <w:sz w:val="20"/>
    </w:rPr>
  </w:style>
  <w:style w:type="paragraph" w:customStyle="1" w:styleId="303">
    <w:name w:val="資料來源"/>
    <w:basedOn w:val="1"/>
    <w:qFormat/>
    <w:uiPriority w:val="0"/>
    <w:pPr>
      <w:widowControl/>
      <w:adjustRightInd w:val="0"/>
      <w:snapToGrid w:val="0"/>
      <w:spacing w:before="60" w:after="160" w:line="259" w:lineRule="auto"/>
      <w:jc w:val="left"/>
      <w:textAlignment w:val="baseline"/>
    </w:pPr>
    <w:rPr>
      <w:rFonts w:ascii="宋体" w:hAnsi="宋体" w:eastAsia="華康中明體" w:cs="宋体"/>
      <w:kern w:val="0"/>
      <w:sz w:val="18"/>
      <w:szCs w:val="20"/>
      <w:lang w:eastAsia="zh-TW"/>
    </w:rPr>
  </w:style>
  <w:style w:type="paragraph" w:customStyle="1" w:styleId="304">
    <w:name w:val="th1"/>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305">
    <w:name w:val="ttopl"/>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306">
    <w:name w:val="ttop"/>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307">
    <w:name w:val="ttxtl"/>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308">
    <w:name w:val="ttxt"/>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309">
    <w:name w:val="edri-制表位1"/>
    <w:basedOn w:val="188"/>
    <w:qFormat/>
    <w:uiPriority w:val="0"/>
    <w:pPr>
      <w:tabs>
        <w:tab w:val="left" w:pos="4620"/>
      </w:tabs>
      <w:spacing w:before="156" w:beforeLines="50" w:after="160" w:line="240" w:lineRule="auto"/>
      <w:ind w:left="899" w:leftChars="428" w:firstLine="0" w:firstLineChars="0"/>
    </w:pPr>
    <w:rPr>
      <w:color w:val="auto"/>
      <w:sz w:val="24"/>
    </w:rPr>
  </w:style>
  <w:style w:type="paragraph" w:customStyle="1" w:styleId="310">
    <w:name w:val="edri-title first"/>
    <w:basedOn w:val="1"/>
    <w:qFormat/>
    <w:uiPriority w:val="0"/>
    <w:pPr>
      <w:widowControl/>
      <w:tabs>
        <w:tab w:val="left" w:pos="2"/>
        <w:tab w:val="left" w:pos="945"/>
      </w:tabs>
      <w:spacing w:before="50" w:beforeLines="50" w:after="160" w:line="300" w:lineRule="auto"/>
      <w:ind w:left="966" w:hanging="964"/>
      <w:jc w:val="left"/>
      <w:outlineLvl w:val="0"/>
    </w:pPr>
    <w:rPr>
      <w:rFonts w:ascii="Arial Narrow" w:hAnsi="Arial Narrow" w:cs="宋体"/>
      <w:b/>
      <w:bCs/>
      <w:kern w:val="0"/>
      <w:sz w:val="30"/>
      <w:szCs w:val="20"/>
    </w:rPr>
  </w:style>
  <w:style w:type="paragraph" w:customStyle="1" w:styleId="311">
    <w:name w:val="edri-title secong"/>
    <w:basedOn w:val="1"/>
    <w:qFormat/>
    <w:uiPriority w:val="0"/>
    <w:pPr>
      <w:widowControl/>
      <w:tabs>
        <w:tab w:val="left" w:pos="2"/>
        <w:tab w:val="left" w:pos="945"/>
      </w:tabs>
      <w:spacing w:before="50" w:beforeLines="50" w:after="160" w:line="300" w:lineRule="auto"/>
      <w:ind w:left="966" w:hanging="964"/>
      <w:jc w:val="left"/>
      <w:outlineLvl w:val="1"/>
    </w:pPr>
    <w:rPr>
      <w:rFonts w:ascii="Arial Narrow" w:hAnsi="Arial Narrow" w:cs="宋体"/>
      <w:b/>
      <w:bCs/>
      <w:kern w:val="0"/>
      <w:sz w:val="28"/>
      <w:szCs w:val="20"/>
    </w:rPr>
  </w:style>
  <w:style w:type="paragraph" w:customStyle="1" w:styleId="312">
    <w:name w:val="edri-title third Char1"/>
    <w:basedOn w:val="1"/>
    <w:qFormat/>
    <w:uiPriority w:val="0"/>
    <w:pPr>
      <w:widowControl/>
      <w:tabs>
        <w:tab w:val="left" w:pos="0"/>
        <w:tab w:val="left" w:pos="945"/>
      </w:tabs>
      <w:spacing w:before="50" w:beforeLines="50" w:after="160" w:line="300" w:lineRule="auto"/>
      <w:ind w:left="964" w:hanging="964"/>
      <w:jc w:val="left"/>
      <w:outlineLvl w:val="2"/>
    </w:pPr>
    <w:rPr>
      <w:rFonts w:ascii="宋体" w:hAnsi="宋体" w:cs="宋体"/>
      <w:bCs/>
      <w:kern w:val="0"/>
      <w:sz w:val="24"/>
    </w:rPr>
  </w:style>
  <w:style w:type="paragraph" w:customStyle="1" w:styleId="313">
    <w:name w:val="edri-1).title"/>
    <w:basedOn w:val="314"/>
    <w:qFormat/>
    <w:uiPriority w:val="0"/>
    <w:pPr>
      <w:tabs>
        <w:tab w:val="left" w:pos="1785"/>
        <w:tab w:val="left" w:pos="2250"/>
      </w:tabs>
      <w:ind w:left="2250" w:hanging="420"/>
      <w:outlineLvl w:val="4"/>
    </w:pPr>
  </w:style>
  <w:style w:type="paragraph" w:customStyle="1" w:styleId="314">
    <w:name w:val="edri-A title Char1"/>
    <w:basedOn w:val="312"/>
    <w:next w:val="312"/>
    <w:qFormat/>
    <w:uiPriority w:val="0"/>
    <w:pPr>
      <w:tabs>
        <w:tab w:val="clear" w:pos="0"/>
        <w:tab w:val="clear" w:pos="945"/>
      </w:tabs>
      <w:ind w:left="1139" w:hanging="419"/>
      <w:outlineLvl w:val="3"/>
    </w:pPr>
  </w:style>
  <w:style w:type="character" w:customStyle="1" w:styleId="315">
    <w:name w:val="edri-A title Char1 Char"/>
    <w:qFormat/>
    <w:uiPriority w:val="0"/>
    <w:rPr>
      <w:rFonts w:eastAsia="宋体" w:cs="CommercialPi BT"/>
      <w:bCs/>
      <w:sz w:val="24"/>
      <w:szCs w:val="24"/>
      <w:lang w:val="en-US" w:eastAsia="zh-CN" w:bidi="ar-SA"/>
    </w:rPr>
  </w:style>
  <w:style w:type="paragraph" w:customStyle="1" w:styleId="316">
    <w:name w:val="正文21"/>
    <w:basedOn w:val="1"/>
    <w:link w:val="317"/>
    <w:qFormat/>
    <w:uiPriority w:val="0"/>
    <w:pPr>
      <w:widowControl/>
      <w:autoSpaceDE w:val="0"/>
      <w:autoSpaceDN w:val="0"/>
      <w:spacing w:after="160" w:line="480" w:lineRule="exact"/>
      <w:ind w:left="556"/>
      <w:jc w:val="left"/>
      <w:textAlignment w:val="bottom"/>
    </w:pPr>
    <w:rPr>
      <w:rFonts w:ascii="宋体" w:hAnsi="宋体" w:cs="宋体"/>
      <w:color w:val="000000"/>
      <w:kern w:val="0"/>
      <w:sz w:val="28"/>
      <w:szCs w:val="20"/>
    </w:rPr>
  </w:style>
  <w:style w:type="character" w:customStyle="1" w:styleId="317">
    <w:name w:val="正文2 Char"/>
    <w:link w:val="316"/>
    <w:qFormat/>
    <w:uiPriority w:val="0"/>
    <w:rPr>
      <w:rFonts w:ascii="宋体" w:hAnsi="宋体" w:cs="宋体"/>
      <w:color w:val="000000"/>
      <w:sz w:val="28"/>
    </w:rPr>
  </w:style>
  <w:style w:type="paragraph" w:customStyle="1" w:styleId="318">
    <w:name w:val="圖標題"/>
    <w:basedOn w:val="1"/>
    <w:qFormat/>
    <w:uiPriority w:val="0"/>
    <w:pPr>
      <w:widowControl/>
      <w:topLinePunct/>
      <w:adjustRightInd w:val="0"/>
      <w:spacing w:after="160" w:line="384" w:lineRule="exact"/>
      <w:jc w:val="center"/>
      <w:textAlignment w:val="baseline"/>
    </w:pPr>
    <w:rPr>
      <w:rFonts w:ascii="Arial" w:hAnsi="Arial" w:eastAsia="華康粗黑體" w:cs="Arial"/>
      <w:kern w:val="20"/>
      <w:sz w:val="24"/>
      <w:szCs w:val="20"/>
      <w:lang w:eastAsia="zh-TW"/>
    </w:rPr>
  </w:style>
  <w:style w:type="paragraph" w:customStyle="1" w:styleId="319">
    <w:name w:val="內文-1"/>
    <w:basedOn w:val="1"/>
    <w:qFormat/>
    <w:uiPriority w:val="0"/>
    <w:pPr>
      <w:widowControl/>
      <w:topLinePunct/>
      <w:adjustRightInd w:val="0"/>
      <w:spacing w:after="160" w:line="384" w:lineRule="exact"/>
      <w:ind w:firstLine="482"/>
      <w:jc w:val="left"/>
      <w:textAlignment w:val="baseline"/>
    </w:pPr>
    <w:rPr>
      <w:rFonts w:ascii="宋体" w:hAnsi="宋体" w:eastAsia="華康中明體" w:cs="宋体"/>
      <w:kern w:val="20"/>
      <w:sz w:val="24"/>
      <w:szCs w:val="20"/>
      <w:lang w:eastAsia="zh-TW"/>
    </w:rPr>
  </w:style>
  <w:style w:type="paragraph" w:customStyle="1" w:styleId="320">
    <w:name w:val="edri-正文3"/>
    <w:basedOn w:val="1"/>
    <w:qFormat/>
    <w:uiPriority w:val="0"/>
    <w:pPr>
      <w:widowControl/>
      <w:spacing w:before="156" w:beforeLines="50" w:after="160" w:line="300" w:lineRule="auto"/>
      <w:ind w:left="2205" w:leftChars="1050"/>
      <w:jc w:val="left"/>
    </w:pPr>
    <w:rPr>
      <w:rFonts w:ascii="宋体" w:hAnsi="宋体" w:cs="宋体"/>
      <w:snapToGrid w:val="0"/>
      <w:kern w:val="0"/>
      <w:sz w:val="24"/>
    </w:rPr>
  </w:style>
  <w:style w:type="paragraph" w:customStyle="1" w:styleId="321">
    <w:name w:val="edri-7 title"/>
    <w:basedOn w:val="320"/>
    <w:qFormat/>
    <w:uiPriority w:val="0"/>
    <w:pPr>
      <w:tabs>
        <w:tab w:val="left" w:pos="425"/>
      </w:tabs>
      <w:ind w:left="425" w:leftChars="0" w:hanging="425"/>
    </w:pPr>
  </w:style>
  <w:style w:type="paragraph" w:customStyle="1" w:styleId="322">
    <w:name w:val="inhalt1"/>
    <w:basedOn w:val="1"/>
    <w:qFormat/>
    <w:uiPriority w:val="0"/>
    <w:pPr>
      <w:widowControl/>
      <w:spacing w:before="100" w:beforeAutospacing="1" w:after="100" w:afterAutospacing="1" w:line="259" w:lineRule="auto"/>
      <w:jc w:val="left"/>
    </w:pPr>
    <w:rPr>
      <w:rFonts w:ascii="宋体" w:hAnsi="宋体" w:cs="宋体"/>
      <w:color w:val="000000"/>
      <w:kern w:val="0"/>
      <w:sz w:val="24"/>
    </w:rPr>
  </w:style>
  <w:style w:type="paragraph" w:customStyle="1" w:styleId="323">
    <w:name w:val="样式 标题 1 + Times New Roman 二号 段后: 6 磅 行距: 单倍行距"/>
    <w:basedOn w:val="6"/>
    <w:qFormat/>
    <w:uiPriority w:val="0"/>
    <w:pPr>
      <w:keepLines/>
      <w:widowControl/>
      <w:tabs>
        <w:tab w:val="left" w:pos="360"/>
        <w:tab w:val="left" w:pos="425"/>
      </w:tabs>
      <w:overflowPunct/>
      <w:adjustRightInd w:val="0"/>
      <w:snapToGrid/>
      <w:spacing w:before="340" w:after="120"/>
      <w:ind w:left="425" w:hanging="425"/>
      <w:jc w:val="left"/>
      <w:textAlignment w:val="baseline"/>
    </w:pPr>
    <w:rPr>
      <w:rFonts w:hAnsi="宋体" w:eastAsia="宋体" w:cs="宋体"/>
      <w:color w:val="auto"/>
      <w:sz w:val="44"/>
      <w:szCs w:val="20"/>
    </w:rPr>
  </w:style>
  <w:style w:type="paragraph" w:customStyle="1" w:styleId="324">
    <w:name w:val="样式 标题 3 + 左侧:  0 厘米 首行缩进:  0 厘米"/>
    <w:basedOn w:val="8"/>
    <w:qFormat/>
    <w:uiPriority w:val="0"/>
    <w:pPr>
      <w:widowControl/>
      <w:tabs>
        <w:tab w:val="left" w:pos="709"/>
        <w:tab w:val="left" w:pos="851"/>
        <w:tab w:val="left" w:pos="1080"/>
        <w:tab w:val="left" w:pos="1222"/>
      </w:tabs>
      <w:autoSpaceDE w:val="0"/>
      <w:autoSpaceDN w:val="0"/>
      <w:adjustRightInd w:val="0"/>
      <w:spacing w:before="20" w:after="120" w:line="288" w:lineRule="auto"/>
      <w:ind w:left="709" w:hanging="709"/>
      <w:jc w:val="left"/>
      <w:textAlignment w:val="baseline"/>
    </w:pPr>
    <w:rPr>
      <w:rFonts w:ascii="宋体" w:hAnsi="宋体" w:cs="宋体"/>
      <w:color w:val="FF0000"/>
      <w:kern w:val="32"/>
    </w:rPr>
  </w:style>
  <w:style w:type="paragraph" w:customStyle="1" w:styleId="325">
    <w:name w:val="样式 标题 1 + 段后: 6 磅"/>
    <w:basedOn w:val="6"/>
    <w:qFormat/>
    <w:uiPriority w:val="0"/>
    <w:pPr>
      <w:keepLines/>
      <w:widowControl/>
      <w:tabs>
        <w:tab w:val="left" w:pos="360"/>
      </w:tabs>
      <w:overflowPunct/>
      <w:snapToGrid/>
      <w:spacing w:before="340" w:after="120"/>
      <w:ind w:left="170" w:hanging="170"/>
      <w:jc w:val="left"/>
    </w:pPr>
    <w:rPr>
      <w:rFonts w:hAnsi="宋体" w:eastAsia="宋体" w:cs="宋体"/>
      <w:color w:val="auto"/>
      <w:sz w:val="84"/>
      <w:szCs w:val="20"/>
    </w:rPr>
  </w:style>
  <w:style w:type="paragraph" w:customStyle="1" w:styleId="326">
    <w:name w:val="样式 标题 2第一层条H2h2 + 左侧:  0 厘米 首行缩进:  0 厘米"/>
    <w:basedOn w:val="7"/>
    <w:qFormat/>
    <w:uiPriority w:val="0"/>
    <w:pPr>
      <w:keepLines/>
      <w:tabs>
        <w:tab w:val="left" w:pos="737"/>
      </w:tabs>
      <w:adjustRightInd w:val="0"/>
      <w:spacing w:before="120" w:after="120" w:line="259" w:lineRule="auto"/>
      <w:ind w:left="737" w:hanging="737"/>
      <w:textAlignment w:val="baseline"/>
    </w:pPr>
    <w:rPr>
      <w:rFonts w:ascii="Arial" w:hAnsi="Arial" w:eastAsia="黑体"/>
      <w:color w:val="000000"/>
      <w:kern w:val="32"/>
      <w:sz w:val="32"/>
      <w:szCs w:val="20"/>
    </w:rPr>
  </w:style>
  <w:style w:type="paragraph" w:customStyle="1" w:styleId="327">
    <w:name w:val="样式 样式 标题 4第三层条PIM 4h4标题 4 Char + 右侧:  1 字符 + 左侧:  1.87 厘米"/>
    <w:basedOn w:val="1"/>
    <w:qFormat/>
    <w:uiPriority w:val="0"/>
    <w:pPr>
      <w:widowControl/>
      <w:tabs>
        <w:tab w:val="left" w:pos="851"/>
      </w:tabs>
      <w:spacing w:after="160" w:line="259" w:lineRule="auto"/>
      <w:ind w:left="851" w:hanging="851"/>
      <w:jc w:val="left"/>
    </w:pPr>
    <w:rPr>
      <w:rFonts w:ascii="宋体" w:hAnsi="宋体" w:cs="宋体"/>
      <w:kern w:val="0"/>
      <w:sz w:val="24"/>
    </w:rPr>
  </w:style>
  <w:style w:type="paragraph" w:customStyle="1" w:styleId="328">
    <w:name w:val="样式 标题 2节标题标题21.1H2h2第一层条4.1二级标题标题 lxb2二级标题 Char表标题单位..."/>
    <w:basedOn w:val="1"/>
    <w:qFormat/>
    <w:uiPriority w:val="0"/>
    <w:pPr>
      <w:widowControl/>
      <w:tabs>
        <w:tab w:val="left" w:pos="567"/>
      </w:tabs>
      <w:spacing w:after="160" w:line="259" w:lineRule="auto"/>
      <w:ind w:left="567" w:hanging="567"/>
      <w:jc w:val="left"/>
    </w:pPr>
    <w:rPr>
      <w:rFonts w:ascii="宋体" w:hAnsi="宋体" w:cs="宋体"/>
      <w:kern w:val="0"/>
      <w:sz w:val="24"/>
    </w:rPr>
  </w:style>
  <w:style w:type="paragraph" w:customStyle="1" w:styleId="329">
    <w:name w:val="10"/>
    <w:basedOn w:val="1"/>
    <w:next w:val="1"/>
    <w:qFormat/>
    <w:uiPriority w:val="0"/>
    <w:pPr>
      <w:widowControl/>
      <w:autoSpaceDE w:val="0"/>
      <w:autoSpaceDN w:val="0"/>
      <w:adjustRightInd w:val="0"/>
      <w:snapToGrid w:val="0"/>
      <w:spacing w:after="160" w:line="312" w:lineRule="atLeast"/>
      <w:jc w:val="left"/>
    </w:pPr>
    <w:rPr>
      <w:rFonts w:ascii="宋体" w:hAnsi="Tms Rmn" w:cs="宋体"/>
      <w:kern w:val="0"/>
      <w:sz w:val="18"/>
      <w:szCs w:val="20"/>
    </w:rPr>
  </w:style>
  <w:style w:type="paragraph" w:customStyle="1" w:styleId="330">
    <w:name w:val="样式 正文文本 + 红色"/>
    <w:basedOn w:val="30"/>
    <w:qFormat/>
    <w:uiPriority w:val="0"/>
    <w:pPr>
      <w:adjustRightInd w:val="0"/>
      <w:spacing w:after="60" w:line="264" w:lineRule="auto"/>
      <w:ind w:right="0" w:firstLine="200" w:firstLineChars="200"/>
      <w:jc w:val="left"/>
      <w:textAlignment w:val="baseline"/>
    </w:pPr>
    <w:rPr>
      <w:rFonts w:ascii="宋体" w:hAnsi="宋体" w:eastAsia="仿宋_GB2312" w:cs="宋体"/>
      <w:snapToGrid w:val="0"/>
      <w:color w:val="FF0000"/>
      <w:sz w:val="24"/>
      <w:szCs w:val="24"/>
    </w:rPr>
  </w:style>
  <w:style w:type="paragraph" w:customStyle="1" w:styleId="331">
    <w:name w:val="小标题(1)"/>
    <w:basedOn w:val="30"/>
    <w:qFormat/>
    <w:uiPriority w:val="0"/>
    <w:pPr>
      <w:adjustRightInd w:val="0"/>
      <w:spacing w:after="60" w:line="264" w:lineRule="auto"/>
      <w:ind w:right="0" w:firstLine="240" w:firstLineChars="100"/>
      <w:jc w:val="left"/>
      <w:textAlignment w:val="baseline"/>
    </w:pPr>
    <w:rPr>
      <w:rFonts w:ascii="宋体" w:hAnsi="宋体" w:eastAsia="仿宋_GB2312" w:cs="宋体"/>
      <w:snapToGrid w:val="0"/>
      <w:sz w:val="24"/>
      <w:szCs w:val="24"/>
    </w:rPr>
  </w:style>
  <w:style w:type="paragraph" w:customStyle="1" w:styleId="332">
    <w:name w:val="9"/>
    <w:basedOn w:val="1"/>
    <w:qFormat/>
    <w:uiPriority w:val="0"/>
    <w:pPr>
      <w:widowControl/>
      <w:adjustRightInd w:val="0"/>
      <w:spacing w:before="60" w:after="160" w:line="259" w:lineRule="auto"/>
      <w:ind w:firstLine="480"/>
      <w:jc w:val="left"/>
      <w:textAlignment w:val="baseline"/>
    </w:pPr>
    <w:rPr>
      <w:rFonts w:ascii="宋体" w:hAnsi="宋体" w:cs="宋体"/>
      <w:color w:val="FF0000"/>
      <w:kern w:val="0"/>
      <w:sz w:val="24"/>
      <w:szCs w:val="20"/>
    </w:rPr>
  </w:style>
  <w:style w:type="paragraph" w:customStyle="1" w:styleId="333">
    <w:name w:val="小标题@"/>
    <w:basedOn w:val="1"/>
    <w:qFormat/>
    <w:uiPriority w:val="0"/>
    <w:pPr>
      <w:widowControl/>
      <w:adjustRightInd w:val="0"/>
      <w:spacing w:before="60" w:after="60" w:line="259" w:lineRule="auto"/>
      <w:jc w:val="left"/>
      <w:textAlignment w:val="baseline"/>
    </w:pPr>
    <w:rPr>
      <w:rFonts w:ascii="宋体" w:hAnsi="宋体" w:cs="宋体"/>
      <w:kern w:val="0"/>
      <w:sz w:val="24"/>
      <w:szCs w:val="20"/>
    </w:rPr>
  </w:style>
  <w:style w:type="paragraph" w:customStyle="1" w:styleId="334">
    <w:name w:val="样式 正文文字 +"/>
    <w:basedOn w:val="1"/>
    <w:qFormat/>
    <w:uiPriority w:val="0"/>
    <w:pPr>
      <w:widowControl/>
      <w:adjustRightInd w:val="0"/>
      <w:snapToGrid w:val="0"/>
      <w:spacing w:before="60" w:after="60" w:line="264" w:lineRule="auto"/>
      <w:ind w:firstLine="110" w:firstLineChars="110"/>
      <w:jc w:val="left"/>
      <w:textAlignment w:val="baseline"/>
    </w:pPr>
    <w:rPr>
      <w:rFonts w:ascii="宋体" w:hAnsi="宋体" w:eastAsia="仿宋_GB2312" w:cs="宋体"/>
      <w:snapToGrid w:val="0"/>
      <w:kern w:val="0"/>
      <w:sz w:val="24"/>
    </w:rPr>
  </w:style>
  <w:style w:type="paragraph" w:customStyle="1" w:styleId="335">
    <w:name w:val="8"/>
    <w:basedOn w:val="1"/>
    <w:qFormat/>
    <w:uiPriority w:val="0"/>
    <w:pPr>
      <w:widowControl/>
      <w:adjustRightInd w:val="0"/>
      <w:spacing w:before="60" w:after="160" w:line="259" w:lineRule="auto"/>
      <w:ind w:firstLine="480"/>
      <w:jc w:val="left"/>
      <w:textAlignment w:val="baseline"/>
    </w:pPr>
    <w:rPr>
      <w:rFonts w:ascii="宋体" w:hAnsi="宋体" w:cs="宋体"/>
      <w:color w:val="FF0000"/>
      <w:kern w:val="0"/>
      <w:sz w:val="24"/>
      <w:szCs w:val="20"/>
    </w:rPr>
  </w:style>
  <w:style w:type="paragraph" w:customStyle="1" w:styleId="336">
    <w:name w:val="7"/>
    <w:basedOn w:val="1"/>
    <w:next w:val="1"/>
    <w:qFormat/>
    <w:uiPriority w:val="0"/>
    <w:pPr>
      <w:widowControl/>
      <w:tabs>
        <w:tab w:val="left" w:pos="780"/>
      </w:tabs>
      <w:spacing w:before="120" w:after="160" w:line="300" w:lineRule="auto"/>
      <w:ind w:left="780" w:leftChars="200" w:hanging="360" w:hangingChars="200"/>
      <w:jc w:val="left"/>
      <w:outlineLvl w:val="1"/>
    </w:pPr>
    <w:rPr>
      <w:rFonts w:ascii="宋体" w:hAnsi="宋体" w:eastAsia="仿宋_GB2312" w:cs="宋体"/>
      <w:kern w:val="28"/>
      <w:sz w:val="24"/>
      <w:szCs w:val="20"/>
    </w:rPr>
  </w:style>
  <w:style w:type="paragraph" w:customStyle="1" w:styleId="337">
    <w:name w:val="样式 正文文本 + 红色 Char Char Char"/>
    <w:basedOn w:val="1"/>
    <w:link w:val="338"/>
    <w:qFormat/>
    <w:uiPriority w:val="0"/>
    <w:pPr>
      <w:widowControl/>
      <w:adjustRightInd w:val="0"/>
      <w:snapToGrid w:val="0"/>
      <w:spacing w:before="60" w:after="60" w:line="264" w:lineRule="auto"/>
      <w:ind w:firstLine="200" w:firstLineChars="200"/>
      <w:jc w:val="left"/>
      <w:textAlignment w:val="baseline"/>
    </w:pPr>
    <w:rPr>
      <w:rFonts w:ascii="宋体" w:hAnsi="宋体" w:eastAsia="仿宋_GB2312" w:cs="宋体"/>
      <w:snapToGrid w:val="0"/>
      <w:color w:val="FF0000"/>
      <w:kern w:val="0"/>
      <w:sz w:val="24"/>
    </w:rPr>
  </w:style>
  <w:style w:type="character" w:customStyle="1" w:styleId="338">
    <w:name w:val="样式 正文文本 + 红色 Char Char Char Char"/>
    <w:link w:val="337"/>
    <w:qFormat/>
    <w:uiPriority w:val="0"/>
    <w:rPr>
      <w:rFonts w:ascii="宋体" w:hAnsi="宋体" w:eastAsia="仿宋_GB2312" w:cs="宋体"/>
      <w:snapToGrid w:val="0"/>
      <w:color w:val="FF0000"/>
      <w:sz w:val="24"/>
      <w:szCs w:val="24"/>
    </w:rPr>
  </w:style>
  <w:style w:type="paragraph" w:customStyle="1" w:styleId="339">
    <w:name w:val="样式 正文文本 + (中文) 黑体 红色 Char Char Char"/>
    <w:basedOn w:val="1"/>
    <w:link w:val="340"/>
    <w:qFormat/>
    <w:uiPriority w:val="0"/>
    <w:pPr>
      <w:widowControl/>
      <w:adjustRightInd w:val="0"/>
      <w:snapToGrid w:val="0"/>
      <w:spacing w:before="60" w:after="60" w:line="264" w:lineRule="auto"/>
      <w:ind w:firstLine="200" w:firstLineChars="200"/>
      <w:jc w:val="left"/>
      <w:textAlignment w:val="baseline"/>
    </w:pPr>
    <w:rPr>
      <w:rFonts w:ascii="宋体" w:hAnsi="宋体" w:eastAsia="黑体" w:cs="宋体"/>
      <w:snapToGrid w:val="0"/>
      <w:color w:val="FF0000"/>
      <w:kern w:val="0"/>
      <w:sz w:val="24"/>
    </w:rPr>
  </w:style>
  <w:style w:type="character" w:customStyle="1" w:styleId="340">
    <w:name w:val="样式 正文文本 + (中文) 黑体 红色 Char Char Char Char"/>
    <w:link w:val="339"/>
    <w:qFormat/>
    <w:uiPriority w:val="0"/>
    <w:rPr>
      <w:rFonts w:ascii="宋体" w:hAnsi="宋体" w:eastAsia="黑体" w:cs="宋体"/>
      <w:snapToGrid w:val="0"/>
      <w:color w:val="FF0000"/>
      <w:sz w:val="24"/>
      <w:szCs w:val="24"/>
    </w:rPr>
  </w:style>
  <w:style w:type="paragraph" w:customStyle="1" w:styleId="341">
    <w:name w:val="6"/>
    <w:basedOn w:val="1"/>
    <w:next w:val="79"/>
    <w:qFormat/>
    <w:uiPriority w:val="0"/>
    <w:pPr>
      <w:widowControl/>
      <w:snapToGrid w:val="0"/>
      <w:spacing w:before="100" w:beforeAutospacing="1" w:after="100" w:afterAutospacing="1" w:line="259" w:lineRule="auto"/>
      <w:jc w:val="left"/>
    </w:pPr>
    <w:rPr>
      <w:rFonts w:ascii="Arial Unicode MS" w:hAnsi="Arial Unicode MS" w:eastAsia="Arial Unicode MS" w:cs="Arial Unicode MS"/>
      <w:color w:val="000000"/>
      <w:kern w:val="0"/>
      <w:sz w:val="24"/>
    </w:rPr>
  </w:style>
  <w:style w:type="paragraph" w:customStyle="1" w:styleId="342">
    <w:name w:val="正文缩进 2字符"/>
    <w:basedOn w:val="1"/>
    <w:qFormat/>
    <w:uiPriority w:val="0"/>
    <w:pPr>
      <w:widowControl/>
      <w:tabs>
        <w:tab w:val="left" w:pos="2160"/>
      </w:tabs>
      <w:snapToGrid w:val="0"/>
      <w:spacing w:before="120" w:after="120" w:line="259" w:lineRule="auto"/>
      <w:ind w:firstLine="480" w:firstLineChars="200"/>
      <w:jc w:val="left"/>
    </w:pPr>
    <w:rPr>
      <w:rFonts w:ascii="宋体" w:hAnsi="宋体" w:eastAsia="仿宋_GB2312" w:cs="宋体"/>
      <w:color w:val="000000"/>
      <w:kern w:val="0"/>
      <w:sz w:val="24"/>
      <w:szCs w:val="21"/>
    </w:rPr>
  </w:style>
  <w:style w:type="paragraph" w:customStyle="1" w:styleId="343">
    <w:name w:val="列图"/>
    <w:basedOn w:val="67"/>
    <w:next w:val="1"/>
    <w:qFormat/>
    <w:uiPriority w:val="0"/>
    <w:pPr>
      <w:keepLines/>
      <w:adjustRightInd w:val="0"/>
      <w:snapToGrid w:val="0"/>
      <w:spacing w:before="120" w:after="160" w:line="276" w:lineRule="auto"/>
      <w:ind w:left="0" w:firstLine="0" w:firstLineChars="0"/>
      <w:jc w:val="center"/>
      <w:textAlignment w:val="baseline"/>
    </w:pPr>
    <w:rPr>
      <w:kern w:val="28"/>
    </w:rPr>
  </w:style>
  <w:style w:type="paragraph" w:customStyle="1" w:styleId="344">
    <w:name w:val="5"/>
    <w:basedOn w:val="1"/>
    <w:next w:val="79"/>
    <w:qFormat/>
    <w:uiPriority w:val="0"/>
    <w:pPr>
      <w:widowControl/>
      <w:snapToGrid w:val="0"/>
      <w:spacing w:before="100" w:beforeAutospacing="1" w:after="100" w:afterAutospacing="1" w:line="259" w:lineRule="auto"/>
      <w:jc w:val="left"/>
    </w:pPr>
    <w:rPr>
      <w:rFonts w:ascii="Arial Unicode MS" w:hAnsi="Arial Unicode MS" w:eastAsia="Arial Unicode MS" w:cs="Arial Unicode MS"/>
      <w:color w:val="000000"/>
      <w:kern w:val="0"/>
      <w:sz w:val="24"/>
    </w:rPr>
  </w:style>
  <w:style w:type="paragraph" w:customStyle="1" w:styleId="345">
    <w:name w:val="图表"/>
    <w:basedOn w:val="30"/>
    <w:next w:val="30"/>
    <w:qFormat/>
    <w:uiPriority w:val="0"/>
    <w:pPr>
      <w:tabs>
        <w:tab w:val="left" w:pos="360"/>
      </w:tabs>
      <w:adjustRightInd w:val="0"/>
      <w:spacing w:after="60" w:line="264" w:lineRule="auto"/>
      <w:ind w:right="0"/>
      <w:jc w:val="left"/>
      <w:textAlignment w:val="baseline"/>
    </w:pPr>
    <w:rPr>
      <w:rFonts w:ascii="宋体" w:hAnsi="宋体" w:eastAsia="仿宋_GB2312" w:cs="宋体"/>
      <w:snapToGrid w:val="0"/>
      <w:sz w:val="24"/>
      <w:szCs w:val="24"/>
    </w:rPr>
  </w:style>
  <w:style w:type="paragraph" w:customStyle="1" w:styleId="346">
    <w:name w:val="样式 正文文本 + 红色 Char"/>
    <w:basedOn w:val="30"/>
    <w:qFormat/>
    <w:uiPriority w:val="0"/>
    <w:pPr>
      <w:adjustRightInd w:val="0"/>
      <w:spacing w:after="60" w:line="264" w:lineRule="auto"/>
      <w:ind w:right="0" w:firstLine="200" w:firstLineChars="200"/>
      <w:jc w:val="left"/>
      <w:textAlignment w:val="baseline"/>
    </w:pPr>
    <w:rPr>
      <w:rFonts w:ascii="宋体" w:hAnsi="宋体" w:eastAsia="仿宋_GB2312" w:cs="宋体"/>
      <w:snapToGrid w:val="0"/>
      <w:color w:val="FF0000"/>
      <w:sz w:val="24"/>
      <w:szCs w:val="24"/>
    </w:rPr>
  </w:style>
  <w:style w:type="paragraph" w:customStyle="1" w:styleId="347">
    <w:name w:val="编号"/>
    <w:basedOn w:val="1"/>
    <w:qFormat/>
    <w:uiPriority w:val="0"/>
    <w:pPr>
      <w:widowControl/>
      <w:adjustRightInd w:val="0"/>
      <w:spacing w:after="160" w:line="259" w:lineRule="auto"/>
      <w:ind w:left="1200" w:hanging="600"/>
      <w:jc w:val="left"/>
      <w:textAlignment w:val="baseline"/>
    </w:pPr>
    <w:rPr>
      <w:rFonts w:ascii="Courier New" w:hAnsi="Courier New" w:cs="宋体"/>
      <w:kern w:val="0"/>
      <w:sz w:val="24"/>
      <w:szCs w:val="20"/>
    </w:rPr>
  </w:style>
  <w:style w:type="paragraph" w:customStyle="1" w:styleId="348">
    <w:name w:val="正文文字"/>
    <w:basedOn w:val="30"/>
    <w:qFormat/>
    <w:uiPriority w:val="0"/>
    <w:pPr>
      <w:adjustRightInd w:val="0"/>
      <w:spacing w:after="60" w:line="264" w:lineRule="auto"/>
      <w:ind w:right="0" w:firstLine="480" w:firstLineChars="200"/>
      <w:jc w:val="left"/>
    </w:pPr>
    <w:rPr>
      <w:rFonts w:ascii="宋体" w:hAnsi="宋体" w:eastAsia="仿宋_GB2312" w:cs="宋体"/>
      <w:sz w:val="24"/>
    </w:rPr>
  </w:style>
  <w:style w:type="paragraph" w:customStyle="1" w:styleId="349">
    <w:name w:val="4"/>
    <w:basedOn w:val="1"/>
    <w:next w:val="1"/>
    <w:qFormat/>
    <w:uiPriority w:val="0"/>
    <w:pPr>
      <w:widowControl/>
      <w:autoSpaceDE w:val="0"/>
      <w:autoSpaceDN w:val="0"/>
      <w:adjustRightInd w:val="0"/>
      <w:snapToGrid w:val="0"/>
      <w:spacing w:after="160" w:line="312" w:lineRule="atLeast"/>
      <w:jc w:val="left"/>
    </w:pPr>
    <w:rPr>
      <w:rFonts w:ascii="宋体" w:hAnsi="Tms Rmn" w:cs="宋体"/>
      <w:kern w:val="0"/>
      <w:sz w:val="18"/>
      <w:szCs w:val="20"/>
    </w:rPr>
  </w:style>
  <w:style w:type="paragraph" w:customStyle="1" w:styleId="350">
    <w:name w:val="标准文本 首行缩进: 2 字符 行距: 单倍"/>
    <w:basedOn w:val="1"/>
    <w:link w:val="351"/>
    <w:qFormat/>
    <w:uiPriority w:val="0"/>
    <w:pPr>
      <w:widowControl/>
      <w:adjustRightInd w:val="0"/>
      <w:snapToGrid w:val="0"/>
      <w:spacing w:after="160" w:line="259" w:lineRule="auto"/>
      <w:ind w:firstLine="480" w:firstLineChars="200"/>
      <w:jc w:val="left"/>
      <w:textAlignment w:val="baseline"/>
    </w:pPr>
    <w:rPr>
      <w:rFonts w:ascii="宋体" w:hAnsi="宋体" w:cs="宋体"/>
      <w:kern w:val="0"/>
      <w:sz w:val="24"/>
    </w:rPr>
  </w:style>
  <w:style w:type="character" w:customStyle="1" w:styleId="351">
    <w:name w:val="标准文本 首行缩进: 2 字符 行距: 单倍 Char"/>
    <w:link w:val="350"/>
    <w:qFormat/>
    <w:uiPriority w:val="0"/>
    <w:rPr>
      <w:rFonts w:ascii="宋体" w:hAnsi="宋体" w:cs="宋体"/>
      <w:sz w:val="24"/>
      <w:szCs w:val="24"/>
    </w:rPr>
  </w:style>
  <w:style w:type="paragraph" w:customStyle="1" w:styleId="352">
    <w:name w:val="图目"/>
    <w:basedOn w:val="1"/>
    <w:qFormat/>
    <w:uiPriority w:val="0"/>
    <w:pPr>
      <w:widowControl/>
      <w:adjustRightInd w:val="0"/>
      <w:spacing w:after="160" w:line="360" w:lineRule="atLeast"/>
      <w:jc w:val="center"/>
      <w:textAlignment w:val="baseline"/>
    </w:pPr>
    <w:rPr>
      <w:rFonts w:ascii="宋体" w:hAnsi="宋体" w:cs="宋体"/>
      <w:kern w:val="0"/>
      <w:sz w:val="24"/>
      <w:szCs w:val="20"/>
    </w:rPr>
  </w:style>
  <w:style w:type="paragraph" w:customStyle="1" w:styleId="353">
    <w:name w:val="xl28"/>
    <w:basedOn w:val="1"/>
    <w:qFormat/>
    <w:uiPriority w:val="0"/>
    <w:pPr>
      <w:widowControl/>
      <w:pBdr>
        <w:bottom w:val="single" w:color="auto" w:sz="4" w:space="0"/>
        <w:right w:val="single" w:color="auto" w:sz="4" w:space="0"/>
      </w:pBdr>
      <w:spacing w:before="100" w:beforeAutospacing="1" w:after="100" w:afterAutospacing="1" w:line="259" w:lineRule="auto"/>
      <w:jc w:val="center"/>
    </w:pPr>
    <w:rPr>
      <w:rFonts w:ascii="宋体" w:hAnsi="宋体" w:eastAsia="Arial Unicode MS" w:cs="宋体"/>
      <w:kern w:val="0"/>
      <w:sz w:val="24"/>
      <w:szCs w:val="21"/>
    </w:rPr>
  </w:style>
  <w:style w:type="paragraph" w:customStyle="1" w:styleId="354">
    <w:name w:val="xl25"/>
    <w:basedOn w:val="1"/>
    <w:qFormat/>
    <w:uiPriority w:val="0"/>
    <w:pPr>
      <w:widowControl/>
      <w:pBdr>
        <w:bottom w:val="single" w:color="auto" w:sz="4" w:space="0"/>
        <w:right w:val="single" w:color="auto" w:sz="4" w:space="0"/>
      </w:pBdr>
      <w:spacing w:before="100" w:beforeAutospacing="1" w:after="100" w:afterAutospacing="1" w:line="259" w:lineRule="auto"/>
      <w:jc w:val="center"/>
    </w:pPr>
    <w:rPr>
      <w:rFonts w:ascii="宋体" w:hAnsi="宋体" w:cs="宋体"/>
      <w:kern w:val="0"/>
      <w:sz w:val="24"/>
      <w:szCs w:val="21"/>
    </w:rPr>
  </w:style>
  <w:style w:type="paragraph" w:customStyle="1" w:styleId="355">
    <w:name w:val="样式 标题 3小标题小节标题H3h33rd level第二层条标题4标题 3 Char标题 3 Char Ch..."/>
    <w:basedOn w:val="8"/>
    <w:qFormat/>
    <w:uiPriority w:val="0"/>
    <w:pPr>
      <w:widowControl/>
      <w:tabs>
        <w:tab w:val="left" w:pos="851"/>
        <w:tab w:val="left" w:pos="1080"/>
        <w:tab w:val="left" w:pos="1222"/>
      </w:tabs>
      <w:autoSpaceDE w:val="0"/>
      <w:autoSpaceDN w:val="0"/>
      <w:adjustRightInd w:val="0"/>
      <w:spacing w:before="20" w:after="120" w:line="288" w:lineRule="auto"/>
      <w:ind w:left="851" w:hanging="851"/>
      <w:jc w:val="left"/>
      <w:textAlignment w:val="baseline"/>
    </w:pPr>
    <w:rPr>
      <w:rFonts w:ascii="Arial" w:hAnsi="Arial" w:cs="宋体"/>
      <w:color w:val="FF0000"/>
      <w:kern w:val="32"/>
    </w:rPr>
  </w:style>
  <w:style w:type="character" w:customStyle="1" w:styleId="356">
    <w:name w:val="bt Char Char"/>
    <w:qFormat/>
    <w:uiPriority w:val="0"/>
    <w:rPr>
      <w:rFonts w:eastAsia="宋体"/>
      <w:kern w:val="2"/>
      <w:sz w:val="21"/>
      <w:szCs w:val="24"/>
      <w:lang w:val="en-US" w:eastAsia="zh-CN" w:bidi="ar-SA"/>
    </w:rPr>
  </w:style>
  <w:style w:type="character" w:customStyle="1" w:styleId="357">
    <w:name w:val="style191"/>
    <w:qFormat/>
    <w:uiPriority w:val="0"/>
    <w:rPr>
      <w:sz w:val="16"/>
      <w:szCs w:val="16"/>
    </w:rPr>
  </w:style>
  <w:style w:type="paragraph" w:customStyle="1" w:styleId="358">
    <w:name w:val="12"/>
    <w:basedOn w:val="1"/>
    <w:qFormat/>
    <w:uiPriority w:val="0"/>
    <w:pPr>
      <w:widowControl/>
      <w:spacing w:before="100" w:beforeAutospacing="1" w:after="100" w:afterAutospacing="1" w:line="259" w:lineRule="auto"/>
      <w:ind w:firstLine="200" w:firstLineChars="200"/>
      <w:jc w:val="left"/>
    </w:pPr>
    <w:rPr>
      <w:rFonts w:ascii="Verdana" w:hAnsi="Verdana" w:eastAsia="仿宋_GB2312" w:cs="宋体"/>
      <w:kern w:val="0"/>
      <w:sz w:val="20"/>
      <w:szCs w:val="21"/>
      <w:lang w:eastAsia="en-US"/>
    </w:rPr>
  </w:style>
  <w:style w:type="character" w:customStyle="1" w:styleId="359">
    <w:name w:val="样式 报告 + 加粗 下划线"/>
    <w:qFormat/>
    <w:uiPriority w:val="0"/>
    <w:rPr>
      <w:b/>
      <w:u w:val="single"/>
    </w:rPr>
  </w:style>
  <w:style w:type="paragraph" w:customStyle="1" w:styleId="360">
    <w:name w:val="样式 标题 2 + 段前: 0.5 行2"/>
    <w:basedOn w:val="7"/>
    <w:link w:val="361"/>
    <w:qFormat/>
    <w:uiPriority w:val="0"/>
    <w:pPr>
      <w:keepNext w:val="0"/>
      <w:numPr>
        <w:ilvl w:val="1"/>
        <w:numId w:val="5"/>
      </w:numPr>
      <w:tabs>
        <w:tab w:val="left" w:pos="360"/>
        <w:tab w:val="left" w:pos="737"/>
      </w:tabs>
      <w:snapToGrid w:val="0"/>
      <w:spacing w:before="50" w:beforeLines="50"/>
    </w:pPr>
    <w:rPr>
      <w:rFonts w:eastAsia="黑体"/>
      <w:b w:val="0"/>
      <w:bCs w:val="0"/>
      <w:szCs w:val="20"/>
    </w:rPr>
  </w:style>
  <w:style w:type="character" w:customStyle="1" w:styleId="361">
    <w:name w:val="样式 标题 2 + 段前: 0.5 行2 Char"/>
    <w:link w:val="360"/>
    <w:qFormat/>
    <w:uiPriority w:val="0"/>
    <w:rPr>
      <w:rFonts w:ascii="宋体" w:hAnsi="宋体" w:eastAsia="黑体" w:cs="宋体"/>
      <w:sz w:val="24"/>
    </w:rPr>
  </w:style>
  <w:style w:type="paragraph" w:customStyle="1" w:styleId="362">
    <w:name w:val="样式 标题 3REP3REP31REP32REP33REP34REP35REP36REP37REP38REP..."/>
    <w:basedOn w:val="8"/>
    <w:link w:val="363"/>
    <w:qFormat/>
    <w:uiPriority w:val="0"/>
    <w:pPr>
      <w:keepNext w:val="0"/>
      <w:keepLines w:val="0"/>
      <w:widowControl/>
      <w:tabs>
        <w:tab w:val="left" w:pos="360"/>
        <w:tab w:val="left" w:pos="720"/>
        <w:tab w:val="left" w:pos="1222"/>
        <w:tab w:val="left" w:pos="2190"/>
      </w:tabs>
      <w:autoSpaceDE w:val="0"/>
      <w:autoSpaceDN w:val="0"/>
      <w:spacing w:before="0" w:after="0" w:line="360" w:lineRule="auto"/>
      <w:ind w:left="567" w:right="240" w:rightChars="100" w:hanging="567"/>
      <w:jc w:val="left"/>
    </w:pPr>
    <w:rPr>
      <w:rFonts w:ascii="宋体" w:hAnsi="宋体" w:cs="宋体"/>
      <w:b w:val="0"/>
      <w:snapToGrid w:val="0"/>
      <w:color w:val="000000"/>
      <w:kern w:val="0"/>
      <w:sz w:val="24"/>
      <w:szCs w:val="24"/>
      <w:lang w:val="en-GB"/>
    </w:rPr>
  </w:style>
  <w:style w:type="character" w:customStyle="1" w:styleId="363">
    <w:name w:val="样式 标题 3REP3REP31REP32REP33REP34REP35REP36REP37REP38REP... Char"/>
    <w:link w:val="362"/>
    <w:qFormat/>
    <w:uiPriority w:val="0"/>
    <w:rPr>
      <w:rFonts w:ascii="宋体" w:hAnsi="宋体" w:cs="宋体"/>
      <w:bCs/>
      <w:snapToGrid w:val="0"/>
      <w:color w:val="000000"/>
      <w:sz w:val="24"/>
      <w:szCs w:val="24"/>
      <w:lang w:val="en-GB"/>
    </w:rPr>
  </w:style>
  <w:style w:type="character" w:customStyle="1" w:styleId="364">
    <w:name w:val="style11"/>
    <w:qFormat/>
    <w:uiPriority w:val="0"/>
    <w:rPr>
      <w:color w:val="03399B"/>
    </w:rPr>
  </w:style>
  <w:style w:type="paragraph" w:customStyle="1" w:styleId="365">
    <w:name w:val="body 1"/>
    <w:basedOn w:val="1"/>
    <w:qFormat/>
    <w:uiPriority w:val="0"/>
    <w:pPr>
      <w:widowControl/>
      <w:adjustRightInd w:val="0"/>
      <w:spacing w:after="160" w:line="360" w:lineRule="atLeast"/>
      <w:jc w:val="left"/>
      <w:textAlignment w:val="baseline"/>
    </w:pPr>
    <w:rPr>
      <w:rFonts w:ascii="華康中楷體" w:hAnsi="宋体" w:eastAsia="華康中楷體" w:cs="宋体"/>
      <w:spacing w:val="60"/>
      <w:kern w:val="0"/>
      <w:sz w:val="24"/>
      <w:szCs w:val="20"/>
      <w:lang w:eastAsia="zh-TW"/>
    </w:rPr>
  </w:style>
  <w:style w:type="paragraph" w:customStyle="1" w:styleId="366">
    <w:name w:val="封面标准文稿编辑信息"/>
    <w:qFormat/>
    <w:uiPriority w:val="0"/>
    <w:pPr>
      <w:spacing w:before="180" w:after="160" w:line="180" w:lineRule="exact"/>
      <w:jc w:val="center"/>
    </w:pPr>
    <w:rPr>
      <w:rFonts w:ascii="宋体" w:hAnsi="Times New Roman" w:eastAsia="宋体" w:cs="Times New Roman"/>
      <w:sz w:val="21"/>
      <w:lang w:val="en-US" w:eastAsia="zh-CN" w:bidi="ar-SA"/>
    </w:rPr>
  </w:style>
  <w:style w:type="paragraph" w:customStyle="1" w:styleId="367">
    <w:name w:val="图文"/>
    <w:basedOn w:val="1"/>
    <w:qFormat/>
    <w:uiPriority w:val="0"/>
    <w:pPr>
      <w:widowControl/>
      <w:autoSpaceDE w:val="0"/>
      <w:autoSpaceDN w:val="0"/>
      <w:spacing w:after="160" w:afterLines="50" w:line="280" w:lineRule="exact"/>
      <w:ind w:firstLine="200" w:firstLineChars="200"/>
      <w:jc w:val="center"/>
      <w:outlineLvl w:val="1"/>
    </w:pPr>
    <w:rPr>
      <w:rFonts w:ascii="宋体" w:hAnsi="宋体" w:eastAsia="仿宋_GB2312" w:cs="宋体"/>
      <w:kern w:val="0"/>
      <w:sz w:val="24"/>
      <w:szCs w:val="20"/>
    </w:rPr>
  </w:style>
  <w:style w:type="paragraph" w:customStyle="1" w:styleId="368">
    <w:name w:val="Char Char Char1 Char Char Char Char Char Char Char Char Char Char Char Char1 Char Char Char Char Char Char Char Char Char Char"/>
    <w:basedOn w:val="1"/>
    <w:qFormat/>
    <w:uiPriority w:val="0"/>
    <w:pPr>
      <w:widowControl/>
      <w:spacing w:after="160" w:line="259" w:lineRule="auto"/>
      <w:jc w:val="left"/>
    </w:pPr>
    <w:rPr>
      <w:rFonts w:ascii="宋体" w:hAnsi="宋体" w:cs="宋体"/>
      <w:kern w:val="0"/>
      <w:sz w:val="24"/>
    </w:rPr>
  </w:style>
  <w:style w:type="character" w:customStyle="1" w:styleId="369">
    <w:name w:val="标题5"/>
    <w:basedOn w:val="99"/>
    <w:qFormat/>
    <w:uiPriority w:val="0"/>
  </w:style>
  <w:style w:type="character" w:customStyle="1" w:styleId="370">
    <w:name w:val="Char Char11"/>
    <w:qFormat/>
    <w:uiPriority w:val="0"/>
    <w:rPr>
      <w:rFonts w:eastAsia="仿宋_GB2312"/>
      <w:kern w:val="2"/>
      <w:sz w:val="18"/>
      <w:szCs w:val="18"/>
      <w:lang w:val="en-US" w:eastAsia="zh-CN" w:bidi="ar-SA"/>
    </w:rPr>
  </w:style>
  <w:style w:type="character" w:customStyle="1" w:styleId="371">
    <w:name w:val="Char Char10"/>
    <w:qFormat/>
    <w:uiPriority w:val="0"/>
    <w:rPr>
      <w:rFonts w:eastAsia="仿宋_GB2312"/>
      <w:kern w:val="2"/>
      <w:sz w:val="18"/>
      <w:szCs w:val="18"/>
      <w:lang w:val="en-US" w:eastAsia="zh-CN" w:bidi="ar-SA"/>
    </w:rPr>
  </w:style>
  <w:style w:type="paragraph" w:customStyle="1" w:styleId="372">
    <w:name w:val="无间隔1"/>
    <w:link w:val="373"/>
    <w:qFormat/>
    <w:uiPriority w:val="0"/>
    <w:pPr>
      <w:spacing w:after="160" w:line="259" w:lineRule="auto"/>
    </w:pPr>
    <w:rPr>
      <w:rFonts w:ascii="Calibri" w:hAnsi="Calibri" w:eastAsia="宋体" w:cs="Times New Roman"/>
      <w:sz w:val="22"/>
      <w:szCs w:val="22"/>
      <w:lang w:val="en-US" w:eastAsia="zh-CN" w:bidi="ar-SA"/>
    </w:rPr>
  </w:style>
  <w:style w:type="character" w:customStyle="1" w:styleId="373">
    <w:name w:val="无间隔 Char"/>
    <w:link w:val="372"/>
    <w:qFormat/>
    <w:uiPriority w:val="1"/>
    <w:rPr>
      <w:rFonts w:ascii="Calibri" w:hAnsi="Calibri"/>
      <w:sz w:val="22"/>
      <w:szCs w:val="22"/>
    </w:rPr>
  </w:style>
  <w:style w:type="paragraph" w:customStyle="1" w:styleId="374">
    <w:name w:val="列出段落111"/>
    <w:basedOn w:val="1"/>
    <w:link w:val="375"/>
    <w:qFormat/>
    <w:uiPriority w:val="34"/>
    <w:pPr>
      <w:widowControl/>
      <w:spacing w:before="50" w:beforeLines="50" w:after="120" w:line="300" w:lineRule="auto"/>
      <w:ind w:firstLine="420" w:firstLineChars="200"/>
      <w:jc w:val="left"/>
    </w:pPr>
    <w:rPr>
      <w:rFonts w:ascii="宋体" w:hAnsi="宋体" w:eastAsia="仿宋_GB2312" w:cs="宋体"/>
      <w:kern w:val="0"/>
      <w:sz w:val="24"/>
      <w:szCs w:val="20"/>
    </w:rPr>
  </w:style>
  <w:style w:type="character" w:customStyle="1" w:styleId="375">
    <w:name w:val="列出段落 Char"/>
    <w:link w:val="374"/>
    <w:qFormat/>
    <w:uiPriority w:val="34"/>
    <w:rPr>
      <w:rFonts w:ascii="宋体" w:hAnsi="宋体" w:eastAsia="仿宋_GB2312" w:cs="宋体"/>
      <w:sz w:val="24"/>
    </w:rPr>
  </w:style>
  <w:style w:type="character" w:customStyle="1" w:styleId="376">
    <w:name w:val="样式 正文格式 + 首行缩进:  2 字符 段前: 0.25 行 段后: 0.25 行 Char"/>
    <w:qFormat/>
    <w:uiPriority w:val="0"/>
    <w:rPr>
      <w:rFonts w:eastAsia="宋体" w:cs="宋体"/>
      <w:sz w:val="24"/>
      <w:lang w:val="zh-CN" w:eastAsia="zh-CN" w:bidi="ar-SA"/>
    </w:rPr>
  </w:style>
  <w:style w:type="paragraph" w:customStyle="1" w:styleId="377">
    <w:name w:val="表格2"/>
    <w:basedOn w:val="1"/>
    <w:qFormat/>
    <w:uiPriority w:val="0"/>
    <w:pPr>
      <w:widowControl/>
      <w:spacing w:after="160" w:line="259" w:lineRule="auto"/>
      <w:jc w:val="center"/>
    </w:pPr>
    <w:rPr>
      <w:rFonts w:ascii="宋体" w:hAnsi="宋体" w:cs="宋体"/>
      <w:kern w:val="0"/>
      <w:sz w:val="24"/>
    </w:rPr>
  </w:style>
  <w:style w:type="paragraph" w:customStyle="1" w:styleId="378">
    <w:name w:val="正文计2"/>
    <w:basedOn w:val="1"/>
    <w:link w:val="379"/>
    <w:qFormat/>
    <w:uiPriority w:val="0"/>
    <w:pPr>
      <w:widowControl/>
      <w:spacing w:beforeLines="50" w:after="50" w:afterLines="50" w:line="360" w:lineRule="auto"/>
      <w:ind w:firstLine="540" w:firstLineChars="225"/>
      <w:jc w:val="left"/>
    </w:pPr>
    <w:rPr>
      <w:rFonts w:ascii="宋体" w:hAnsi="宋体" w:cs="宋体"/>
      <w:kern w:val="0"/>
      <w:sz w:val="24"/>
    </w:rPr>
  </w:style>
  <w:style w:type="character" w:customStyle="1" w:styleId="379">
    <w:name w:val="正文计2 Char"/>
    <w:link w:val="378"/>
    <w:qFormat/>
    <w:uiPriority w:val="0"/>
    <w:rPr>
      <w:rFonts w:ascii="宋体" w:hAnsi="宋体" w:cs="宋体"/>
      <w:sz w:val="24"/>
      <w:szCs w:val="24"/>
    </w:rPr>
  </w:style>
  <w:style w:type="paragraph" w:customStyle="1" w:styleId="380">
    <w:name w:val="环评报告正文"/>
    <w:basedOn w:val="1"/>
    <w:link w:val="381"/>
    <w:qFormat/>
    <w:uiPriority w:val="0"/>
    <w:pPr>
      <w:widowControl/>
      <w:spacing w:before="156" w:after="156" w:line="360" w:lineRule="auto"/>
      <w:ind w:firstLine="482"/>
      <w:jc w:val="left"/>
    </w:pPr>
    <w:rPr>
      <w:rFonts w:ascii="宋体" w:hAnsi="宋体" w:cs="宋体"/>
      <w:color w:val="000000"/>
      <w:kern w:val="0"/>
      <w:sz w:val="24"/>
      <w:szCs w:val="20"/>
    </w:rPr>
  </w:style>
  <w:style w:type="character" w:customStyle="1" w:styleId="381">
    <w:name w:val="环评报告正文 Char"/>
    <w:link w:val="380"/>
    <w:qFormat/>
    <w:uiPriority w:val="0"/>
    <w:rPr>
      <w:rFonts w:ascii="宋体" w:hAnsi="宋体" w:cs="宋体"/>
      <w:color w:val="000000"/>
      <w:sz w:val="24"/>
    </w:rPr>
  </w:style>
  <w:style w:type="paragraph" w:customStyle="1" w:styleId="382">
    <w:name w:val="报告正文"/>
    <w:basedOn w:val="1"/>
    <w:link w:val="383"/>
    <w:qFormat/>
    <w:uiPriority w:val="0"/>
    <w:pPr>
      <w:widowControl/>
      <w:spacing w:before="156" w:after="156" w:line="360" w:lineRule="auto"/>
      <w:ind w:firstLine="482"/>
      <w:jc w:val="left"/>
    </w:pPr>
    <w:rPr>
      <w:rFonts w:ascii="宋体" w:hAnsi="宋体" w:cs="宋体"/>
      <w:kern w:val="0"/>
      <w:sz w:val="24"/>
      <w:szCs w:val="20"/>
    </w:rPr>
  </w:style>
  <w:style w:type="character" w:customStyle="1" w:styleId="383">
    <w:name w:val="报告正文 Char"/>
    <w:link w:val="382"/>
    <w:qFormat/>
    <w:uiPriority w:val="0"/>
    <w:rPr>
      <w:rFonts w:ascii="宋体" w:hAnsi="宋体" w:cs="宋体"/>
      <w:sz w:val="24"/>
    </w:rPr>
  </w:style>
  <w:style w:type="character" w:customStyle="1" w:styleId="384">
    <w:name w:val="报告表名 Char"/>
    <w:link w:val="385"/>
    <w:qFormat/>
    <w:locked/>
    <w:uiPriority w:val="0"/>
    <w:rPr>
      <w:b/>
      <w:bCs/>
      <w:sz w:val="24"/>
    </w:rPr>
  </w:style>
  <w:style w:type="paragraph" w:customStyle="1" w:styleId="385">
    <w:name w:val="报告表名"/>
    <w:basedOn w:val="1"/>
    <w:link w:val="384"/>
    <w:qFormat/>
    <w:uiPriority w:val="0"/>
    <w:pPr>
      <w:widowControl/>
      <w:adjustRightInd w:val="0"/>
      <w:spacing w:before="360" w:after="60" w:line="360" w:lineRule="auto"/>
      <w:jc w:val="center"/>
    </w:pPr>
    <w:rPr>
      <w:b/>
      <w:bCs/>
      <w:kern w:val="0"/>
      <w:sz w:val="24"/>
      <w:szCs w:val="20"/>
    </w:rPr>
  </w:style>
  <w:style w:type="paragraph" w:customStyle="1" w:styleId="386">
    <w:name w:val="正文计"/>
    <w:basedOn w:val="1"/>
    <w:link w:val="387"/>
    <w:qFormat/>
    <w:uiPriority w:val="0"/>
    <w:pPr>
      <w:widowControl/>
      <w:spacing w:after="50" w:afterLines="50" w:line="360" w:lineRule="auto"/>
      <w:ind w:firstLine="480" w:firstLineChars="200"/>
      <w:jc w:val="left"/>
    </w:pPr>
    <w:rPr>
      <w:rFonts w:ascii="宋体" w:hAnsi="宋体" w:cs="宋体"/>
      <w:kern w:val="0"/>
      <w:sz w:val="24"/>
      <w:szCs w:val="20"/>
    </w:rPr>
  </w:style>
  <w:style w:type="character" w:customStyle="1" w:styleId="387">
    <w:name w:val="正文计 Char"/>
    <w:link w:val="386"/>
    <w:qFormat/>
    <w:uiPriority w:val="0"/>
    <w:rPr>
      <w:rFonts w:ascii="宋体" w:hAnsi="宋体" w:cs="宋体"/>
      <w:sz w:val="24"/>
    </w:rPr>
  </w:style>
  <w:style w:type="character" w:customStyle="1" w:styleId="388">
    <w:name w:val="javascript"/>
    <w:basedOn w:val="99"/>
    <w:qFormat/>
    <w:uiPriority w:val="0"/>
  </w:style>
  <w:style w:type="paragraph" w:customStyle="1" w:styleId="389">
    <w:name w:val="正文标准格式张"/>
    <w:basedOn w:val="1"/>
    <w:link w:val="390"/>
    <w:qFormat/>
    <w:uiPriority w:val="0"/>
    <w:pPr>
      <w:widowControl/>
      <w:adjustRightInd w:val="0"/>
      <w:snapToGrid w:val="0"/>
      <w:spacing w:beforeLines="25" w:after="50" w:afterLines="25" w:line="312" w:lineRule="auto"/>
      <w:ind w:firstLine="480" w:firstLineChars="200"/>
      <w:jc w:val="left"/>
      <w:textAlignment w:val="baseline"/>
    </w:pPr>
    <w:rPr>
      <w:rFonts w:ascii="宋体" w:hAnsi="宋体" w:cs="宋体"/>
      <w:kern w:val="0"/>
      <w:sz w:val="24"/>
      <w:szCs w:val="20"/>
    </w:rPr>
  </w:style>
  <w:style w:type="character" w:customStyle="1" w:styleId="390">
    <w:name w:val="正文标准格式张 Char Char"/>
    <w:link w:val="389"/>
    <w:qFormat/>
    <w:uiPriority w:val="0"/>
    <w:rPr>
      <w:rFonts w:ascii="宋体" w:hAnsi="宋体" w:cs="宋体"/>
      <w:sz w:val="24"/>
    </w:rPr>
  </w:style>
  <w:style w:type="paragraph" w:customStyle="1" w:styleId="391">
    <w:name w:val="文字"/>
    <w:basedOn w:val="1"/>
    <w:qFormat/>
    <w:uiPriority w:val="0"/>
    <w:pPr>
      <w:widowControl/>
      <w:spacing w:after="50" w:afterLines="50" w:line="360" w:lineRule="auto"/>
      <w:ind w:firstLine="420"/>
      <w:jc w:val="left"/>
    </w:pPr>
    <w:rPr>
      <w:rFonts w:ascii="宋体" w:hAnsi="宋体" w:cs="宋体"/>
      <w:kern w:val="0"/>
      <w:sz w:val="24"/>
    </w:rPr>
  </w:style>
  <w:style w:type="paragraph" w:customStyle="1" w:styleId="392">
    <w:name w:val="样式 标题 2"/>
    <w:basedOn w:val="7"/>
    <w:qFormat/>
    <w:uiPriority w:val="0"/>
    <w:pPr>
      <w:keepLines/>
      <w:tabs>
        <w:tab w:val="left" w:pos="737"/>
      </w:tabs>
      <w:adjustRightInd w:val="0"/>
      <w:snapToGrid w:val="0"/>
      <w:spacing w:before="240" w:after="120"/>
    </w:pPr>
    <w:rPr>
      <w:sz w:val="30"/>
      <w:szCs w:val="20"/>
    </w:rPr>
  </w:style>
  <w:style w:type="paragraph" w:customStyle="1" w:styleId="393">
    <w:name w:val="nospace"/>
    <w:basedOn w:val="1"/>
    <w:qFormat/>
    <w:uiPriority w:val="0"/>
    <w:pPr>
      <w:widowControl/>
      <w:spacing w:before="100" w:beforeAutospacing="1" w:after="100" w:afterAutospacing="1" w:line="360" w:lineRule="auto"/>
      <w:ind w:firstLine="400"/>
      <w:jc w:val="left"/>
    </w:pPr>
    <w:rPr>
      <w:rFonts w:ascii="宋体" w:hAnsi="宋体" w:cs="宋体"/>
      <w:color w:val="000000"/>
      <w:kern w:val="0"/>
      <w:sz w:val="24"/>
    </w:rPr>
  </w:style>
  <w:style w:type="character" w:customStyle="1" w:styleId="394">
    <w:name w:val="zhengwen1"/>
    <w:qFormat/>
    <w:uiPriority w:val="0"/>
    <w:rPr>
      <w:rFonts w:hint="default" w:ascii="ˎ̥" w:hAnsi="ˎ̥"/>
      <w:color w:val="000000"/>
      <w:sz w:val="18"/>
      <w:szCs w:val="18"/>
    </w:rPr>
  </w:style>
  <w:style w:type="paragraph" w:customStyle="1" w:styleId="395">
    <w:name w:val="正文段落"/>
    <w:basedOn w:val="1"/>
    <w:qFormat/>
    <w:uiPriority w:val="0"/>
    <w:pPr>
      <w:widowControl/>
      <w:spacing w:beforeLines="50" w:after="50" w:afterLines="50" w:line="360" w:lineRule="auto"/>
      <w:ind w:firstLine="480" w:firstLineChars="200"/>
      <w:jc w:val="left"/>
    </w:pPr>
    <w:rPr>
      <w:rFonts w:ascii="Arial" w:hAnsi="Arial" w:cs="Arial"/>
      <w:kern w:val="0"/>
      <w:sz w:val="24"/>
    </w:rPr>
  </w:style>
  <w:style w:type="paragraph" w:customStyle="1" w:styleId="396">
    <w:name w:val="深圳"/>
    <w:basedOn w:val="1"/>
    <w:qFormat/>
    <w:uiPriority w:val="0"/>
    <w:pPr>
      <w:widowControl/>
      <w:autoSpaceDE w:val="0"/>
      <w:autoSpaceDN w:val="0"/>
      <w:adjustRightInd w:val="0"/>
      <w:spacing w:beforeLines="50" w:after="50" w:afterLines="50" w:line="360" w:lineRule="auto"/>
      <w:ind w:firstLine="425"/>
      <w:jc w:val="left"/>
    </w:pPr>
    <w:rPr>
      <w:rFonts w:ascii="宋体" w:hAnsi="宋体" w:cs="..ì."/>
      <w:color w:val="000000"/>
      <w:kern w:val="0"/>
      <w:sz w:val="24"/>
      <w:szCs w:val="21"/>
    </w:rPr>
  </w:style>
  <w:style w:type="character" w:customStyle="1" w:styleId="397">
    <w:name w:val="样式 小四 黑色"/>
    <w:qFormat/>
    <w:uiPriority w:val="0"/>
    <w:rPr>
      <w:rFonts w:ascii="Times New Roman" w:hAnsi="Times New Roman" w:eastAsia="宋体"/>
      <w:color w:val="000000"/>
      <w:sz w:val="24"/>
    </w:rPr>
  </w:style>
  <w:style w:type="paragraph" w:customStyle="1" w:styleId="398">
    <w:name w:val="论文表名"/>
    <w:basedOn w:val="1"/>
    <w:qFormat/>
    <w:uiPriority w:val="0"/>
    <w:pPr>
      <w:widowControl/>
      <w:spacing w:beforeLines="50" w:after="50" w:afterLines="20" w:line="259" w:lineRule="auto"/>
      <w:jc w:val="center"/>
    </w:pPr>
    <w:rPr>
      <w:rFonts w:ascii="Arial" w:hAnsi="Arial" w:eastAsia="黑体" w:cs="宋体"/>
      <w:kern w:val="0"/>
      <w:sz w:val="24"/>
    </w:rPr>
  </w:style>
  <w:style w:type="paragraph" w:customStyle="1" w:styleId="399">
    <w:name w:val="报告表格文字"/>
    <w:qFormat/>
    <w:uiPriority w:val="0"/>
    <w:pPr>
      <w:spacing w:after="160" w:line="259" w:lineRule="auto"/>
      <w:jc w:val="center"/>
    </w:pPr>
    <w:rPr>
      <w:rFonts w:ascii="Times New Roman" w:hAnsi="Times New Roman" w:eastAsia="宋体" w:cs="Times New Roman"/>
      <w:bCs/>
      <w:sz w:val="21"/>
      <w:lang w:val="zh-CN" w:eastAsia="zh-CN" w:bidi="ar-SA"/>
    </w:rPr>
  </w:style>
  <w:style w:type="paragraph" w:customStyle="1" w:styleId="400">
    <w:name w:val="正文 +times new roman"/>
    <w:basedOn w:val="1"/>
    <w:qFormat/>
    <w:uiPriority w:val="0"/>
    <w:pPr>
      <w:widowControl/>
      <w:spacing w:before="340" w:after="330" w:line="578" w:lineRule="auto"/>
      <w:jc w:val="left"/>
    </w:pPr>
    <w:rPr>
      <w:rFonts w:ascii="宋体" w:hAnsi="宋体" w:cs="宋体"/>
      <w:kern w:val="0"/>
      <w:sz w:val="24"/>
    </w:rPr>
  </w:style>
  <w:style w:type="character" w:customStyle="1" w:styleId="401">
    <w:name w:val="tablecon"/>
    <w:basedOn w:val="99"/>
    <w:qFormat/>
    <w:uiPriority w:val="0"/>
  </w:style>
  <w:style w:type="character" w:customStyle="1" w:styleId="402">
    <w:name w:val="2char"/>
    <w:basedOn w:val="99"/>
    <w:qFormat/>
    <w:uiPriority w:val="0"/>
  </w:style>
  <w:style w:type="character" w:customStyle="1" w:styleId="403">
    <w:name w:val="H4 Char Char"/>
    <w:qFormat/>
    <w:uiPriority w:val="0"/>
    <w:rPr>
      <w:rFonts w:ascii="Times New Roman" w:hAnsi="Times New Roman" w:eastAsia="宋体" w:cs="Times New Roman"/>
      <w:b/>
      <w:bCs/>
      <w:sz w:val="28"/>
      <w:szCs w:val="24"/>
    </w:rPr>
  </w:style>
  <w:style w:type="paragraph" w:customStyle="1" w:styleId="404">
    <w:name w:val="CM44"/>
    <w:basedOn w:val="1"/>
    <w:next w:val="1"/>
    <w:qFormat/>
    <w:uiPriority w:val="0"/>
    <w:pPr>
      <w:widowControl/>
      <w:autoSpaceDE w:val="0"/>
      <w:autoSpaceDN w:val="0"/>
      <w:adjustRightInd w:val="0"/>
      <w:spacing w:after="230" w:line="259" w:lineRule="auto"/>
      <w:jc w:val="left"/>
    </w:pPr>
    <w:rPr>
      <w:rFonts w:ascii="宋体" w:hAnsi="宋体" w:cs="宋体"/>
      <w:kern w:val="0"/>
      <w:sz w:val="24"/>
    </w:rPr>
  </w:style>
  <w:style w:type="paragraph" w:customStyle="1" w:styleId="405">
    <w:name w:val="CM19"/>
    <w:basedOn w:val="1"/>
    <w:next w:val="1"/>
    <w:qFormat/>
    <w:uiPriority w:val="0"/>
    <w:pPr>
      <w:widowControl/>
      <w:autoSpaceDE w:val="0"/>
      <w:autoSpaceDN w:val="0"/>
      <w:adjustRightInd w:val="0"/>
      <w:spacing w:after="160" w:line="468" w:lineRule="atLeast"/>
      <w:jc w:val="left"/>
    </w:pPr>
    <w:rPr>
      <w:rFonts w:ascii="宋体" w:hAnsi="宋体" w:cs="宋体"/>
      <w:kern w:val="0"/>
      <w:sz w:val="24"/>
    </w:rPr>
  </w:style>
  <w:style w:type="paragraph" w:customStyle="1" w:styleId="406">
    <w:name w:val="CM45"/>
    <w:basedOn w:val="1"/>
    <w:next w:val="1"/>
    <w:qFormat/>
    <w:uiPriority w:val="0"/>
    <w:pPr>
      <w:widowControl/>
      <w:autoSpaceDE w:val="0"/>
      <w:autoSpaceDN w:val="0"/>
      <w:adjustRightInd w:val="0"/>
      <w:spacing w:after="108" w:line="259" w:lineRule="auto"/>
      <w:jc w:val="left"/>
    </w:pPr>
    <w:rPr>
      <w:rFonts w:ascii="宋体" w:hAnsi="宋体" w:cs="宋体"/>
      <w:kern w:val="0"/>
      <w:sz w:val="24"/>
    </w:rPr>
  </w:style>
  <w:style w:type="paragraph" w:customStyle="1" w:styleId="407">
    <w:name w:val="表格1"/>
    <w:basedOn w:val="1"/>
    <w:qFormat/>
    <w:uiPriority w:val="0"/>
    <w:pPr>
      <w:widowControl/>
      <w:adjustRightInd w:val="0"/>
      <w:spacing w:before="60" w:after="160" w:line="20" w:lineRule="atLeast"/>
      <w:ind w:firstLine="482"/>
      <w:jc w:val="center"/>
      <w:textAlignment w:val="center"/>
    </w:pPr>
    <w:rPr>
      <w:rFonts w:ascii="宋体" w:hAnsi="宋体" w:cs="宋体"/>
      <w:kern w:val="0"/>
      <w:sz w:val="24"/>
      <w:szCs w:val="20"/>
    </w:rPr>
  </w:style>
  <w:style w:type="paragraph" w:customStyle="1" w:styleId="408">
    <w:name w:val="Char Char Char Char Char Char1 Char Char Char"/>
    <w:qFormat/>
    <w:uiPriority w:val="0"/>
    <w:pPr>
      <w:widowControl w:val="0"/>
      <w:spacing w:after="160" w:line="300" w:lineRule="auto"/>
      <w:ind w:firstLine="480" w:firstLineChars="200"/>
      <w:jc w:val="both"/>
    </w:pPr>
    <w:rPr>
      <w:rFonts w:ascii="Times New Roman" w:hAnsi="Times New Roman" w:eastAsia="仿宋_GB2312" w:cs="Times New Roman"/>
      <w:kern w:val="2"/>
      <w:sz w:val="24"/>
      <w:szCs w:val="24"/>
      <w:lang w:val="en-US" w:eastAsia="zh-CN" w:bidi="ar-SA"/>
    </w:rPr>
  </w:style>
  <w:style w:type="character" w:customStyle="1" w:styleId="409">
    <w:name w:val="特点 Char"/>
    <w:qFormat/>
    <w:uiPriority w:val="0"/>
    <w:rPr>
      <w:rFonts w:eastAsia="宋体"/>
      <w:kern w:val="2"/>
      <w:sz w:val="21"/>
      <w:lang w:val="en-US" w:eastAsia="zh-CN" w:bidi="ar-SA"/>
    </w:rPr>
  </w:style>
  <w:style w:type="character" w:customStyle="1" w:styleId="410">
    <w:name w:val="日期 Char1"/>
    <w:qFormat/>
    <w:uiPriority w:val="0"/>
    <w:rPr>
      <w:rFonts w:eastAsia="仿宋_GB2312"/>
      <w:kern w:val="2"/>
      <w:sz w:val="24"/>
    </w:rPr>
  </w:style>
  <w:style w:type="paragraph" w:customStyle="1" w:styleId="411">
    <w:name w:val="Char Char Char Char Char Char1 Char Char Char1"/>
    <w:qFormat/>
    <w:uiPriority w:val="0"/>
    <w:pPr>
      <w:widowControl w:val="0"/>
      <w:spacing w:after="160" w:line="300" w:lineRule="auto"/>
      <w:ind w:firstLine="480" w:firstLineChars="200"/>
      <w:jc w:val="both"/>
    </w:pPr>
    <w:rPr>
      <w:rFonts w:ascii="Times New Roman" w:hAnsi="Times New Roman" w:eastAsia="仿宋_GB2312" w:cs="Times New Roman"/>
      <w:kern w:val="2"/>
      <w:sz w:val="24"/>
      <w:szCs w:val="24"/>
      <w:lang w:val="en-US" w:eastAsia="zh-CN" w:bidi="ar-SA"/>
    </w:rPr>
  </w:style>
  <w:style w:type="paragraph" w:customStyle="1" w:styleId="412">
    <w:name w:val="(文字) (文字)2"/>
    <w:basedOn w:val="1"/>
    <w:qFormat/>
    <w:uiPriority w:val="0"/>
    <w:pPr>
      <w:widowControl/>
      <w:spacing w:before="100" w:beforeAutospacing="1" w:after="100" w:afterAutospacing="1" w:line="259" w:lineRule="auto"/>
      <w:ind w:firstLine="200" w:firstLineChars="200"/>
      <w:jc w:val="left"/>
    </w:pPr>
    <w:rPr>
      <w:rFonts w:ascii="Verdana" w:hAnsi="Verdana" w:eastAsia="仿宋_GB2312" w:cs="宋体"/>
      <w:kern w:val="0"/>
      <w:sz w:val="20"/>
      <w:szCs w:val="21"/>
      <w:lang w:eastAsia="en-US"/>
    </w:rPr>
  </w:style>
  <w:style w:type="paragraph" w:customStyle="1" w:styleId="413">
    <w:name w:val="默认段落字体 Para Char Char"/>
    <w:basedOn w:val="1"/>
    <w:qFormat/>
    <w:uiPriority w:val="0"/>
    <w:pPr>
      <w:widowControl/>
      <w:spacing w:after="160" w:line="259" w:lineRule="auto"/>
      <w:jc w:val="left"/>
    </w:pPr>
    <w:rPr>
      <w:rFonts w:ascii="宋体" w:hAnsi="宋体" w:cs="宋体"/>
      <w:kern w:val="0"/>
      <w:sz w:val="24"/>
    </w:rPr>
  </w:style>
  <w:style w:type="paragraph" w:customStyle="1" w:styleId="414">
    <w:name w:val="正文四号"/>
    <w:basedOn w:val="1"/>
    <w:link w:val="415"/>
    <w:qFormat/>
    <w:uiPriority w:val="0"/>
    <w:pPr>
      <w:widowControl/>
      <w:spacing w:after="160" w:line="360" w:lineRule="auto"/>
      <w:ind w:firstLine="200" w:firstLineChars="200"/>
      <w:jc w:val="left"/>
    </w:pPr>
    <w:rPr>
      <w:rFonts w:ascii="宋体" w:hAnsi="宋体" w:cs="宋体"/>
      <w:kern w:val="0"/>
      <w:sz w:val="28"/>
      <w:szCs w:val="28"/>
    </w:rPr>
  </w:style>
  <w:style w:type="character" w:customStyle="1" w:styleId="415">
    <w:name w:val="正文四号 Char"/>
    <w:link w:val="414"/>
    <w:qFormat/>
    <w:uiPriority w:val="0"/>
    <w:rPr>
      <w:rFonts w:ascii="宋体" w:hAnsi="宋体" w:cs="宋体"/>
      <w:sz w:val="28"/>
      <w:szCs w:val="28"/>
    </w:rPr>
  </w:style>
  <w:style w:type="paragraph" w:customStyle="1" w:styleId="416">
    <w:name w:val="char"/>
    <w:basedOn w:val="1"/>
    <w:qFormat/>
    <w:uiPriority w:val="0"/>
    <w:pPr>
      <w:widowControl/>
      <w:spacing w:after="160" w:line="259" w:lineRule="auto"/>
      <w:jc w:val="center"/>
    </w:pPr>
    <w:rPr>
      <w:rFonts w:ascii="Arial Narrow" w:hAnsi="Arial Narrow" w:eastAsia="楷体_GB2312" w:cs="”“Times New Roman”“"/>
      <w:kern w:val="0"/>
      <w:sz w:val="24"/>
      <w:szCs w:val="21"/>
      <w:lang w:eastAsia="en-US"/>
    </w:rPr>
  </w:style>
  <w:style w:type="character" w:customStyle="1" w:styleId="417">
    <w:name w:val="keyword"/>
    <w:basedOn w:val="99"/>
    <w:qFormat/>
    <w:uiPriority w:val="0"/>
  </w:style>
  <w:style w:type="character" w:customStyle="1" w:styleId="418">
    <w:name w:val="Char Char Char"/>
    <w:qFormat/>
    <w:uiPriority w:val="0"/>
    <w:rPr>
      <w:rFonts w:ascii="Arial" w:hAnsi="Arial" w:eastAsia="宋体" w:cs="Arial"/>
      <w:b/>
      <w:spacing w:val="-12"/>
      <w:kern w:val="44"/>
      <w:sz w:val="44"/>
      <w:lang w:val="en-US" w:eastAsia="zh-CN" w:bidi="ar-SA"/>
    </w:rPr>
  </w:style>
  <w:style w:type="paragraph" w:customStyle="1" w:styleId="419">
    <w:name w:val="样式 标题 3小标题小节标题标题3H3h33rd level第二层条标题4 + Arial"/>
    <w:basedOn w:val="8"/>
    <w:link w:val="420"/>
    <w:qFormat/>
    <w:uiPriority w:val="0"/>
    <w:pPr>
      <w:widowControl/>
      <w:tabs>
        <w:tab w:val="left" w:pos="993"/>
        <w:tab w:val="left" w:pos="1050"/>
        <w:tab w:val="left" w:pos="1080"/>
        <w:tab w:val="left" w:pos="1222"/>
      </w:tabs>
      <w:autoSpaceDE w:val="0"/>
      <w:autoSpaceDN w:val="0"/>
      <w:adjustRightInd w:val="0"/>
      <w:spacing w:before="20" w:after="120" w:line="360" w:lineRule="auto"/>
      <w:ind w:left="851" w:hanging="851"/>
      <w:jc w:val="left"/>
      <w:textAlignment w:val="baseline"/>
    </w:pPr>
    <w:rPr>
      <w:rFonts w:ascii="Arial" w:hAnsi="Arial" w:cs="Arial"/>
      <w:bCs w:val="0"/>
      <w:color w:val="000000"/>
      <w:kern w:val="0"/>
      <w:sz w:val="30"/>
      <w:szCs w:val="30"/>
    </w:rPr>
  </w:style>
  <w:style w:type="character" w:customStyle="1" w:styleId="420">
    <w:name w:val="样式 标题 3小标题小节标题标题3H3h33rd level第二层条标题4 + Arial Char"/>
    <w:link w:val="419"/>
    <w:qFormat/>
    <w:uiPriority w:val="0"/>
    <w:rPr>
      <w:rFonts w:ascii="Arial" w:hAnsi="Arial" w:cs="Arial"/>
      <w:b/>
      <w:color w:val="000000"/>
      <w:sz w:val="30"/>
      <w:szCs w:val="30"/>
    </w:rPr>
  </w:style>
  <w:style w:type="paragraph" w:customStyle="1" w:styleId="421">
    <w:name w:val="表格表格"/>
    <w:basedOn w:val="1"/>
    <w:link w:val="422"/>
    <w:qFormat/>
    <w:uiPriority w:val="0"/>
    <w:pPr>
      <w:widowControl/>
      <w:spacing w:after="160" w:line="259" w:lineRule="auto"/>
      <w:jc w:val="left"/>
    </w:pPr>
    <w:rPr>
      <w:rFonts w:ascii="宋体" w:hAnsi="宋体" w:cs="宋体"/>
      <w:color w:val="000000"/>
      <w:kern w:val="0"/>
      <w:sz w:val="24"/>
      <w:szCs w:val="21"/>
    </w:rPr>
  </w:style>
  <w:style w:type="character" w:customStyle="1" w:styleId="422">
    <w:name w:val="表格表格 Char"/>
    <w:link w:val="421"/>
    <w:qFormat/>
    <w:uiPriority w:val="0"/>
    <w:rPr>
      <w:rFonts w:ascii="宋体" w:hAnsi="宋体" w:cs="宋体"/>
      <w:color w:val="000000"/>
      <w:sz w:val="24"/>
      <w:szCs w:val="21"/>
    </w:rPr>
  </w:style>
  <w:style w:type="paragraph" w:customStyle="1" w:styleId="423">
    <w:name w:val="附录章标题"/>
    <w:next w:val="4"/>
    <w:qFormat/>
    <w:uiPriority w:val="0"/>
    <w:pPr>
      <w:numPr>
        <w:ilvl w:val="1"/>
        <w:numId w:val="6"/>
      </w:numPr>
      <w:wordWrap w:val="0"/>
      <w:overflowPunct w:val="0"/>
      <w:autoSpaceDE w:val="0"/>
      <w:spacing w:before="50" w:beforeLines="50" w:after="50" w:afterLines="50" w:line="259" w:lineRule="auto"/>
      <w:jc w:val="both"/>
      <w:textAlignment w:val="baseline"/>
      <w:outlineLvl w:val="1"/>
    </w:pPr>
    <w:rPr>
      <w:rFonts w:ascii="黑体" w:hAnsi="Times New Roman" w:eastAsia="黑体" w:cs="Times New Roman"/>
      <w:kern w:val="21"/>
      <w:sz w:val="21"/>
      <w:lang w:val="en-US" w:eastAsia="zh-CN" w:bidi="ar-SA"/>
    </w:rPr>
  </w:style>
  <w:style w:type="paragraph" w:customStyle="1" w:styleId="424">
    <w:name w:val="附录一级条标题"/>
    <w:basedOn w:val="423"/>
    <w:next w:val="4"/>
    <w:qFormat/>
    <w:uiPriority w:val="0"/>
    <w:pPr>
      <w:numPr>
        <w:ilvl w:val="2"/>
      </w:numPr>
      <w:tabs>
        <w:tab w:val="left" w:pos="828"/>
      </w:tabs>
      <w:autoSpaceDN w:val="0"/>
      <w:spacing w:before="0" w:beforeLines="0" w:after="0" w:afterLines="0"/>
      <w:ind w:left="828" w:hanging="240"/>
      <w:outlineLvl w:val="2"/>
    </w:pPr>
  </w:style>
  <w:style w:type="paragraph" w:customStyle="1" w:styleId="425">
    <w:name w:val="附录二级条标题"/>
    <w:basedOn w:val="424"/>
    <w:next w:val="4"/>
    <w:qFormat/>
    <w:uiPriority w:val="0"/>
    <w:pPr>
      <w:numPr>
        <w:ilvl w:val="3"/>
      </w:numPr>
      <w:tabs>
        <w:tab w:val="left" w:pos="360"/>
      </w:tabs>
      <w:ind w:left="360" w:hanging="360"/>
      <w:outlineLvl w:val="3"/>
    </w:pPr>
  </w:style>
  <w:style w:type="paragraph" w:customStyle="1" w:styleId="426">
    <w:name w:val="附录三级条标题"/>
    <w:basedOn w:val="425"/>
    <w:next w:val="4"/>
    <w:qFormat/>
    <w:uiPriority w:val="0"/>
    <w:pPr>
      <w:numPr>
        <w:ilvl w:val="4"/>
      </w:numPr>
      <w:tabs>
        <w:tab w:val="left" w:pos="1068"/>
      </w:tabs>
      <w:ind w:left="1068" w:hanging="360"/>
      <w:outlineLvl w:val="4"/>
    </w:pPr>
  </w:style>
  <w:style w:type="paragraph" w:customStyle="1" w:styleId="427">
    <w:name w:val="附录四级条标题"/>
    <w:basedOn w:val="426"/>
    <w:next w:val="4"/>
    <w:qFormat/>
    <w:uiPriority w:val="0"/>
    <w:pPr>
      <w:numPr>
        <w:ilvl w:val="5"/>
      </w:numPr>
      <w:tabs>
        <w:tab w:val="left" w:pos="960"/>
      </w:tabs>
      <w:ind w:left="960" w:hanging="360"/>
      <w:outlineLvl w:val="5"/>
    </w:pPr>
  </w:style>
  <w:style w:type="paragraph" w:customStyle="1" w:styleId="428">
    <w:name w:val="附录五级条标题"/>
    <w:basedOn w:val="427"/>
    <w:next w:val="4"/>
    <w:qFormat/>
    <w:uiPriority w:val="0"/>
    <w:pPr>
      <w:numPr>
        <w:ilvl w:val="6"/>
      </w:numPr>
      <w:tabs>
        <w:tab w:val="left" w:pos="435"/>
      </w:tabs>
      <w:ind w:left="435" w:hanging="165"/>
      <w:outlineLvl w:val="6"/>
    </w:pPr>
  </w:style>
  <w:style w:type="character" w:customStyle="1" w:styleId="429">
    <w:name w:val="apple-style-span"/>
    <w:basedOn w:val="99"/>
    <w:qFormat/>
    <w:uiPriority w:val="0"/>
  </w:style>
  <w:style w:type="paragraph" w:customStyle="1" w:styleId="430">
    <w:name w:val="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431">
    <w:name w:val="Char Char Char Char1"/>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432">
    <w:name w:val="图表文字"/>
    <w:basedOn w:val="1"/>
    <w:qFormat/>
    <w:uiPriority w:val="0"/>
    <w:pPr>
      <w:widowControl/>
      <w:adjustRightInd w:val="0"/>
      <w:snapToGrid w:val="0"/>
      <w:spacing w:after="160" w:line="259" w:lineRule="auto"/>
      <w:jc w:val="center"/>
    </w:pPr>
    <w:rPr>
      <w:rFonts w:ascii="宋体" w:hAnsi="宋体" w:cs="宋体"/>
      <w:kern w:val="0"/>
      <w:sz w:val="24"/>
    </w:rPr>
  </w:style>
  <w:style w:type="character" w:customStyle="1" w:styleId="433">
    <w:name w:val="Char Char18"/>
    <w:qFormat/>
    <w:uiPriority w:val="0"/>
    <w:rPr>
      <w:rFonts w:ascii="Calibri" w:hAnsi="Calibri" w:eastAsia="宋体"/>
      <w:kern w:val="2"/>
      <w:sz w:val="18"/>
      <w:szCs w:val="18"/>
      <w:lang w:val="en-US" w:eastAsia="zh-CN" w:bidi="ar-SA"/>
    </w:rPr>
  </w:style>
  <w:style w:type="paragraph" w:customStyle="1" w:styleId="434">
    <w:name w:val="xl10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460" w:lineRule="atLeast"/>
      <w:jc w:val="center"/>
      <w:textAlignment w:val="center"/>
    </w:pPr>
    <w:rPr>
      <w:rFonts w:ascii="宋体" w:hAnsi="宋体" w:eastAsia="Arial Unicode MS" w:cs="宋体"/>
      <w:kern w:val="0"/>
      <w:sz w:val="24"/>
      <w:szCs w:val="21"/>
    </w:rPr>
  </w:style>
  <w:style w:type="character" w:customStyle="1" w:styleId="435">
    <w:name w:val="标题 2 Char1 Char1"/>
    <w:qFormat/>
    <w:uiPriority w:val="0"/>
    <w:rPr>
      <w:rFonts w:ascii="Cambria" w:hAnsi="Cambria" w:eastAsia="宋体" w:cs="Times New Roman"/>
      <w:b/>
      <w:bCs/>
      <w:sz w:val="32"/>
      <w:szCs w:val="32"/>
    </w:rPr>
  </w:style>
  <w:style w:type="paragraph" w:customStyle="1" w:styleId="436">
    <w:name w:val="1正文段落"/>
    <w:basedOn w:val="1"/>
    <w:link w:val="437"/>
    <w:qFormat/>
    <w:uiPriority w:val="0"/>
    <w:pPr>
      <w:widowControl/>
      <w:spacing w:after="160" w:line="360" w:lineRule="auto"/>
      <w:ind w:firstLine="480" w:firstLineChars="200"/>
      <w:jc w:val="left"/>
    </w:pPr>
    <w:rPr>
      <w:rFonts w:ascii="宋体" w:hAnsi="宋体" w:cs="宋体"/>
      <w:snapToGrid w:val="0"/>
      <w:kern w:val="0"/>
      <w:sz w:val="24"/>
    </w:rPr>
  </w:style>
  <w:style w:type="character" w:customStyle="1" w:styleId="437">
    <w:name w:val="1正文段落 Char"/>
    <w:link w:val="436"/>
    <w:qFormat/>
    <w:uiPriority w:val="0"/>
    <w:rPr>
      <w:rFonts w:ascii="宋体" w:hAnsi="宋体" w:cs="宋体"/>
      <w:snapToGrid w:val="0"/>
      <w:sz w:val="24"/>
      <w:szCs w:val="24"/>
    </w:rPr>
  </w:style>
  <w:style w:type="character" w:customStyle="1" w:styleId="438">
    <w:name w:val="章标题 Char"/>
    <w:qFormat/>
    <w:uiPriority w:val="0"/>
    <w:rPr>
      <w:rFonts w:eastAsia="宋体"/>
      <w:b/>
      <w:spacing w:val="-12"/>
      <w:kern w:val="44"/>
      <w:sz w:val="44"/>
      <w:lang w:val="en-US" w:eastAsia="zh-CN" w:bidi="ar-SA"/>
    </w:rPr>
  </w:style>
  <w:style w:type="paragraph" w:customStyle="1" w:styleId="439">
    <w:name w:val="样式 标题 2节标题标题21.1H2h2第一层条4.1二级标题标题 lxb2二级标题 Char表标题单位...1"/>
    <w:basedOn w:val="7"/>
    <w:link w:val="440"/>
    <w:qFormat/>
    <w:uiPriority w:val="0"/>
    <w:pPr>
      <w:keepLines/>
      <w:tabs>
        <w:tab w:val="left" w:pos="737"/>
      </w:tabs>
      <w:adjustRightInd w:val="0"/>
      <w:spacing w:before="120" w:after="120" w:line="259" w:lineRule="auto"/>
      <w:ind w:left="737" w:hanging="737"/>
      <w:textAlignment w:val="baseline"/>
    </w:pPr>
    <w:rPr>
      <w:rFonts w:eastAsia="黑体"/>
      <w:kern w:val="32"/>
      <w:sz w:val="32"/>
      <w:szCs w:val="20"/>
    </w:rPr>
  </w:style>
  <w:style w:type="character" w:customStyle="1" w:styleId="440">
    <w:name w:val="样式 标题 2节标题标题21.1H2h2第一层条4.1二级标题标题 lxb2二级标题 Char表标题单位...1 Char"/>
    <w:link w:val="439"/>
    <w:qFormat/>
    <w:uiPriority w:val="0"/>
    <w:rPr>
      <w:rFonts w:ascii="宋体" w:hAnsi="宋体" w:eastAsia="黑体" w:cs="宋体"/>
      <w:b/>
      <w:bCs/>
      <w:kern w:val="32"/>
      <w:sz w:val="32"/>
    </w:rPr>
  </w:style>
  <w:style w:type="character" w:customStyle="1" w:styleId="441">
    <w:name w:val="第五层条 Char"/>
    <w:qFormat/>
    <w:uiPriority w:val="0"/>
    <w:rPr>
      <w:rFonts w:ascii="Arial" w:hAnsi="Arial" w:eastAsia="黑体"/>
      <w:b/>
      <w:sz w:val="24"/>
      <w:lang w:val="en-US" w:eastAsia="zh-CN" w:bidi="ar-SA"/>
    </w:rPr>
  </w:style>
  <w:style w:type="character" w:customStyle="1" w:styleId="442">
    <w:name w:val="Char Char16"/>
    <w:qFormat/>
    <w:uiPriority w:val="0"/>
    <w:rPr>
      <w:rFonts w:eastAsia="宋体"/>
      <w:kern w:val="2"/>
      <w:sz w:val="21"/>
      <w:szCs w:val="24"/>
      <w:lang w:val="en-US" w:eastAsia="zh-CN" w:bidi="ar-SA"/>
    </w:rPr>
  </w:style>
  <w:style w:type="character" w:customStyle="1" w:styleId="443">
    <w:name w:val="Char Char15"/>
    <w:qFormat/>
    <w:uiPriority w:val="0"/>
    <w:rPr>
      <w:rFonts w:ascii="宋体" w:eastAsia="宋体"/>
      <w:kern w:val="2"/>
      <w:sz w:val="28"/>
      <w:lang w:val="en-US" w:eastAsia="zh-CN" w:bidi="ar-SA"/>
    </w:rPr>
  </w:style>
  <w:style w:type="character" w:customStyle="1" w:styleId="444">
    <w:name w:val="纯文本1 Char Char"/>
    <w:qFormat/>
    <w:uiPriority w:val="0"/>
    <w:rPr>
      <w:rFonts w:ascii="宋体" w:hAnsi="Courier New" w:eastAsia="宋体"/>
      <w:kern w:val="2"/>
      <w:sz w:val="21"/>
      <w:lang w:val="en-US" w:eastAsia="zh-CN" w:bidi="ar-SA"/>
    </w:rPr>
  </w:style>
  <w:style w:type="character" w:customStyle="1" w:styleId="445">
    <w:name w:val="仿宋体正文 Char"/>
    <w:qFormat/>
    <w:uiPriority w:val="0"/>
    <w:rPr>
      <w:rFonts w:eastAsia="宋体"/>
      <w:kern w:val="2"/>
      <w:sz w:val="21"/>
      <w:szCs w:val="24"/>
      <w:lang w:val="en-US" w:eastAsia="zh-CN" w:bidi="ar-SA"/>
    </w:rPr>
  </w:style>
  <w:style w:type="character" w:customStyle="1" w:styleId="446">
    <w:name w:val="Char Char14"/>
    <w:qFormat/>
    <w:uiPriority w:val="0"/>
    <w:rPr>
      <w:rFonts w:eastAsia="仿宋_GB2312"/>
      <w:b/>
      <w:kern w:val="2"/>
      <w:sz w:val="21"/>
      <w:szCs w:val="24"/>
      <w:lang w:val="en-US" w:eastAsia="zh-CN" w:bidi="ar-SA"/>
    </w:rPr>
  </w:style>
  <w:style w:type="paragraph" w:customStyle="1" w:styleId="447">
    <w:name w:val="ljx正文1"/>
    <w:basedOn w:val="448"/>
    <w:link w:val="449"/>
    <w:qFormat/>
    <w:uiPriority w:val="0"/>
    <w:pPr>
      <w:ind w:firstLine="0"/>
    </w:pPr>
    <w:rPr>
      <w:rFonts w:eastAsia="宋体"/>
      <w:sz w:val="28"/>
    </w:rPr>
  </w:style>
  <w:style w:type="paragraph" w:customStyle="1" w:styleId="448">
    <w:name w:val="正文文本 21"/>
    <w:basedOn w:val="1"/>
    <w:qFormat/>
    <w:uiPriority w:val="0"/>
    <w:pPr>
      <w:widowControl/>
      <w:adjustRightInd w:val="0"/>
      <w:spacing w:after="160" w:line="259" w:lineRule="auto"/>
      <w:ind w:firstLine="600"/>
      <w:jc w:val="left"/>
      <w:textAlignment w:val="baseline"/>
    </w:pPr>
    <w:rPr>
      <w:rFonts w:ascii="宋体" w:hAnsi="宋体" w:eastAsia="楷体_GB2312" w:cs="宋体"/>
      <w:kern w:val="0"/>
      <w:sz w:val="32"/>
      <w:szCs w:val="20"/>
    </w:rPr>
  </w:style>
  <w:style w:type="character" w:customStyle="1" w:styleId="449">
    <w:name w:val="ljx正文1 Char"/>
    <w:link w:val="447"/>
    <w:qFormat/>
    <w:uiPriority w:val="0"/>
    <w:rPr>
      <w:rFonts w:ascii="宋体" w:hAnsi="宋体" w:cs="宋体"/>
      <w:sz w:val="28"/>
    </w:rPr>
  </w:style>
  <w:style w:type="paragraph" w:customStyle="1" w:styleId="450">
    <w:name w:val="Formatvorlage5"/>
    <w:basedOn w:val="82"/>
    <w:qFormat/>
    <w:uiPriority w:val="0"/>
    <w:pPr>
      <w:tabs>
        <w:tab w:val="clear" w:pos="1960"/>
      </w:tabs>
      <w:kinsoku/>
      <w:wordWrap/>
      <w:overflowPunct/>
      <w:adjustRightInd w:val="0"/>
      <w:spacing w:before="240" w:after="60"/>
      <w:ind w:left="0" w:firstLine="709"/>
      <w:textAlignment w:val="baseline"/>
      <w:outlineLvl w:val="9"/>
    </w:pPr>
    <w:rPr>
      <w:rFonts w:ascii="CorpoSLig" w:hAnsi="CorpoSLig" w:eastAsia="宋体"/>
      <w:b/>
      <w:kern w:val="28"/>
      <w:sz w:val="36"/>
      <w:lang w:val="en-GB"/>
    </w:rPr>
  </w:style>
  <w:style w:type="paragraph" w:customStyle="1" w:styleId="451">
    <w:name w:val="Firmenunterschrift Abteilung"/>
    <w:basedOn w:val="60"/>
    <w:next w:val="1"/>
    <w:qFormat/>
    <w:uiPriority w:val="0"/>
    <w:pPr>
      <w:keepNext/>
      <w:spacing w:line="220" w:lineRule="atLeast"/>
      <w:ind w:left="0"/>
    </w:pPr>
    <w:rPr>
      <w:rFonts w:ascii="CorpoS" w:hAnsi="CorpoS"/>
      <w:spacing w:val="-5"/>
    </w:rPr>
  </w:style>
  <w:style w:type="paragraph" w:customStyle="1" w:styleId="452">
    <w:name w:val="xl24"/>
    <w:basedOn w:val="1"/>
    <w:qFormat/>
    <w:uiPriority w:val="0"/>
    <w:pPr>
      <w:widowControl/>
      <w:pBdr>
        <w:left w:val="single" w:color="auto" w:sz="6" w:space="0"/>
      </w:pBdr>
      <w:adjustRightInd w:val="0"/>
      <w:spacing w:before="100" w:after="100" w:line="259" w:lineRule="auto"/>
      <w:jc w:val="center"/>
      <w:textAlignment w:val="center"/>
    </w:pPr>
    <w:rPr>
      <w:rFonts w:ascii="楷体_GB2312" w:hAnsi="宋体" w:eastAsia="楷体_GB2312" w:cs="宋体"/>
      <w:kern w:val="0"/>
      <w:sz w:val="24"/>
      <w:szCs w:val="20"/>
    </w:rPr>
  </w:style>
  <w:style w:type="paragraph" w:customStyle="1" w:styleId="453">
    <w:name w:val="君邦正文"/>
    <w:link w:val="454"/>
    <w:qFormat/>
    <w:uiPriority w:val="0"/>
    <w:pPr>
      <w:spacing w:after="60" w:line="360" w:lineRule="auto"/>
      <w:ind w:firstLine="480" w:firstLineChars="200"/>
      <w:jc w:val="both"/>
    </w:pPr>
    <w:rPr>
      <w:rFonts w:ascii="Times New Roman" w:hAnsi="Times New Roman" w:eastAsia="宋体" w:cs="Times New Roman"/>
      <w:bCs/>
      <w:snapToGrid w:val="0"/>
      <w:sz w:val="24"/>
      <w:lang w:val="en-US" w:eastAsia="zh-CN" w:bidi="ar-SA"/>
    </w:rPr>
  </w:style>
  <w:style w:type="character" w:customStyle="1" w:styleId="454">
    <w:name w:val="君邦正文 Char2"/>
    <w:link w:val="453"/>
    <w:qFormat/>
    <w:uiPriority w:val="0"/>
    <w:rPr>
      <w:bCs/>
      <w:snapToGrid w:val="0"/>
      <w:sz w:val="24"/>
    </w:rPr>
  </w:style>
  <w:style w:type="paragraph" w:customStyle="1" w:styleId="455">
    <w:name w:val="Char Char1 Char"/>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456">
    <w:name w:val="表内格式"/>
    <w:basedOn w:val="1"/>
    <w:link w:val="457"/>
    <w:qFormat/>
    <w:uiPriority w:val="0"/>
    <w:pPr>
      <w:widowControl/>
      <w:spacing w:after="160" w:line="280" w:lineRule="exact"/>
      <w:jc w:val="center"/>
    </w:pPr>
    <w:rPr>
      <w:rFonts w:ascii="宋体" w:hAnsi="宋体" w:cs="宋体"/>
      <w:kern w:val="0"/>
      <w:sz w:val="18"/>
      <w:szCs w:val="20"/>
    </w:rPr>
  </w:style>
  <w:style w:type="character" w:customStyle="1" w:styleId="457">
    <w:name w:val="表内格式 Char"/>
    <w:link w:val="456"/>
    <w:qFormat/>
    <w:uiPriority w:val="0"/>
    <w:rPr>
      <w:rFonts w:ascii="宋体" w:hAnsi="宋体" w:cs="宋体"/>
      <w:sz w:val="18"/>
    </w:rPr>
  </w:style>
  <w:style w:type="paragraph" w:customStyle="1" w:styleId="458">
    <w:name w:val="w"/>
    <w:basedOn w:val="1"/>
    <w:qFormat/>
    <w:uiPriority w:val="0"/>
    <w:pPr>
      <w:widowControl/>
      <w:adjustRightInd w:val="0"/>
      <w:spacing w:after="160" w:line="360" w:lineRule="auto"/>
      <w:ind w:firstLine="200"/>
      <w:jc w:val="left"/>
      <w:textAlignment w:val="baseline"/>
    </w:pPr>
    <w:rPr>
      <w:rFonts w:ascii="宋体" w:hAnsi="宋体" w:cs="宋体"/>
      <w:color w:val="000000"/>
      <w:kern w:val="0"/>
      <w:sz w:val="30"/>
      <w:szCs w:val="20"/>
    </w:rPr>
  </w:style>
  <w:style w:type="character" w:customStyle="1" w:styleId="459">
    <w:name w:val="超链接1"/>
    <w:qFormat/>
    <w:uiPriority w:val="0"/>
    <w:rPr>
      <w:color w:val="0000FF"/>
      <w:u w:val="single"/>
    </w:rPr>
  </w:style>
  <w:style w:type="character" w:customStyle="1" w:styleId="460">
    <w:name w:val="正文文字1 Char"/>
    <w:qFormat/>
    <w:uiPriority w:val="0"/>
    <w:rPr>
      <w:rFonts w:ascii="Times New Roman" w:hAnsi="Times New Roman" w:eastAsia="楷体_GB2312" w:cs="Times New Roman"/>
      <w:color w:val="000000"/>
      <w:sz w:val="28"/>
      <w:szCs w:val="20"/>
    </w:rPr>
  </w:style>
  <w:style w:type="paragraph" w:customStyle="1" w:styleId="461">
    <w:name w:val="普通(网站)1"/>
    <w:basedOn w:val="1"/>
    <w:qFormat/>
    <w:uiPriority w:val="0"/>
    <w:pPr>
      <w:widowControl/>
      <w:adjustRightInd w:val="0"/>
      <w:spacing w:before="100" w:after="100" w:line="259" w:lineRule="auto"/>
      <w:jc w:val="left"/>
      <w:textAlignment w:val="baseline"/>
    </w:pPr>
    <w:rPr>
      <w:rFonts w:ascii="宋体" w:hAnsi="宋体" w:cs="宋体"/>
      <w:kern w:val="0"/>
      <w:sz w:val="24"/>
      <w:szCs w:val="20"/>
    </w:rPr>
  </w:style>
  <w:style w:type="paragraph" w:customStyle="1" w:styleId="462">
    <w:name w:val="正文文本缩进 21"/>
    <w:basedOn w:val="1"/>
    <w:qFormat/>
    <w:uiPriority w:val="0"/>
    <w:pPr>
      <w:widowControl/>
      <w:tabs>
        <w:tab w:val="left" w:pos="3465"/>
      </w:tabs>
      <w:adjustRightInd w:val="0"/>
      <w:spacing w:after="120" w:line="440" w:lineRule="exact"/>
      <w:ind w:firstLine="482"/>
      <w:jc w:val="left"/>
      <w:textAlignment w:val="baseline"/>
    </w:pPr>
    <w:rPr>
      <w:rFonts w:ascii="宋体" w:hAnsi="宋体" w:cs="宋体"/>
      <w:kern w:val="0"/>
      <w:sz w:val="24"/>
      <w:szCs w:val="20"/>
    </w:rPr>
  </w:style>
  <w:style w:type="paragraph" w:customStyle="1" w:styleId="463">
    <w:name w:val="正文文本缩进 31"/>
    <w:basedOn w:val="1"/>
    <w:qFormat/>
    <w:uiPriority w:val="0"/>
    <w:pPr>
      <w:widowControl/>
      <w:adjustRightInd w:val="0"/>
      <w:spacing w:after="120" w:line="360" w:lineRule="auto"/>
      <w:ind w:firstLine="567"/>
      <w:jc w:val="left"/>
      <w:textAlignment w:val="baseline"/>
    </w:pPr>
    <w:rPr>
      <w:rFonts w:ascii="楷体_GB2312" w:hAnsi="宋体" w:eastAsia="楷体_GB2312" w:cs="宋体"/>
      <w:kern w:val="0"/>
      <w:sz w:val="28"/>
      <w:szCs w:val="20"/>
    </w:rPr>
  </w:style>
  <w:style w:type="character" w:customStyle="1" w:styleId="464">
    <w:name w:val="已访问的超链接1"/>
    <w:qFormat/>
    <w:uiPriority w:val="0"/>
    <w:rPr>
      <w:color w:val="800080"/>
      <w:u w:val="single"/>
    </w:rPr>
  </w:style>
  <w:style w:type="paragraph" w:customStyle="1" w:styleId="465">
    <w:name w:val="f&lt;4&gt;23.5"/>
    <w:qFormat/>
    <w:uiPriority w:val="0"/>
    <w:pPr>
      <w:widowControl w:val="0"/>
      <w:adjustRightInd w:val="0"/>
      <w:spacing w:after="160" w:line="470" w:lineRule="atLeast"/>
      <w:textAlignment w:val="baseline"/>
    </w:pPr>
    <w:rPr>
      <w:rFonts w:ascii="仿宋体" w:hAnsi="Times New Roman" w:eastAsia="仿宋体" w:cs="Times New Roman"/>
      <w:kern w:val="24"/>
      <w:sz w:val="24"/>
      <w:lang w:val="en-US" w:eastAsia="zh-CN" w:bidi="ar-SA"/>
    </w:rPr>
  </w:style>
  <w:style w:type="paragraph" w:customStyle="1" w:styleId="466">
    <w:name w:val="Formatvorlage4"/>
    <w:basedOn w:val="1"/>
    <w:qFormat/>
    <w:uiPriority w:val="0"/>
    <w:pPr>
      <w:widowControl/>
      <w:adjustRightInd w:val="0"/>
      <w:spacing w:after="160" w:line="360" w:lineRule="auto"/>
      <w:ind w:firstLine="709"/>
      <w:jc w:val="left"/>
      <w:textAlignment w:val="baseline"/>
    </w:pPr>
    <w:rPr>
      <w:rFonts w:ascii="CorpoSLig" w:hAnsi="CorpoSLig" w:cs="宋体"/>
      <w:kern w:val="0"/>
      <w:sz w:val="24"/>
      <w:szCs w:val="20"/>
      <w:lang w:val="en-GB"/>
    </w:rPr>
  </w:style>
  <w:style w:type="paragraph" w:customStyle="1" w:styleId="467">
    <w:name w:val="titel"/>
    <w:qFormat/>
    <w:uiPriority w:val="0"/>
    <w:pPr>
      <w:pageBreakBefore/>
      <w:overflowPunct w:val="0"/>
      <w:autoSpaceDE w:val="0"/>
      <w:autoSpaceDN w:val="0"/>
      <w:adjustRightInd w:val="0"/>
      <w:spacing w:after="160" w:line="259" w:lineRule="auto"/>
      <w:jc w:val="center"/>
      <w:textAlignment w:val="baseline"/>
    </w:pPr>
    <w:rPr>
      <w:rFonts w:ascii="CorpoSLig" w:hAnsi="CorpoSLig" w:eastAsia="宋体" w:cs="Times New Roman"/>
      <w:b/>
      <w:caps/>
      <w:sz w:val="48"/>
      <w:lang w:val="de-DE" w:eastAsia="zh-CN" w:bidi="ar-SA"/>
    </w:rPr>
  </w:style>
  <w:style w:type="paragraph" w:customStyle="1" w:styleId="468">
    <w:name w:val="Balken"/>
    <w:qFormat/>
    <w:uiPriority w:val="0"/>
    <w:pPr>
      <w:pBdr>
        <w:top w:val="single" w:color="auto" w:sz="6" w:space="1"/>
        <w:left w:val="single" w:color="auto" w:sz="6" w:space="1"/>
        <w:bottom w:val="single" w:color="auto" w:sz="6" w:space="1"/>
        <w:right w:val="single" w:color="auto" w:sz="6" w:space="1"/>
      </w:pBdr>
      <w:tabs>
        <w:tab w:val="left" w:pos="2279"/>
        <w:tab w:val="left" w:pos="2580"/>
        <w:tab w:val="left" w:pos="2836"/>
        <w:tab w:val="left" w:pos="5102"/>
      </w:tabs>
      <w:overflowPunct w:val="0"/>
      <w:autoSpaceDE w:val="0"/>
      <w:autoSpaceDN w:val="0"/>
      <w:adjustRightInd w:val="0"/>
      <w:spacing w:before="32" w:after="23" w:line="192" w:lineRule="atLeast"/>
      <w:ind w:left="29"/>
      <w:textAlignment w:val="baseline"/>
    </w:pPr>
    <w:rPr>
      <w:rFonts w:ascii="CorpoSLig" w:hAnsi="CorpoSLig" w:eastAsia="宋体" w:cs="Times New Roman"/>
      <w:b/>
      <w:lang w:val="de-DE" w:eastAsia="zh-CN" w:bidi="ar-SA"/>
    </w:rPr>
  </w:style>
  <w:style w:type="paragraph" w:customStyle="1" w:styleId="469">
    <w:name w:val="fahrw"/>
    <w:basedOn w:val="470"/>
    <w:qFormat/>
    <w:uiPriority w:val="0"/>
    <w:pPr>
      <w:tabs>
        <w:tab w:val="left" w:pos="993"/>
        <w:tab w:val="left" w:pos="2268"/>
        <w:tab w:val="left" w:pos="3402"/>
        <w:tab w:val="left" w:pos="4962"/>
        <w:tab w:val="left" w:pos="6521"/>
        <w:tab w:val="left" w:pos="7655"/>
      </w:tabs>
    </w:pPr>
  </w:style>
  <w:style w:type="paragraph" w:customStyle="1" w:styleId="470">
    <w:name w:val="Lauftext"/>
    <w:qFormat/>
    <w:uiPriority w:val="0"/>
    <w:pPr>
      <w:tabs>
        <w:tab w:val="left" w:pos="2268"/>
        <w:tab w:val="left" w:pos="3402"/>
        <w:tab w:val="left" w:pos="4962"/>
        <w:tab w:val="left" w:pos="6521"/>
      </w:tabs>
      <w:overflowPunct w:val="0"/>
      <w:autoSpaceDE w:val="0"/>
      <w:autoSpaceDN w:val="0"/>
      <w:adjustRightInd w:val="0"/>
      <w:spacing w:after="160" w:line="194" w:lineRule="atLeast"/>
      <w:textAlignment w:val="baseline"/>
    </w:pPr>
    <w:rPr>
      <w:rFonts w:ascii="CorpoSLig" w:hAnsi="CorpoSLig" w:eastAsia="宋体" w:cs="Times New Roman"/>
      <w:sz w:val="16"/>
      <w:lang w:val="de-DE" w:eastAsia="zh-CN" w:bidi="ar-SA"/>
    </w:rPr>
  </w:style>
  <w:style w:type="paragraph" w:customStyle="1" w:styleId="471">
    <w:name w:val="getriebe"/>
    <w:basedOn w:val="469"/>
    <w:qFormat/>
    <w:uiPriority w:val="0"/>
    <w:pPr>
      <w:tabs>
        <w:tab w:val="clear" w:pos="993"/>
      </w:tabs>
    </w:pPr>
  </w:style>
  <w:style w:type="paragraph" w:customStyle="1" w:styleId="472">
    <w:name w:val="正文文本 31"/>
    <w:basedOn w:val="1"/>
    <w:qFormat/>
    <w:uiPriority w:val="0"/>
    <w:pPr>
      <w:widowControl/>
      <w:adjustRightInd w:val="0"/>
      <w:spacing w:after="160" w:line="360" w:lineRule="auto"/>
      <w:jc w:val="left"/>
      <w:textAlignment w:val="baseline"/>
    </w:pPr>
    <w:rPr>
      <w:rFonts w:ascii="宋体" w:hAnsi="宋体" w:cs="宋体"/>
      <w:kern w:val="0"/>
      <w:sz w:val="30"/>
      <w:szCs w:val="20"/>
    </w:rPr>
  </w:style>
  <w:style w:type="paragraph" w:customStyle="1" w:styleId="473">
    <w:name w:val="Formatvorlage1"/>
    <w:basedOn w:val="7"/>
    <w:qFormat/>
    <w:uiPriority w:val="0"/>
    <w:pPr>
      <w:tabs>
        <w:tab w:val="left" w:pos="737"/>
        <w:tab w:val="left" w:pos="840"/>
      </w:tabs>
      <w:adjustRightInd w:val="0"/>
      <w:spacing w:before="240" w:after="60"/>
      <w:ind w:left="840" w:hanging="420"/>
      <w:textAlignment w:val="baseline"/>
      <w:outlineLvl w:val="9"/>
    </w:pPr>
    <w:rPr>
      <w:rFonts w:ascii="CorpoSLig" w:hAnsi="CorpoSLig"/>
      <w:bCs w:val="0"/>
      <w:i/>
      <w:color w:val="FF0000"/>
      <w:szCs w:val="20"/>
    </w:rPr>
  </w:style>
  <w:style w:type="paragraph" w:customStyle="1" w:styleId="474">
    <w:name w:val="Formatvorlage2"/>
    <w:basedOn w:val="8"/>
    <w:qFormat/>
    <w:uiPriority w:val="0"/>
    <w:pPr>
      <w:keepLines w:val="0"/>
      <w:widowControl/>
      <w:tabs>
        <w:tab w:val="left" w:pos="1094"/>
        <w:tab w:val="left" w:pos="1222"/>
      </w:tabs>
      <w:autoSpaceDE w:val="0"/>
      <w:autoSpaceDN w:val="0"/>
      <w:adjustRightInd w:val="0"/>
      <w:spacing w:before="240" w:after="120" w:line="360" w:lineRule="auto"/>
      <w:ind w:left="1094" w:hanging="569"/>
      <w:jc w:val="left"/>
      <w:textAlignment w:val="baseline"/>
      <w:outlineLvl w:val="9"/>
    </w:pPr>
    <w:rPr>
      <w:rFonts w:ascii="CorpoSLig" w:hAnsi="CorpoSLig" w:cs="宋体"/>
      <w:bCs w:val="0"/>
      <w:i/>
      <w:snapToGrid w:val="0"/>
      <w:color w:val="FF0000"/>
      <w:w w:val="90"/>
      <w:kern w:val="0"/>
      <w:sz w:val="24"/>
    </w:rPr>
  </w:style>
  <w:style w:type="paragraph" w:customStyle="1" w:styleId="475">
    <w:name w:val="Formatvorlage3"/>
    <w:basedOn w:val="9"/>
    <w:next w:val="1"/>
    <w:qFormat/>
    <w:uiPriority w:val="0"/>
    <w:pPr>
      <w:keepNext/>
      <w:tabs>
        <w:tab w:val="left" w:pos="851"/>
        <w:tab w:val="left" w:pos="2356"/>
      </w:tabs>
      <w:adjustRightInd w:val="0"/>
      <w:spacing w:before="240"/>
      <w:ind w:left="1984" w:hanging="708" w:firstLineChars="0"/>
      <w:textAlignment w:val="baseline"/>
      <w:outlineLvl w:val="9"/>
    </w:pPr>
    <w:rPr>
      <w:rFonts w:ascii="CorpoSLig" w:hAnsi="CorpoSLig"/>
      <w:bCs w:val="0"/>
      <w:szCs w:val="20"/>
      <w:lang w:val="en-GB"/>
    </w:rPr>
  </w:style>
  <w:style w:type="paragraph" w:customStyle="1" w:styleId="476">
    <w:name w:val="xl61"/>
    <w:basedOn w:val="1"/>
    <w:qFormat/>
    <w:uiPriority w:val="0"/>
    <w:pPr>
      <w:widowControl/>
      <w:pBdr>
        <w:right w:val="single" w:color="auto" w:sz="6" w:space="0"/>
      </w:pBdr>
      <w:adjustRightInd w:val="0"/>
      <w:spacing w:before="100" w:after="100" w:line="259" w:lineRule="auto"/>
      <w:ind w:firstLine="709"/>
      <w:jc w:val="center"/>
      <w:textAlignment w:val="center"/>
    </w:pPr>
    <w:rPr>
      <w:rFonts w:ascii="宋体" w:hAnsi="宋体" w:cs="宋体"/>
      <w:kern w:val="0"/>
      <w:sz w:val="20"/>
      <w:szCs w:val="20"/>
    </w:rPr>
  </w:style>
  <w:style w:type="paragraph" w:customStyle="1" w:styleId="477">
    <w:name w:val="Mercedes"/>
    <w:basedOn w:val="1"/>
    <w:qFormat/>
    <w:uiPriority w:val="0"/>
    <w:pPr>
      <w:widowControl/>
      <w:overflowPunct w:val="0"/>
      <w:autoSpaceDE w:val="0"/>
      <w:autoSpaceDN w:val="0"/>
      <w:adjustRightInd w:val="0"/>
      <w:spacing w:after="160" w:line="360" w:lineRule="auto"/>
      <w:jc w:val="left"/>
      <w:textAlignment w:val="baseline"/>
    </w:pPr>
    <w:rPr>
      <w:rFonts w:ascii="CorporateS-Regular" w:hAnsi="CorporateS-Regular" w:cs="宋体"/>
      <w:kern w:val="0"/>
      <w:sz w:val="24"/>
      <w:szCs w:val="20"/>
      <w:lang w:val="de-DE"/>
    </w:rPr>
  </w:style>
  <w:style w:type="paragraph" w:customStyle="1" w:styleId="478">
    <w:name w:val="ü1"/>
    <w:basedOn w:val="1"/>
    <w:qFormat/>
    <w:uiPriority w:val="0"/>
    <w:pPr>
      <w:widowControl/>
      <w:adjustRightInd w:val="0"/>
      <w:spacing w:before="480" w:after="120" w:line="480" w:lineRule="auto"/>
      <w:jc w:val="left"/>
      <w:textAlignment w:val="baseline"/>
    </w:pPr>
    <w:rPr>
      <w:rFonts w:ascii="CorpoSLig" w:hAnsi="CorpoSLig" w:cs="宋体"/>
      <w:b/>
      <w:kern w:val="0"/>
      <w:sz w:val="28"/>
      <w:szCs w:val="20"/>
    </w:rPr>
  </w:style>
  <w:style w:type="paragraph" w:customStyle="1" w:styleId="479">
    <w:name w:val="ü2"/>
    <w:basedOn w:val="1"/>
    <w:qFormat/>
    <w:uiPriority w:val="0"/>
    <w:pPr>
      <w:widowControl/>
      <w:adjustRightInd w:val="0"/>
      <w:spacing w:before="240" w:after="60" w:line="360" w:lineRule="auto"/>
      <w:jc w:val="left"/>
      <w:textAlignment w:val="baseline"/>
    </w:pPr>
    <w:rPr>
      <w:rFonts w:ascii="CorpoSLig" w:hAnsi="CorpoSLig" w:eastAsia="楷体_GB2312" w:cs="宋体"/>
      <w:b/>
      <w:color w:val="FF0000"/>
      <w:kern w:val="0"/>
      <w:sz w:val="24"/>
      <w:szCs w:val="20"/>
    </w:rPr>
  </w:style>
  <w:style w:type="paragraph" w:customStyle="1" w:styleId="480">
    <w:name w:val="standard ü"/>
    <w:basedOn w:val="1"/>
    <w:qFormat/>
    <w:uiPriority w:val="0"/>
    <w:pPr>
      <w:widowControl/>
      <w:adjustRightInd w:val="0"/>
      <w:spacing w:before="240" w:after="120" w:line="360" w:lineRule="auto"/>
      <w:ind w:firstLine="567"/>
      <w:jc w:val="left"/>
      <w:textAlignment w:val="baseline"/>
    </w:pPr>
    <w:rPr>
      <w:rFonts w:ascii="CorpoSLig" w:hAnsi="CorpoSLig" w:cs="宋体"/>
      <w:kern w:val="0"/>
      <w:sz w:val="24"/>
      <w:szCs w:val="20"/>
    </w:rPr>
  </w:style>
  <w:style w:type="paragraph" w:customStyle="1" w:styleId="481">
    <w:name w:val="表格表题"/>
    <w:basedOn w:val="1"/>
    <w:qFormat/>
    <w:uiPriority w:val="0"/>
    <w:pPr>
      <w:widowControl/>
      <w:adjustRightInd w:val="0"/>
      <w:spacing w:after="160" w:line="360" w:lineRule="auto"/>
      <w:jc w:val="center"/>
      <w:textAlignment w:val="baseline"/>
    </w:pPr>
    <w:rPr>
      <w:rFonts w:ascii="黑体" w:hAnsi="宋体" w:eastAsia="黑体" w:cs="宋体"/>
      <w:kern w:val="0"/>
      <w:sz w:val="24"/>
      <w:szCs w:val="20"/>
    </w:rPr>
  </w:style>
  <w:style w:type="character" w:customStyle="1" w:styleId="482">
    <w:name w:val="shangbiao2"/>
    <w:qFormat/>
    <w:uiPriority w:val="0"/>
    <w:rPr>
      <w:rFonts w:ascii="Verdana" w:hAnsi="Verdana"/>
      <w:sz w:val="19"/>
      <w:vertAlign w:val="superscript"/>
    </w:rPr>
  </w:style>
  <w:style w:type="paragraph" w:customStyle="1" w:styleId="483">
    <w:name w:val="title1"/>
    <w:basedOn w:val="1"/>
    <w:qFormat/>
    <w:uiPriority w:val="0"/>
    <w:pPr>
      <w:widowControl/>
      <w:adjustRightInd w:val="0"/>
      <w:spacing w:before="100" w:after="100" w:line="259" w:lineRule="auto"/>
      <w:jc w:val="left"/>
      <w:textAlignment w:val="baseline"/>
    </w:pPr>
    <w:rPr>
      <w:rFonts w:ascii="宋体" w:hAnsi="宋体" w:cs="宋体"/>
      <w:kern w:val="0"/>
      <w:sz w:val="22"/>
      <w:szCs w:val="20"/>
    </w:rPr>
  </w:style>
  <w:style w:type="character" w:customStyle="1" w:styleId="484">
    <w:name w:val="要点1"/>
    <w:qFormat/>
    <w:uiPriority w:val="0"/>
    <w:rPr>
      <w:b/>
    </w:rPr>
  </w:style>
  <w:style w:type="paragraph" w:customStyle="1" w:styleId="485">
    <w:name w:val="unnamed1"/>
    <w:basedOn w:val="1"/>
    <w:qFormat/>
    <w:uiPriority w:val="0"/>
    <w:pPr>
      <w:widowControl/>
      <w:adjustRightInd w:val="0"/>
      <w:spacing w:before="100" w:after="100" w:line="259" w:lineRule="auto"/>
      <w:jc w:val="left"/>
      <w:textAlignment w:val="baseline"/>
    </w:pPr>
    <w:rPr>
      <w:rFonts w:ascii="宋体" w:hAnsi="宋体" w:cs="宋体"/>
      <w:kern w:val="0"/>
      <w:sz w:val="18"/>
      <w:szCs w:val="20"/>
    </w:rPr>
  </w:style>
  <w:style w:type="character" w:customStyle="1" w:styleId="486">
    <w:name w:val="style21"/>
    <w:qFormat/>
    <w:uiPriority w:val="0"/>
    <w:rPr>
      <w:b/>
      <w:color w:val="FFFFFF"/>
    </w:rPr>
  </w:style>
  <w:style w:type="character" w:customStyle="1" w:styleId="487">
    <w:name w:val="yqlink"/>
    <w:qFormat/>
    <w:uiPriority w:val="0"/>
  </w:style>
  <w:style w:type="paragraph" w:customStyle="1" w:styleId="488">
    <w:name w:val="z-窗体顶端1"/>
    <w:basedOn w:val="1"/>
    <w:next w:val="1"/>
    <w:qFormat/>
    <w:uiPriority w:val="0"/>
    <w:pPr>
      <w:widowControl/>
      <w:pBdr>
        <w:bottom w:val="single" w:color="auto" w:sz="6" w:space="1"/>
      </w:pBdr>
      <w:adjustRightInd w:val="0"/>
      <w:spacing w:after="160" w:line="259" w:lineRule="auto"/>
      <w:jc w:val="center"/>
      <w:textAlignment w:val="baseline"/>
    </w:pPr>
    <w:rPr>
      <w:rFonts w:ascii="Arial" w:hAnsi="Arial" w:cs="宋体"/>
      <w:vanish/>
      <w:kern w:val="0"/>
      <w:sz w:val="16"/>
      <w:szCs w:val="20"/>
    </w:rPr>
  </w:style>
  <w:style w:type="paragraph" w:customStyle="1" w:styleId="489">
    <w:name w:val="z-窗体底端1"/>
    <w:basedOn w:val="1"/>
    <w:next w:val="1"/>
    <w:qFormat/>
    <w:uiPriority w:val="0"/>
    <w:pPr>
      <w:widowControl/>
      <w:pBdr>
        <w:top w:val="single" w:color="auto" w:sz="6" w:space="1"/>
      </w:pBdr>
      <w:adjustRightInd w:val="0"/>
      <w:spacing w:after="160" w:line="259" w:lineRule="auto"/>
      <w:jc w:val="center"/>
      <w:textAlignment w:val="baseline"/>
    </w:pPr>
    <w:rPr>
      <w:rFonts w:ascii="Arial" w:hAnsi="Arial" w:cs="宋体"/>
      <w:vanish/>
      <w:kern w:val="0"/>
      <w:sz w:val="16"/>
      <w:szCs w:val="20"/>
    </w:rPr>
  </w:style>
  <w:style w:type="paragraph" w:customStyle="1" w:styleId="490">
    <w:name w:val="表格_表头"/>
    <w:next w:val="1"/>
    <w:qFormat/>
    <w:uiPriority w:val="0"/>
    <w:pPr>
      <w:adjustRightInd w:val="0"/>
      <w:spacing w:after="160" w:line="360" w:lineRule="auto"/>
      <w:jc w:val="center"/>
      <w:textAlignment w:val="baseline"/>
    </w:pPr>
    <w:rPr>
      <w:rFonts w:ascii="Times New Roman" w:hAnsi="Times New Roman" w:eastAsia="宋体" w:cs="Times New Roman"/>
      <w:sz w:val="24"/>
      <w:lang w:val="en-US" w:eastAsia="zh-CN" w:bidi="ar-SA"/>
    </w:rPr>
  </w:style>
  <w:style w:type="character" w:customStyle="1" w:styleId="491">
    <w:name w:val="c1"/>
    <w:qFormat/>
    <w:uiPriority w:val="0"/>
    <w:rPr>
      <w:sz w:val="21"/>
    </w:rPr>
  </w:style>
  <w:style w:type="paragraph" w:customStyle="1" w:styleId="492">
    <w:name w:val="section1"/>
    <w:basedOn w:val="1"/>
    <w:qFormat/>
    <w:uiPriority w:val="0"/>
    <w:pPr>
      <w:widowControl/>
      <w:adjustRightInd w:val="0"/>
      <w:spacing w:before="100" w:after="100" w:line="259" w:lineRule="auto"/>
      <w:jc w:val="left"/>
      <w:textAlignment w:val="baseline"/>
    </w:pPr>
    <w:rPr>
      <w:rFonts w:ascii="宋体" w:hAnsi="宋体" w:cs="宋体"/>
      <w:kern w:val="0"/>
      <w:sz w:val="24"/>
      <w:szCs w:val="20"/>
    </w:rPr>
  </w:style>
  <w:style w:type="character" w:customStyle="1" w:styleId="493">
    <w:name w:val="style81"/>
    <w:qFormat/>
    <w:uiPriority w:val="0"/>
    <w:rPr>
      <w:color w:val="333333"/>
    </w:rPr>
  </w:style>
  <w:style w:type="paragraph" w:customStyle="1" w:styleId="494">
    <w:name w:val="xl29"/>
    <w:basedOn w:val="1"/>
    <w:qFormat/>
    <w:uiPriority w:val="0"/>
    <w:pPr>
      <w:widowControl/>
      <w:pBdr>
        <w:left w:val="single" w:color="auto" w:sz="4" w:space="0"/>
        <w:bottom w:val="single" w:color="auto" w:sz="4" w:space="0"/>
        <w:right w:val="single" w:color="auto" w:sz="4" w:space="0"/>
      </w:pBdr>
      <w:spacing w:before="100" w:beforeAutospacing="1" w:after="100" w:afterAutospacing="1" w:line="259" w:lineRule="auto"/>
      <w:jc w:val="left"/>
      <w:textAlignment w:val="top"/>
    </w:pPr>
    <w:rPr>
      <w:rFonts w:hint="eastAsia" w:ascii="仿宋_GB2312" w:hAnsi="宋体" w:eastAsia="仿宋_GB2312" w:cs="宋体"/>
      <w:kern w:val="0"/>
      <w:sz w:val="24"/>
    </w:rPr>
  </w:style>
  <w:style w:type="character" w:customStyle="1" w:styleId="495">
    <w:name w:val="h31"/>
    <w:qFormat/>
    <w:uiPriority w:val="0"/>
    <w:rPr>
      <w:rFonts w:hint="default" w:ascii="Tahoma" w:hAnsi="Tahoma" w:cs="Tahoma"/>
      <w:b/>
      <w:bCs/>
      <w:color w:val="BC5358"/>
      <w:sz w:val="15"/>
      <w:szCs w:val="15"/>
    </w:rPr>
  </w:style>
  <w:style w:type="character" w:customStyle="1" w:styleId="496">
    <w:name w:val="tit021"/>
    <w:qFormat/>
    <w:uiPriority w:val="0"/>
    <w:rPr>
      <w:sz w:val="21"/>
      <w:szCs w:val="21"/>
      <w:u w:val="none"/>
    </w:rPr>
  </w:style>
  <w:style w:type="paragraph" w:customStyle="1" w:styleId="497">
    <w:name w:val="xl33"/>
    <w:basedOn w:val="1"/>
    <w:qFormat/>
    <w:uiPriority w:val="0"/>
    <w:pPr>
      <w:widowControl/>
      <w:spacing w:before="100" w:beforeAutospacing="1" w:after="100" w:afterAutospacing="1" w:line="259" w:lineRule="auto"/>
      <w:jc w:val="left"/>
    </w:pPr>
    <w:rPr>
      <w:rFonts w:hint="eastAsia" w:ascii="楷体_GB2312" w:hAnsi="宋体" w:eastAsia="楷体_GB2312" w:cs="宋体"/>
      <w:kern w:val="0"/>
      <w:sz w:val="24"/>
    </w:rPr>
  </w:style>
  <w:style w:type="paragraph" w:customStyle="1" w:styleId="498">
    <w:name w:val="1正文"/>
    <w:basedOn w:val="1"/>
    <w:qFormat/>
    <w:uiPriority w:val="0"/>
    <w:pPr>
      <w:widowControl/>
      <w:spacing w:after="160" w:line="360" w:lineRule="auto"/>
      <w:ind w:firstLine="480" w:firstLineChars="200"/>
      <w:jc w:val="left"/>
    </w:pPr>
    <w:rPr>
      <w:rFonts w:ascii="宋体" w:hAnsi="宋体" w:cs="宋体"/>
      <w:kern w:val="0"/>
      <w:sz w:val="24"/>
    </w:rPr>
  </w:style>
  <w:style w:type="paragraph" w:customStyle="1" w:styleId="499">
    <w:name w:val="样式"/>
    <w:basedOn w:val="1"/>
    <w:qFormat/>
    <w:uiPriority w:val="0"/>
    <w:pPr>
      <w:widowControl/>
      <w:spacing w:after="160" w:line="360" w:lineRule="auto"/>
      <w:jc w:val="left"/>
    </w:pPr>
    <w:rPr>
      <w:rFonts w:ascii="宋体" w:hAnsi="宋体" w:cs="宋体"/>
      <w:kern w:val="0"/>
      <w:sz w:val="22"/>
    </w:rPr>
  </w:style>
  <w:style w:type="character" w:customStyle="1" w:styleId="500">
    <w:name w:val="样式 (中文) 宋体 五号"/>
    <w:qFormat/>
    <w:uiPriority w:val="0"/>
    <w:rPr>
      <w:rFonts w:eastAsia="仿宋_GB2312" w:cs="Times New Roman"/>
      <w:sz w:val="28"/>
    </w:rPr>
  </w:style>
  <w:style w:type="paragraph" w:customStyle="1" w:styleId="501">
    <w:name w:val="注1"/>
    <w:basedOn w:val="1"/>
    <w:qFormat/>
    <w:uiPriority w:val="0"/>
    <w:pPr>
      <w:widowControl/>
      <w:overflowPunct w:val="0"/>
      <w:topLinePunct/>
      <w:spacing w:after="160" w:line="259" w:lineRule="auto"/>
      <w:jc w:val="center"/>
    </w:pPr>
    <w:rPr>
      <w:rFonts w:ascii="宋体" w:hAnsi="宋体" w:cs="宋体"/>
      <w:b/>
      <w:kern w:val="0"/>
      <w:sz w:val="24"/>
      <w:szCs w:val="21"/>
    </w:rPr>
  </w:style>
  <w:style w:type="paragraph" w:customStyle="1" w:styleId="502">
    <w:name w:val="正文文字缩进"/>
    <w:basedOn w:val="1"/>
    <w:qFormat/>
    <w:uiPriority w:val="0"/>
    <w:pPr>
      <w:widowControl/>
      <w:spacing w:after="120" w:line="259" w:lineRule="auto"/>
      <w:ind w:left="420"/>
      <w:jc w:val="left"/>
    </w:pPr>
    <w:rPr>
      <w:rFonts w:ascii="宋体" w:hAnsi="宋体" w:cs="宋体"/>
      <w:kern w:val="0"/>
      <w:sz w:val="24"/>
      <w:szCs w:val="21"/>
    </w:rPr>
  </w:style>
  <w:style w:type="paragraph" w:customStyle="1" w:styleId="503">
    <w:name w:val="正文文字缩进 2"/>
    <w:basedOn w:val="1"/>
    <w:qFormat/>
    <w:uiPriority w:val="0"/>
    <w:pPr>
      <w:widowControl/>
      <w:spacing w:after="160" w:line="360" w:lineRule="auto"/>
      <w:ind w:firstLine="560"/>
      <w:jc w:val="left"/>
    </w:pPr>
    <w:rPr>
      <w:rFonts w:ascii="宋体" w:hAnsi="宋体" w:cs="宋体"/>
      <w:kern w:val="0"/>
      <w:sz w:val="30"/>
      <w:szCs w:val="30"/>
    </w:rPr>
  </w:style>
  <w:style w:type="paragraph" w:customStyle="1" w:styleId="504">
    <w:name w:val="正文文字缩进 3"/>
    <w:basedOn w:val="1"/>
    <w:qFormat/>
    <w:uiPriority w:val="0"/>
    <w:pPr>
      <w:widowControl/>
      <w:snapToGrid w:val="0"/>
      <w:spacing w:after="160" w:line="384" w:lineRule="auto"/>
      <w:ind w:firstLine="560"/>
      <w:jc w:val="left"/>
    </w:pPr>
    <w:rPr>
      <w:rFonts w:ascii="宋体" w:hAnsi="宋体" w:cs="宋体"/>
      <w:kern w:val="0"/>
      <w:sz w:val="28"/>
      <w:szCs w:val="28"/>
    </w:rPr>
  </w:style>
  <w:style w:type="paragraph" w:customStyle="1" w:styleId="505">
    <w:name w:val="正文文字 3"/>
    <w:basedOn w:val="1"/>
    <w:qFormat/>
    <w:uiPriority w:val="0"/>
    <w:pPr>
      <w:widowControl/>
      <w:snapToGrid w:val="0"/>
      <w:spacing w:after="160" w:line="360" w:lineRule="auto"/>
      <w:jc w:val="left"/>
    </w:pPr>
    <w:rPr>
      <w:rFonts w:ascii="宋体" w:hAnsi="宋体" w:cs="宋体"/>
      <w:kern w:val="0"/>
      <w:sz w:val="30"/>
      <w:szCs w:val="30"/>
    </w:rPr>
  </w:style>
  <w:style w:type="character" w:customStyle="1" w:styleId="506">
    <w:name w:val="已访问的超级链接"/>
    <w:qFormat/>
    <w:uiPriority w:val="0"/>
    <w:rPr>
      <w:color w:val="800080"/>
      <w:u w:val="single"/>
    </w:rPr>
  </w:style>
  <w:style w:type="character" w:customStyle="1" w:styleId="507">
    <w:name w:val="Chapter Head Char Char"/>
    <w:qFormat/>
    <w:uiPriority w:val="0"/>
    <w:rPr>
      <w:rFonts w:ascii="Arial" w:hAnsi="Arial" w:eastAsia="宋体" w:cs="Arial"/>
      <w:color w:val="5F5F5F"/>
      <w:kern w:val="32"/>
      <w:sz w:val="36"/>
      <w:szCs w:val="48"/>
      <w:lang w:val="de-DE" w:eastAsia="de-DE" w:bidi="ar-SA"/>
    </w:rPr>
  </w:style>
  <w:style w:type="paragraph" w:customStyle="1" w:styleId="508">
    <w:name w:val="Standard (Web)2"/>
    <w:basedOn w:val="1"/>
    <w:qFormat/>
    <w:uiPriority w:val="0"/>
    <w:pPr>
      <w:widowControl/>
      <w:spacing w:before="100" w:beforeAutospacing="1" w:after="100" w:afterAutospacing="1" w:line="259" w:lineRule="auto"/>
      <w:ind w:left="851"/>
      <w:jc w:val="left"/>
    </w:pPr>
    <w:rPr>
      <w:rFonts w:ascii="Arial" w:hAnsi="Arial" w:cs="Arial"/>
      <w:color w:val="000000"/>
      <w:kern w:val="0"/>
      <w:sz w:val="17"/>
      <w:szCs w:val="17"/>
      <w:lang w:val="de-DE" w:eastAsia="de-DE"/>
    </w:rPr>
  </w:style>
  <w:style w:type="paragraph" w:customStyle="1" w:styleId="509">
    <w:name w:val="AZ"/>
    <w:basedOn w:val="1"/>
    <w:qFormat/>
    <w:uiPriority w:val="0"/>
    <w:pPr>
      <w:widowControl/>
      <w:tabs>
        <w:tab w:val="left" w:pos="851"/>
        <w:tab w:val="left" w:pos="900"/>
      </w:tabs>
      <w:spacing w:before="60" w:after="120" w:line="259" w:lineRule="auto"/>
      <w:ind w:left="900" w:hanging="420"/>
      <w:jc w:val="left"/>
    </w:pPr>
    <w:rPr>
      <w:rFonts w:ascii="Arial" w:hAnsi="Arial" w:cs="宋体"/>
      <w:color w:val="000000"/>
      <w:kern w:val="0"/>
      <w:sz w:val="22"/>
      <w:szCs w:val="22"/>
      <w:lang w:val="de-DE" w:eastAsia="de-DE"/>
    </w:rPr>
  </w:style>
  <w:style w:type="paragraph" w:customStyle="1" w:styleId="510">
    <w:name w:val="바탕글"/>
    <w:qFormat/>
    <w:uiPriority w:val="0"/>
    <w:pPr>
      <w:widowControl w:val="0"/>
      <w:tabs>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after="160" w:line="296" w:lineRule="auto"/>
      <w:jc w:val="both"/>
    </w:pPr>
    <w:rPr>
      <w:rFonts w:ascii="Batang" w:hAnsi="Times New Roman" w:eastAsia="Batang" w:cs="Times New Roman"/>
      <w:color w:val="000000"/>
      <w:lang w:val="en-US" w:eastAsia="ko-KR" w:bidi="ar-SA"/>
    </w:rPr>
  </w:style>
  <w:style w:type="character" w:customStyle="1" w:styleId="511">
    <w:name w:val="正文文本缩进 Char1"/>
    <w:qFormat/>
    <w:uiPriority w:val="0"/>
    <w:rPr>
      <w:rFonts w:ascii="Times New Roman" w:hAnsi="Times New Roman" w:eastAsia="宋体" w:cs="Times New Roman"/>
      <w:szCs w:val="20"/>
    </w:rPr>
  </w:style>
  <w:style w:type="paragraph" w:customStyle="1" w:styleId="512">
    <w:name w:val="修订1"/>
    <w:hidden/>
    <w:qFormat/>
    <w:uiPriority w:val="0"/>
    <w:pPr>
      <w:spacing w:after="160" w:line="259" w:lineRule="auto"/>
    </w:pPr>
    <w:rPr>
      <w:rFonts w:ascii="Times New Roman" w:hAnsi="Times New Roman" w:eastAsia="宋体" w:cs="Times New Roman"/>
      <w:kern w:val="2"/>
      <w:sz w:val="21"/>
      <w:lang w:val="en-US" w:eastAsia="zh-CN" w:bidi="ar-SA"/>
    </w:rPr>
  </w:style>
  <w:style w:type="paragraph" w:customStyle="1" w:styleId="513">
    <w:name w:val="+列表1"/>
    <w:basedOn w:val="1"/>
    <w:qFormat/>
    <w:uiPriority w:val="0"/>
    <w:pPr>
      <w:widowControl/>
      <w:spacing w:after="160" w:line="259" w:lineRule="auto"/>
      <w:jc w:val="center"/>
    </w:pPr>
    <w:rPr>
      <w:rFonts w:ascii="宋体" w:hAnsi="宋体" w:cs="宋体"/>
      <w:kern w:val="0"/>
      <w:sz w:val="24"/>
      <w:szCs w:val="21"/>
    </w:rPr>
  </w:style>
  <w:style w:type="paragraph" w:customStyle="1" w:styleId="514">
    <w:name w:val="我的正文 Char Char Char"/>
    <w:basedOn w:val="1"/>
    <w:link w:val="515"/>
    <w:qFormat/>
    <w:uiPriority w:val="0"/>
    <w:pPr>
      <w:widowControl/>
      <w:spacing w:after="160" w:line="360" w:lineRule="auto"/>
      <w:ind w:firstLine="200" w:firstLineChars="200"/>
      <w:jc w:val="left"/>
    </w:pPr>
    <w:rPr>
      <w:rFonts w:ascii="宋体" w:hAnsi="宋体" w:cs="宋体"/>
      <w:kern w:val="0"/>
      <w:sz w:val="24"/>
    </w:rPr>
  </w:style>
  <w:style w:type="character" w:customStyle="1" w:styleId="515">
    <w:name w:val="我的正文 Char Char Char Char"/>
    <w:link w:val="514"/>
    <w:qFormat/>
    <w:uiPriority w:val="0"/>
    <w:rPr>
      <w:rFonts w:ascii="宋体" w:hAnsi="宋体" w:cs="宋体"/>
      <w:sz w:val="24"/>
      <w:szCs w:val="24"/>
    </w:rPr>
  </w:style>
  <w:style w:type="character" w:customStyle="1" w:styleId="516">
    <w:name w:val="德胜正文 Char"/>
    <w:link w:val="517"/>
    <w:qFormat/>
    <w:uiPriority w:val="0"/>
    <w:rPr>
      <w:snapToGrid w:val="0"/>
      <w:color w:val="0000FF"/>
      <w:sz w:val="24"/>
    </w:rPr>
  </w:style>
  <w:style w:type="paragraph" w:customStyle="1" w:styleId="517">
    <w:name w:val="德胜正文"/>
    <w:basedOn w:val="1"/>
    <w:link w:val="516"/>
    <w:qFormat/>
    <w:uiPriority w:val="0"/>
    <w:pPr>
      <w:widowControl/>
      <w:adjustRightInd w:val="0"/>
      <w:snapToGrid w:val="0"/>
      <w:spacing w:after="160" w:line="360" w:lineRule="auto"/>
      <w:ind w:firstLine="200" w:firstLineChars="200"/>
      <w:jc w:val="left"/>
    </w:pPr>
    <w:rPr>
      <w:snapToGrid w:val="0"/>
      <w:color w:val="0000FF"/>
      <w:kern w:val="0"/>
      <w:sz w:val="24"/>
      <w:szCs w:val="20"/>
    </w:rPr>
  </w:style>
  <w:style w:type="paragraph" w:customStyle="1" w:styleId="518">
    <w:name w:val="简单回函地址"/>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519">
    <w:name w:val="表头样式1"/>
    <w:basedOn w:val="1"/>
    <w:link w:val="520"/>
    <w:qFormat/>
    <w:uiPriority w:val="0"/>
    <w:pPr>
      <w:widowControl/>
      <w:spacing w:after="80" w:line="480" w:lineRule="atLeast"/>
      <w:jc w:val="center"/>
    </w:pPr>
    <w:rPr>
      <w:rFonts w:ascii="宋体" w:hAnsi="宋体" w:eastAsia="黑体" w:cs="宋体"/>
      <w:b/>
      <w:kern w:val="0"/>
      <w:sz w:val="24"/>
      <w:szCs w:val="20"/>
    </w:rPr>
  </w:style>
  <w:style w:type="character" w:customStyle="1" w:styleId="520">
    <w:name w:val="表头样式1 Char"/>
    <w:link w:val="519"/>
    <w:qFormat/>
    <w:uiPriority w:val="0"/>
    <w:rPr>
      <w:rFonts w:ascii="宋体" w:hAnsi="宋体" w:eastAsia="黑体" w:cs="宋体"/>
      <w:b/>
      <w:sz w:val="24"/>
    </w:rPr>
  </w:style>
  <w:style w:type="character" w:customStyle="1" w:styleId="521">
    <w:name w:val="普通文字 Char Char3"/>
    <w:qFormat/>
    <w:uiPriority w:val="0"/>
    <w:rPr>
      <w:rFonts w:ascii="宋体" w:eastAsia="宋体"/>
      <w:kern w:val="2"/>
      <w:sz w:val="24"/>
      <w:lang w:val="en-US" w:eastAsia="zh-CN" w:bidi="ar-SA"/>
    </w:rPr>
  </w:style>
  <w:style w:type="paragraph" w:customStyle="1" w:styleId="522">
    <w:name w:val="18"/>
    <w:basedOn w:val="1"/>
    <w:qFormat/>
    <w:uiPriority w:val="0"/>
    <w:pPr>
      <w:widowControl/>
      <w:snapToGrid w:val="0"/>
      <w:spacing w:before="120" w:after="100" w:afterAutospacing="1" w:line="240" w:lineRule="atLeast"/>
      <w:jc w:val="center"/>
    </w:pPr>
    <w:rPr>
      <w:rFonts w:ascii="宋体" w:hAnsi="宋体" w:cs="宋体"/>
      <w:b/>
      <w:bCs/>
      <w:kern w:val="0"/>
      <w:sz w:val="24"/>
    </w:rPr>
  </w:style>
  <w:style w:type="paragraph" w:customStyle="1" w:styleId="523">
    <w:name w:val="xl23"/>
    <w:basedOn w:val="1"/>
    <w:qFormat/>
    <w:uiPriority w:val="0"/>
    <w:pPr>
      <w:widowControl/>
      <w:pBdr>
        <w:left w:val="single" w:color="auto" w:sz="4" w:space="0"/>
        <w:right w:val="single" w:color="auto" w:sz="4" w:space="0"/>
      </w:pBdr>
      <w:spacing w:before="100" w:beforeAutospacing="1" w:after="100" w:afterAutospacing="1" w:line="259" w:lineRule="auto"/>
      <w:jc w:val="center"/>
    </w:pPr>
    <w:rPr>
      <w:rFonts w:ascii="Arial Unicode MS" w:hAnsi="Arial Unicode MS" w:eastAsia="Arial Unicode MS" w:cs="宋体"/>
      <w:kern w:val="0"/>
      <w:sz w:val="24"/>
      <w:szCs w:val="21"/>
    </w:rPr>
  </w:style>
  <w:style w:type="paragraph" w:customStyle="1" w:styleId="524">
    <w:name w:val="标题33333"/>
    <w:basedOn w:val="8"/>
    <w:qFormat/>
    <w:uiPriority w:val="0"/>
    <w:pPr>
      <w:keepNext w:val="0"/>
      <w:keepLines w:val="0"/>
      <w:widowControl/>
      <w:tabs>
        <w:tab w:val="left" w:pos="993"/>
        <w:tab w:val="left" w:pos="1080"/>
        <w:tab w:val="left" w:pos="1222"/>
      </w:tabs>
      <w:autoSpaceDE w:val="0"/>
      <w:autoSpaceDN w:val="0"/>
      <w:adjustRightInd w:val="0"/>
      <w:snapToGrid w:val="0"/>
      <w:spacing w:before="0" w:after="0" w:line="360" w:lineRule="auto"/>
      <w:jc w:val="left"/>
    </w:pPr>
    <w:rPr>
      <w:rFonts w:ascii="黑体" w:hAnsi="Calibri" w:eastAsia="黑体" w:cs="宋体"/>
      <w:b w:val="0"/>
      <w:bCs w:val="0"/>
      <w:snapToGrid w:val="0"/>
      <w:color w:val="FF0000"/>
      <w:w w:val="90"/>
      <w:kern w:val="0"/>
      <w:sz w:val="28"/>
      <w:szCs w:val="28"/>
    </w:rPr>
  </w:style>
  <w:style w:type="paragraph" w:customStyle="1" w:styleId="525">
    <w:name w:val="前言、引言标题"/>
    <w:next w:val="1"/>
    <w:qFormat/>
    <w:uiPriority w:val="0"/>
    <w:pPr>
      <w:shd w:val="clear" w:color="FFFFFF" w:fill="FFFFFF"/>
      <w:tabs>
        <w:tab w:val="left" w:pos="903"/>
      </w:tabs>
      <w:spacing w:before="640" w:after="560" w:line="259" w:lineRule="auto"/>
      <w:ind w:left="903" w:hanging="315"/>
      <w:jc w:val="center"/>
      <w:outlineLvl w:val="0"/>
    </w:pPr>
    <w:rPr>
      <w:rFonts w:ascii="黑体" w:hAnsi="Times New Roman" w:eastAsia="黑体" w:cs="Times New Roman"/>
      <w:sz w:val="32"/>
      <w:lang w:val="en-US" w:eastAsia="zh-CN" w:bidi="ar-SA"/>
    </w:rPr>
  </w:style>
  <w:style w:type="paragraph" w:customStyle="1" w:styleId="526">
    <w:name w:val="二级条标题"/>
    <w:basedOn w:val="198"/>
    <w:next w:val="1"/>
    <w:qFormat/>
    <w:uiPriority w:val="0"/>
    <w:pPr>
      <w:tabs>
        <w:tab w:val="left" w:pos="2160"/>
      </w:tabs>
      <w:spacing w:line="259" w:lineRule="auto"/>
      <w:ind w:left="2160" w:hanging="420"/>
      <w:outlineLvl w:val="3"/>
    </w:pPr>
  </w:style>
  <w:style w:type="paragraph" w:customStyle="1" w:styleId="527">
    <w:name w:val="三级条标题"/>
    <w:basedOn w:val="526"/>
    <w:next w:val="1"/>
    <w:qFormat/>
    <w:uiPriority w:val="0"/>
    <w:pPr>
      <w:tabs>
        <w:tab w:val="left" w:pos="2580"/>
        <w:tab w:val="clear" w:pos="2160"/>
      </w:tabs>
      <w:ind w:left="2580"/>
      <w:outlineLvl w:val="4"/>
    </w:pPr>
  </w:style>
  <w:style w:type="paragraph" w:customStyle="1" w:styleId="528">
    <w:name w:val="四级条标题"/>
    <w:basedOn w:val="527"/>
    <w:next w:val="1"/>
    <w:qFormat/>
    <w:uiPriority w:val="0"/>
    <w:pPr>
      <w:tabs>
        <w:tab w:val="left" w:pos="3000"/>
        <w:tab w:val="clear" w:pos="2580"/>
      </w:tabs>
      <w:ind w:left="3000"/>
      <w:outlineLvl w:val="5"/>
    </w:pPr>
  </w:style>
  <w:style w:type="paragraph" w:customStyle="1" w:styleId="529">
    <w:name w:val="五级条标题"/>
    <w:basedOn w:val="528"/>
    <w:next w:val="1"/>
    <w:qFormat/>
    <w:uiPriority w:val="0"/>
    <w:pPr>
      <w:tabs>
        <w:tab w:val="left" w:pos="3420"/>
        <w:tab w:val="clear" w:pos="3000"/>
      </w:tabs>
      <w:ind w:left="3420"/>
      <w:outlineLvl w:val="6"/>
    </w:pPr>
  </w:style>
  <w:style w:type="character" w:customStyle="1" w:styleId="530">
    <w:name w:val="f_heading1"/>
    <w:qFormat/>
    <w:uiPriority w:val="0"/>
  </w:style>
  <w:style w:type="paragraph" w:customStyle="1" w:styleId="531">
    <w:name w:val="style6"/>
    <w:basedOn w:val="1"/>
    <w:qFormat/>
    <w:uiPriority w:val="0"/>
    <w:pPr>
      <w:widowControl/>
      <w:spacing w:before="100" w:beforeAutospacing="1" w:after="100" w:afterAutospacing="1" w:line="259" w:lineRule="auto"/>
      <w:jc w:val="left"/>
    </w:pPr>
    <w:rPr>
      <w:rFonts w:ascii="宋体" w:hAnsi="宋体" w:cs="宋体"/>
      <w:kern w:val="0"/>
      <w:sz w:val="20"/>
      <w:szCs w:val="20"/>
    </w:rPr>
  </w:style>
  <w:style w:type="paragraph" w:customStyle="1" w:styleId="532">
    <w:name w:val="Char1 Char Char Char Char Char Char Char Char Char Char Char Char Char Char Char"/>
    <w:basedOn w:val="1"/>
    <w:qFormat/>
    <w:uiPriority w:val="0"/>
    <w:pPr>
      <w:widowControl/>
      <w:spacing w:after="160" w:line="259" w:lineRule="auto"/>
      <w:jc w:val="left"/>
    </w:pPr>
    <w:rPr>
      <w:rFonts w:ascii="宋体" w:hAnsi="宋体" w:cs="宋体"/>
      <w:kern w:val="0"/>
      <w:sz w:val="24"/>
      <w:szCs w:val="20"/>
    </w:rPr>
  </w:style>
  <w:style w:type="paragraph" w:customStyle="1" w:styleId="533">
    <w:name w:val="font5"/>
    <w:basedOn w:val="1"/>
    <w:qFormat/>
    <w:uiPriority w:val="0"/>
    <w:pPr>
      <w:widowControl/>
      <w:spacing w:before="100" w:beforeAutospacing="1" w:after="100" w:afterAutospacing="1" w:line="259" w:lineRule="auto"/>
      <w:jc w:val="left"/>
    </w:pPr>
    <w:rPr>
      <w:rFonts w:ascii="宋体" w:hAnsi="宋体" w:cs="宋体"/>
      <w:kern w:val="0"/>
      <w:sz w:val="18"/>
      <w:szCs w:val="18"/>
    </w:rPr>
  </w:style>
  <w:style w:type="paragraph" w:customStyle="1" w:styleId="534">
    <w:name w:val="font6"/>
    <w:basedOn w:val="1"/>
    <w:qFormat/>
    <w:uiPriority w:val="0"/>
    <w:pPr>
      <w:widowControl/>
      <w:spacing w:before="100" w:beforeAutospacing="1" w:after="100" w:afterAutospacing="1" w:line="259" w:lineRule="auto"/>
      <w:jc w:val="left"/>
    </w:pPr>
    <w:rPr>
      <w:rFonts w:ascii="宋体" w:hAnsi="宋体" w:cs="宋体"/>
      <w:kern w:val="0"/>
      <w:sz w:val="20"/>
      <w:szCs w:val="20"/>
    </w:rPr>
  </w:style>
  <w:style w:type="paragraph" w:customStyle="1" w:styleId="535">
    <w:name w:val="xl26"/>
    <w:basedOn w:val="1"/>
    <w:qFormat/>
    <w:uiPriority w:val="0"/>
    <w:pPr>
      <w:widowControl/>
      <w:pBdr>
        <w:top w:val="single" w:color="auto" w:sz="8" w:space="0"/>
        <w:bottom w:val="single" w:color="auto" w:sz="8" w:space="0"/>
      </w:pBdr>
      <w:shd w:val="clear" w:color="auto" w:fill="CCFFFF"/>
      <w:spacing w:before="100" w:beforeAutospacing="1" w:after="100" w:afterAutospacing="1" w:line="259" w:lineRule="auto"/>
      <w:jc w:val="center"/>
    </w:pPr>
    <w:rPr>
      <w:rFonts w:ascii="宋体" w:hAnsi="宋体" w:cs="宋体"/>
      <w:b/>
      <w:bCs/>
      <w:kern w:val="0"/>
      <w:sz w:val="20"/>
      <w:szCs w:val="20"/>
    </w:rPr>
  </w:style>
  <w:style w:type="paragraph" w:customStyle="1" w:styleId="536">
    <w:name w:val="xl30"/>
    <w:basedOn w:val="1"/>
    <w:qFormat/>
    <w:uiPriority w:val="0"/>
    <w:pPr>
      <w:widowControl/>
      <w:pBdr>
        <w:top w:val="single" w:color="auto" w:sz="8" w:space="0"/>
        <w:bottom w:val="single" w:color="auto" w:sz="8" w:space="0"/>
        <w:right w:val="single" w:color="auto" w:sz="8" w:space="0"/>
      </w:pBdr>
      <w:shd w:val="clear" w:color="auto" w:fill="CCFFFF"/>
      <w:spacing w:before="100" w:beforeAutospacing="1" w:after="100" w:afterAutospacing="1" w:line="259" w:lineRule="auto"/>
      <w:jc w:val="center"/>
    </w:pPr>
    <w:rPr>
      <w:rFonts w:ascii="宋体" w:hAnsi="宋体" w:cs="宋体"/>
      <w:kern w:val="0"/>
      <w:sz w:val="20"/>
      <w:szCs w:val="20"/>
    </w:rPr>
  </w:style>
  <w:style w:type="paragraph" w:customStyle="1" w:styleId="537">
    <w:name w:val="xl32"/>
    <w:basedOn w:val="1"/>
    <w:qFormat/>
    <w:uiPriority w:val="0"/>
    <w:pPr>
      <w:widowControl/>
      <w:pBdr>
        <w:top w:val="single" w:color="auto" w:sz="8" w:space="0"/>
        <w:bottom w:val="single" w:color="auto" w:sz="8" w:space="0"/>
      </w:pBdr>
      <w:shd w:val="clear" w:color="auto" w:fill="CCFFFF"/>
      <w:spacing w:before="100" w:beforeAutospacing="1" w:after="100" w:afterAutospacing="1" w:line="259" w:lineRule="auto"/>
      <w:jc w:val="center"/>
    </w:pPr>
    <w:rPr>
      <w:rFonts w:ascii="宋体" w:hAnsi="宋体" w:cs="宋体"/>
      <w:kern w:val="0"/>
      <w:sz w:val="20"/>
      <w:szCs w:val="20"/>
    </w:rPr>
  </w:style>
  <w:style w:type="paragraph" w:customStyle="1" w:styleId="538">
    <w:name w:val="xl34"/>
    <w:basedOn w:val="1"/>
    <w:qFormat/>
    <w:uiPriority w:val="0"/>
    <w:pPr>
      <w:widowControl/>
      <w:pBdr>
        <w:left w:val="single" w:color="auto" w:sz="8" w:space="0"/>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39">
    <w:name w:val="xl35"/>
    <w:basedOn w:val="1"/>
    <w:qFormat/>
    <w:uiPriority w:val="0"/>
    <w:pPr>
      <w:widowControl/>
      <w:pBdr>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40">
    <w:name w:val="xl36"/>
    <w:basedOn w:val="1"/>
    <w:qFormat/>
    <w:uiPriority w:val="0"/>
    <w:pPr>
      <w:widowControl/>
      <w:pBdr>
        <w:top w:val="single" w:color="auto" w:sz="8" w:space="0"/>
        <w:left w:val="single" w:color="auto" w:sz="8" w:space="0"/>
        <w:bottom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41">
    <w:name w:val="xl37"/>
    <w:basedOn w:val="1"/>
    <w:qFormat/>
    <w:uiPriority w:val="0"/>
    <w:pPr>
      <w:widowControl/>
      <w:pBdr>
        <w:top w:val="single" w:color="auto" w:sz="8" w:space="0"/>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42">
    <w:name w:val="xl38"/>
    <w:basedOn w:val="1"/>
    <w:qFormat/>
    <w:uiPriority w:val="0"/>
    <w:pPr>
      <w:widowControl/>
      <w:pBdr>
        <w:top w:val="single" w:color="auto" w:sz="8" w:space="0"/>
        <w:lef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43">
    <w:name w:val="xl39"/>
    <w:basedOn w:val="1"/>
    <w:qFormat/>
    <w:uiPriority w:val="0"/>
    <w:pPr>
      <w:widowControl/>
      <w:pBdr>
        <w:top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44">
    <w:name w:val="xl40"/>
    <w:basedOn w:val="1"/>
    <w:qFormat/>
    <w:uiPriority w:val="0"/>
    <w:pPr>
      <w:widowControl/>
      <w:pBdr>
        <w:top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45">
    <w:name w:val="xl41"/>
    <w:basedOn w:val="1"/>
    <w:qFormat/>
    <w:uiPriority w:val="0"/>
    <w:pPr>
      <w:widowControl/>
      <w:pBdr>
        <w:left w:val="single" w:color="auto" w:sz="8" w:space="0"/>
        <w:bottom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46">
    <w:name w:val="xl42"/>
    <w:basedOn w:val="1"/>
    <w:qFormat/>
    <w:uiPriority w:val="0"/>
    <w:pPr>
      <w:widowControl/>
      <w:pBdr>
        <w:bottom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47">
    <w:name w:val="xl43"/>
    <w:basedOn w:val="1"/>
    <w:qFormat/>
    <w:uiPriority w:val="0"/>
    <w:pPr>
      <w:widowControl/>
      <w:pBdr>
        <w:lef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48">
    <w:name w:val="xl44"/>
    <w:basedOn w:val="1"/>
    <w:qFormat/>
    <w:uiPriority w:val="0"/>
    <w:pPr>
      <w:widowControl/>
      <w:pBdr>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49">
    <w:name w:val="xl45"/>
    <w:basedOn w:val="1"/>
    <w:qFormat/>
    <w:uiPriority w:val="0"/>
    <w:pPr>
      <w:widowControl/>
      <w:pBdr>
        <w:top w:val="single" w:color="auto" w:sz="8" w:space="0"/>
        <w:lef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50">
    <w:name w:val="xl46"/>
    <w:basedOn w:val="1"/>
    <w:qFormat/>
    <w:uiPriority w:val="0"/>
    <w:pPr>
      <w:widowControl/>
      <w:pBdr>
        <w:top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51">
    <w:name w:val="xl47"/>
    <w:basedOn w:val="1"/>
    <w:qFormat/>
    <w:uiPriority w:val="0"/>
    <w:pPr>
      <w:widowControl/>
      <w:pBdr>
        <w:top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52">
    <w:name w:val="xl48"/>
    <w:basedOn w:val="1"/>
    <w:qFormat/>
    <w:uiPriority w:val="0"/>
    <w:pPr>
      <w:widowControl/>
      <w:pBdr>
        <w:left w:val="single" w:color="auto" w:sz="8" w:space="0"/>
        <w:bottom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53">
    <w:name w:val="xl49"/>
    <w:basedOn w:val="1"/>
    <w:qFormat/>
    <w:uiPriority w:val="0"/>
    <w:pPr>
      <w:widowControl/>
      <w:pBdr>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54">
    <w:name w:val="xl50"/>
    <w:basedOn w:val="1"/>
    <w:qFormat/>
    <w:uiPriority w:val="0"/>
    <w:pPr>
      <w:widowControl/>
      <w:pBdr>
        <w:bottom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55">
    <w:name w:val="xl51"/>
    <w:basedOn w:val="1"/>
    <w:qFormat/>
    <w:uiPriority w:val="0"/>
    <w:pPr>
      <w:widowControl/>
      <w:spacing w:before="100" w:beforeAutospacing="1" w:after="100" w:afterAutospacing="1" w:line="259" w:lineRule="auto"/>
      <w:jc w:val="center"/>
    </w:pPr>
    <w:rPr>
      <w:rFonts w:ascii="宋体" w:hAnsi="宋体" w:cs="宋体"/>
      <w:kern w:val="0"/>
      <w:sz w:val="20"/>
      <w:szCs w:val="20"/>
    </w:rPr>
  </w:style>
  <w:style w:type="paragraph" w:customStyle="1" w:styleId="556">
    <w:name w:val="xl52"/>
    <w:basedOn w:val="1"/>
    <w:qFormat/>
    <w:uiPriority w:val="0"/>
    <w:pPr>
      <w:widowControl/>
      <w:pBdr>
        <w:top w:val="single" w:color="auto" w:sz="8" w:space="0"/>
        <w:left w:val="single" w:color="auto" w:sz="8" w:space="0"/>
        <w:right w:val="single" w:color="auto" w:sz="8" w:space="0"/>
      </w:pBdr>
      <w:shd w:val="clear" w:color="auto" w:fill="CCFFFF"/>
      <w:spacing w:before="100" w:beforeAutospacing="1" w:after="100" w:afterAutospacing="1" w:line="259" w:lineRule="auto"/>
      <w:jc w:val="center"/>
    </w:pPr>
    <w:rPr>
      <w:rFonts w:ascii="宋体" w:hAnsi="宋体" w:cs="宋体"/>
      <w:kern w:val="0"/>
      <w:sz w:val="20"/>
      <w:szCs w:val="20"/>
    </w:rPr>
  </w:style>
  <w:style w:type="paragraph" w:customStyle="1" w:styleId="557">
    <w:name w:val="xl53"/>
    <w:basedOn w:val="1"/>
    <w:qFormat/>
    <w:uiPriority w:val="0"/>
    <w:pPr>
      <w:widowControl/>
      <w:pBdr>
        <w:left w:val="single" w:color="auto" w:sz="8" w:space="0"/>
        <w:right w:val="single" w:color="auto" w:sz="8" w:space="0"/>
      </w:pBdr>
      <w:shd w:val="clear" w:color="auto" w:fill="CCFFFF"/>
      <w:spacing w:before="100" w:beforeAutospacing="1" w:after="100" w:afterAutospacing="1" w:line="259" w:lineRule="auto"/>
      <w:jc w:val="center"/>
    </w:pPr>
    <w:rPr>
      <w:rFonts w:ascii="宋体" w:hAnsi="宋体" w:cs="宋体"/>
      <w:kern w:val="0"/>
      <w:sz w:val="20"/>
      <w:szCs w:val="20"/>
    </w:rPr>
  </w:style>
  <w:style w:type="paragraph" w:customStyle="1" w:styleId="558">
    <w:name w:val="xl54"/>
    <w:basedOn w:val="1"/>
    <w:qFormat/>
    <w:uiPriority w:val="0"/>
    <w:pPr>
      <w:widowControl/>
      <w:pBdr>
        <w:left w:val="single" w:color="auto" w:sz="8" w:space="0"/>
        <w:bottom w:val="single" w:color="auto" w:sz="8" w:space="0"/>
        <w:right w:val="single" w:color="auto" w:sz="8" w:space="0"/>
      </w:pBdr>
      <w:shd w:val="clear" w:color="auto" w:fill="CCFFFF"/>
      <w:spacing w:before="100" w:beforeAutospacing="1" w:after="100" w:afterAutospacing="1" w:line="259" w:lineRule="auto"/>
      <w:jc w:val="center"/>
    </w:pPr>
    <w:rPr>
      <w:rFonts w:ascii="宋体" w:hAnsi="宋体" w:cs="宋体"/>
      <w:kern w:val="0"/>
      <w:sz w:val="20"/>
      <w:szCs w:val="20"/>
    </w:rPr>
  </w:style>
  <w:style w:type="paragraph" w:customStyle="1" w:styleId="559">
    <w:name w:val="xl55"/>
    <w:basedOn w:val="1"/>
    <w:qFormat/>
    <w:uiPriority w:val="0"/>
    <w:pPr>
      <w:widowControl/>
      <w:pBdr>
        <w:top w:val="single" w:color="auto" w:sz="8" w:space="0"/>
        <w:left w:val="single" w:color="auto" w:sz="8" w:space="0"/>
        <w:bottom w:val="single" w:color="auto" w:sz="8" w:space="0"/>
        <w:right w:val="single" w:color="auto" w:sz="8" w:space="0"/>
      </w:pBdr>
      <w:shd w:val="clear" w:color="auto" w:fill="CCFFFF"/>
      <w:spacing w:before="100" w:beforeAutospacing="1" w:after="100" w:afterAutospacing="1" w:line="259" w:lineRule="auto"/>
      <w:jc w:val="center"/>
    </w:pPr>
    <w:rPr>
      <w:rFonts w:ascii="宋体" w:hAnsi="宋体" w:cs="宋体"/>
      <w:kern w:val="0"/>
      <w:sz w:val="20"/>
      <w:szCs w:val="20"/>
    </w:rPr>
  </w:style>
  <w:style w:type="paragraph" w:customStyle="1" w:styleId="560">
    <w:name w:val="xl56"/>
    <w:basedOn w:val="1"/>
    <w:qFormat/>
    <w:uiPriority w:val="0"/>
    <w:pPr>
      <w:widowControl/>
      <w:pBdr>
        <w:top w:val="single" w:color="auto" w:sz="8" w:space="0"/>
        <w:left w:val="single" w:color="auto" w:sz="8" w:space="0"/>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61">
    <w:name w:val="xl57"/>
    <w:basedOn w:val="1"/>
    <w:qFormat/>
    <w:uiPriority w:val="0"/>
    <w:pPr>
      <w:widowControl/>
      <w:pBdr>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62">
    <w:name w:val="xl58"/>
    <w:basedOn w:val="1"/>
    <w:qFormat/>
    <w:uiPriority w:val="0"/>
    <w:pPr>
      <w:widowControl/>
      <w:pBdr>
        <w:top w:val="single" w:color="auto" w:sz="8" w:space="0"/>
        <w:lef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63">
    <w:name w:val="xl59"/>
    <w:basedOn w:val="1"/>
    <w:qFormat/>
    <w:uiPriority w:val="0"/>
    <w:pPr>
      <w:widowControl/>
      <w:pBdr>
        <w:left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64">
    <w:name w:val="xl60"/>
    <w:basedOn w:val="1"/>
    <w:qFormat/>
    <w:uiPriority w:val="0"/>
    <w:pPr>
      <w:widowControl/>
      <w:pBdr>
        <w:top w:val="single" w:color="auto" w:sz="8" w:space="0"/>
        <w:left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65">
    <w:name w:val="正文111"/>
    <w:basedOn w:val="1"/>
    <w:link w:val="566"/>
    <w:qFormat/>
    <w:uiPriority w:val="0"/>
    <w:pPr>
      <w:widowControl/>
      <w:spacing w:after="160" w:line="360" w:lineRule="auto"/>
      <w:ind w:firstLine="480" w:firstLineChars="200"/>
      <w:jc w:val="left"/>
    </w:pPr>
    <w:rPr>
      <w:rFonts w:ascii="宋体" w:hAnsi="宋体" w:cs="宋体"/>
      <w:color w:val="000000"/>
      <w:kern w:val="0"/>
      <w:sz w:val="24"/>
    </w:rPr>
  </w:style>
  <w:style w:type="character" w:customStyle="1" w:styleId="566">
    <w:name w:val="正文111 Char"/>
    <w:link w:val="565"/>
    <w:qFormat/>
    <w:uiPriority w:val="0"/>
    <w:rPr>
      <w:rFonts w:ascii="宋体" w:hAnsi="宋体" w:cs="宋体"/>
      <w:color w:val="000000"/>
      <w:sz w:val="24"/>
      <w:szCs w:val="24"/>
    </w:rPr>
  </w:style>
  <w:style w:type="character" w:customStyle="1" w:styleId="567">
    <w:name w:val="首行缩进两字 Char"/>
    <w:qFormat/>
    <w:uiPriority w:val="0"/>
    <w:rPr>
      <w:rFonts w:eastAsia="宋体"/>
      <w:kern w:val="2"/>
      <w:sz w:val="21"/>
      <w:szCs w:val="24"/>
      <w:lang w:val="en-US" w:eastAsia="zh-CN" w:bidi="ar-SA"/>
    </w:rPr>
  </w:style>
  <w:style w:type="paragraph" w:customStyle="1" w:styleId="568">
    <w:name w:val="表头111"/>
    <w:basedOn w:val="1"/>
    <w:link w:val="569"/>
    <w:qFormat/>
    <w:uiPriority w:val="0"/>
    <w:pPr>
      <w:widowControl/>
      <w:spacing w:after="160" w:line="259" w:lineRule="auto"/>
      <w:jc w:val="center"/>
    </w:pPr>
    <w:rPr>
      <w:rFonts w:ascii="宋体" w:hAnsi="宋体" w:eastAsia="黑体" w:cs="宋体"/>
      <w:kern w:val="0"/>
      <w:sz w:val="24"/>
    </w:rPr>
  </w:style>
  <w:style w:type="character" w:customStyle="1" w:styleId="569">
    <w:name w:val="表头111 Char"/>
    <w:link w:val="568"/>
    <w:qFormat/>
    <w:uiPriority w:val="0"/>
    <w:rPr>
      <w:rFonts w:ascii="宋体" w:hAnsi="宋体" w:eastAsia="黑体" w:cs="宋体"/>
      <w:sz w:val="24"/>
      <w:szCs w:val="24"/>
    </w:rPr>
  </w:style>
  <w:style w:type="paragraph" w:customStyle="1" w:styleId="570">
    <w:name w:val="Char2"/>
    <w:basedOn w:val="1"/>
    <w:qFormat/>
    <w:uiPriority w:val="0"/>
    <w:pPr>
      <w:widowControl/>
      <w:spacing w:after="160" w:line="259" w:lineRule="auto"/>
      <w:jc w:val="left"/>
    </w:pPr>
    <w:rPr>
      <w:rFonts w:ascii="宋体" w:hAnsi="宋体" w:cs="宋体"/>
      <w:kern w:val="0"/>
      <w:sz w:val="24"/>
    </w:rPr>
  </w:style>
  <w:style w:type="character" w:customStyle="1" w:styleId="571">
    <w:name w:val="正文首行缩进 Char Char1"/>
    <w:qFormat/>
    <w:uiPriority w:val="0"/>
  </w:style>
  <w:style w:type="character" w:customStyle="1" w:styleId="572">
    <w:name w:val="c_tx4"/>
    <w:basedOn w:val="99"/>
    <w:qFormat/>
    <w:uiPriority w:val="0"/>
  </w:style>
  <w:style w:type="character" w:customStyle="1" w:styleId="573">
    <w:name w:val="Char Char22"/>
    <w:qFormat/>
    <w:uiPriority w:val="0"/>
    <w:rPr>
      <w:kern w:val="2"/>
      <w:sz w:val="18"/>
      <w:szCs w:val="18"/>
    </w:rPr>
  </w:style>
  <w:style w:type="character" w:customStyle="1" w:styleId="574">
    <w:name w:val="章标题 Char1"/>
    <w:qFormat/>
    <w:uiPriority w:val="0"/>
    <w:rPr>
      <w:rFonts w:ascii="Arial" w:hAnsi="Arial" w:cs="Arial"/>
      <w:b/>
      <w:spacing w:val="-12"/>
      <w:kern w:val="44"/>
      <w:sz w:val="44"/>
    </w:rPr>
  </w:style>
  <w:style w:type="character" w:customStyle="1" w:styleId="575">
    <w:name w:val="Char Char21"/>
    <w:qFormat/>
    <w:uiPriority w:val="0"/>
    <w:rPr>
      <w:rFonts w:ascii="宋体"/>
      <w:kern w:val="2"/>
      <w:sz w:val="28"/>
    </w:rPr>
  </w:style>
  <w:style w:type="character" w:customStyle="1" w:styleId="576">
    <w:name w:val="仿宋体正文 Char1"/>
    <w:qFormat/>
    <w:uiPriority w:val="0"/>
    <w:rPr>
      <w:kern w:val="2"/>
      <w:sz w:val="21"/>
      <w:szCs w:val="24"/>
    </w:rPr>
  </w:style>
  <w:style w:type="character" w:customStyle="1" w:styleId="577">
    <w:name w:val="Char Char20"/>
    <w:qFormat/>
    <w:uiPriority w:val="0"/>
    <w:rPr>
      <w:rFonts w:eastAsia="仿宋_GB2312"/>
      <w:b/>
      <w:kern w:val="2"/>
      <w:sz w:val="21"/>
      <w:szCs w:val="24"/>
    </w:rPr>
  </w:style>
  <w:style w:type="character" w:customStyle="1" w:styleId="578">
    <w:name w:val="Char Char19"/>
    <w:qFormat/>
    <w:uiPriority w:val="0"/>
    <w:rPr>
      <w:kern w:val="2"/>
      <w:sz w:val="24"/>
      <w:szCs w:val="24"/>
    </w:rPr>
  </w:style>
  <w:style w:type="character" w:customStyle="1" w:styleId="579">
    <w:name w:val="纯文本1 Char Char1"/>
    <w:qFormat/>
    <w:uiPriority w:val="0"/>
    <w:rPr>
      <w:rFonts w:ascii="宋体" w:hAnsi="Courier New"/>
      <w:kern w:val="2"/>
      <w:sz w:val="21"/>
    </w:rPr>
  </w:style>
  <w:style w:type="character" w:customStyle="1" w:styleId="580">
    <w:name w:val="Char Char23"/>
    <w:qFormat/>
    <w:uiPriority w:val="0"/>
    <w:rPr>
      <w:kern w:val="2"/>
      <w:sz w:val="18"/>
      <w:szCs w:val="18"/>
    </w:rPr>
  </w:style>
  <w:style w:type="paragraph" w:customStyle="1" w:styleId="581">
    <w:name w:val="xl65"/>
    <w:basedOn w:val="1"/>
    <w:qFormat/>
    <w:uiPriority w:val="0"/>
    <w:pPr>
      <w:widowControl/>
      <w:pBdr>
        <w:left w:val="single" w:color="auto" w:sz="8" w:space="0"/>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82">
    <w:name w:val="xl66"/>
    <w:basedOn w:val="1"/>
    <w:qFormat/>
    <w:uiPriority w:val="0"/>
    <w:pPr>
      <w:widowControl/>
      <w:pBdr>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83">
    <w:name w:val="xl67"/>
    <w:basedOn w:val="1"/>
    <w:qFormat/>
    <w:uiPriority w:val="0"/>
    <w:pPr>
      <w:widowControl/>
      <w:pBdr>
        <w:top w:val="single" w:color="auto" w:sz="8" w:space="0"/>
        <w:left w:val="single" w:color="auto" w:sz="8" w:space="0"/>
        <w:bottom w:val="single" w:color="auto" w:sz="8" w:space="0"/>
        <w:right w:val="single" w:color="auto" w:sz="8" w:space="0"/>
      </w:pBdr>
      <w:shd w:val="clear" w:color="000000" w:fill="CCFFFF"/>
      <w:spacing w:before="100" w:beforeAutospacing="1" w:after="100" w:afterAutospacing="1" w:line="259" w:lineRule="auto"/>
      <w:jc w:val="center"/>
    </w:pPr>
    <w:rPr>
      <w:rFonts w:ascii="宋体" w:hAnsi="宋体" w:cs="宋体"/>
      <w:kern w:val="0"/>
      <w:sz w:val="20"/>
      <w:szCs w:val="20"/>
    </w:rPr>
  </w:style>
  <w:style w:type="paragraph" w:customStyle="1" w:styleId="584">
    <w:name w:val="xl68"/>
    <w:basedOn w:val="1"/>
    <w:qFormat/>
    <w:uiPriority w:val="0"/>
    <w:pPr>
      <w:widowControl/>
      <w:pBdr>
        <w:top w:val="single" w:color="auto" w:sz="8" w:space="0"/>
        <w:left w:val="single" w:color="auto" w:sz="8" w:space="0"/>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85">
    <w:name w:val="xl69"/>
    <w:basedOn w:val="1"/>
    <w:qFormat/>
    <w:uiPriority w:val="0"/>
    <w:pPr>
      <w:widowControl/>
      <w:pBdr>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86">
    <w:name w:val="xl70"/>
    <w:basedOn w:val="1"/>
    <w:qFormat/>
    <w:uiPriority w:val="0"/>
    <w:pPr>
      <w:widowControl/>
      <w:pBdr>
        <w:top w:val="single" w:color="auto" w:sz="8" w:space="0"/>
        <w:left w:val="single" w:color="auto" w:sz="8" w:space="0"/>
        <w:bottom w:val="single" w:color="auto" w:sz="8" w:space="0"/>
      </w:pBdr>
      <w:shd w:val="clear" w:color="000000" w:fill="CCFFFF"/>
      <w:spacing w:before="100" w:beforeAutospacing="1" w:after="100" w:afterAutospacing="1" w:line="259" w:lineRule="auto"/>
      <w:jc w:val="center"/>
    </w:pPr>
    <w:rPr>
      <w:rFonts w:ascii="宋体" w:hAnsi="宋体" w:cs="宋体"/>
      <w:kern w:val="0"/>
      <w:sz w:val="20"/>
      <w:szCs w:val="20"/>
    </w:rPr>
  </w:style>
  <w:style w:type="paragraph" w:customStyle="1" w:styleId="587">
    <w:name w:val="xl71"/>
    <w:basedOn w:val="1"/>
    <w:qFormat/>
    <w:uiPriority w:val="0"/>
    <w:pPr>
      <w:widowControl/>
      <w:pBdr>
        <w:top w:val="single" w:color="auto" w:sz="8" w:space="0"/>
        <w:bottom w:val="single" w:color="auto" w:sz="8" w:space="0"/>
      </w:pBdr>
      <w:shd w:val="clear" w:color="000000" w:fill="CCFFFF"/>
      <w:spacing w:before="100" w:beforeAutospacing="1" w:after="100" w:afterAutospacing="1" w:line="259" w:lineRule="auto"/>
      <w:jc w:val="center"/>
    </w:pPr>
    <w:rPr>
      <w:rFonts w:ascii="宋体" w:hAnsi="宋体" w:cs="宋体"/>
      <w:kern w:val="0"/>
      <w:sz w:val="20"/>
      <w:szCs w:val="20"/>
    </w:rPr>
  </w:style>
  <w:style w:type="paragraph" w:customStyle="1" w:styleId="588">
    <w:name w:val="xl72"/>
    <w:basedOn w:val="1"/>
    <w:qFormat/>
    <w:uiPriority w:val="0"/>
    <w:pPr>
      <w:widowControl/>
      <w:pBdr>
        <w:top w:val="single" w:color="auto" w:sz="8" w:space="0"/>
        <w:bottom w:val="single" w:color="auto" w:sz="8" w:space="0"/>
        <w:right w:val="single" w:color="auto" w:sz="8" w:space="0"/>
      </w:pBdr>
      <w:shd w:val="clear" w:color="000000" w:fill="CCFFFF"/>
      <w:spacing w:before="100" w:beforeAutospacing="1" w:after="100" w:afterAutospacing="1" w:line="259" w:lineRule="auto"/>
      <w:jc w:val="center"/>
    </w:pPr>
    <w:rPr>
      <w:rFonts w:ascii="宋体" w:hAnsi="宋体" w:cs="宋体"/>
      <w:kern w:val="0"/>
      <w:sz w:val="20"/>
      <w:szCs w:val="20"/>
    </w:rPr>
  </w:style>
  <w:style w:type="paragraph" w:customStyle="1" w:styleId="589">
    <w:name w:val="xl73"/>
    <w:basedOn w:val="1"/>
    <w:qFormat/>
    <w:uiPriority w:val="0"/>
    <w:pPr>
      <w:widowControl/>
      <w:pBdr>
        <w:top w:val="single" w:color="auto" w:sz="8" w:space="0"/>
        <w:left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90">
    <w:name w:val="xl74"/>
    <w:basedOn w:val="1"/>
    <w:qFormat/>
    <w:uiPriority w:val="0"/>
    <w:pPr>
      <w:widowControl/>
      <w:pBdr>
        <w:left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91">
    <w:name w:val="xl75"/>
    <w:basedOn w:val="1"/>
    <w:qFormat/>
    <w:uiPriority w:val="0"/>
    <w:pPr>
      <w:widowControl/>
      <w:pBdr>
        <w:left w:val="single" w:color="auto" w:sz="8" w:space="0"/>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92">
    <w:name w:val="xl76"/>
    <w:basedOn w:val="1"/>
    <w:qFormat/>
    <w:uiPriority w:val="0"/>
    <w:pPr>
      <w:widowControl/>
      <w:pBdr>
        <w:top w:val="single" w:color="auto" w:sz="8" w:space="0"/>
        <w:lef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93">
    <w:name w:val="xl77"/>
    <w:basedOn w:val="1"/>
    <w:qFormat/>
    <w:uiPriority w:val="0"/>
    <w:pPr>
      <w:widowControl/>
      <w:pBdr>
        <w:top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94">
    <w:name w:val="xl78"/>
    <w:basedOn w:val="1"/>
    <w:qFormat/>
    <w:uiPriority w:val="0"/>
    <w:pPr>
      <w:widowControl/>
      <w:pBdr>
        <w:left w:val="single" w:color="auto" w:sz="8" w:space="0"/>
        <w:bottom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95">
    <w:name w:val="xl79"/>
    <w:basedOn w:val="1"/>
    <w:qFormat/>
    <w:uiPriority w:val="0"/>
    <w:pPr>
      <w:widowControl/>
      <w:pBdr>
        <w:lef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96">
    <w:name w:val="xl80"/>
    <w:basedOn w:val="1"/>
    <w:qFormat/>
    <w:uiPriority w:val="0"/>
    <w:pPr>
      <w:widowControl/>
      <w:pBdr>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97">
    <w:name w:val="xl81"/>
    <w:basedOn w:val="1"/>
    <w:qFormat/>
    <w:uiPriority w:val="0"/>
    <w:pPr>
      <w:widowControl/>
      <w:pBdr>
        <w:top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598">
    <w:name w:val="xl82"/>
    <w:basedOn w:val="1"/>
    <w:qFormat/>
    <w:uiPriority w:val="0"/>
    <w:pPr>
      <w:widowControl/>
      <w:spacing w:before="100" w:beforeAutospacing="1" w:after="100" w:afterAutospacing="1" w:line="259" w:lineRule="auto"/>
      <w:jc w:val="center"/>
    </w:pPr>
    <w:rPr>
      <w:rFonts w:ascii="宋体" w:hAnsi="宋体" w:cs="宋体"/>
      <w:kern w:val="0"/>
      <w:sz w:val="20"/>
      <w:szCs w:val="20"/>
    </w:rPr>
  </w:style>
  <w:style w:type="paragraph" w:customStyle="1" w:styleId="599">
    <w:name w:val="xl83"/>
    <w:basedOn w:val="1"/>
    <w:qFormat/>
    <w:uiPriority w:val="0"/>
    <w:pPr>
      <w:widowControl/>
      <w:pBdr>
        <w:bottom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600">
    <w:name w:val="xl84"/>
    <w:basedOn w:val="1"/>
    <w:qFormat/>
    <w:uiPriority w:val="0"/>
    <w:pPr>
      <w:widowControl/>
      <w:pBdr>
        <w:top w:val="single" w:color="auto" w:sz="8" w:space="0"/>
        <w:lef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601">
    <w:name w:val="xl85"/>
    <w:basedOn w:val="1"/>
    <w:qFormat/>
    <w:uiPriority w:val="0"/>
    <w:pPr>
      <w:widowControl/>
      <w:pBdr>
        <w:top w:val="single" w:color="auto" w:sz="8" w:space="0"/>
        <w:left w:val="single" w:color="auto" w:sz="8" w:space="0"/>
        <w:bottom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602">
    <w:name w:val="xl86"/>
    <w:basedOn w:val="1"/>
    <w:qFormat/>
    <w:uiPriority w:val="0"/>
    <w:pPr>
      <w:widowControl/>
      <w:pBdr>
        <w:top w:val="single" w:color="auto" w:sz="8" w:space="0"/>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603">
    <w:name w:val="xl87"/>
    <w:basedOn w:val="1"/>
    <w:qFormat/>
    <w:uiPriority w:val="0"/>
    <w:pPr>
      <w:widowControl/>
      <w:pBdr>
        <w:top w:val="single" w:color="auto" w:sz="8" w:space="0"/>
        <w:lef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604">
    <w:name w:val="xl88"/>
    <w:basedOn w:val="1"/>
    <w:qFormat/>
    <w:uiPriority w:val="0"/>
    <w:pPr>
      <w:widowControl/>
      <w:pBdr>
        <w:top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605">
    <w:name w:val="xl89"/>
    <w:basedOn w:val="1"/>
    <w:qFormat/>
    <w:uiPriority w:val="0"/>
    <w:pPr>
      <w:widowControl/>
      <w:pBdr>
        <w:left w:val="single" w:color="auto" w:sz="8" w:space="0"/>
        <w:bottom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606">
    <w:name w:val="xl90"/>
    <w:basedOn w:val="1"/>
    <w:qFormat/>
    <w:uiPriority w:val="0"/>
    <w:pPr>
      <w:widowControl/>
      <w:pBdr>
        <w:bottom w:val="single" w:color="auto" w:sz="8" w:space="0"/>
        <w:right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607">
    <w:name w:val="xl91"/>
    <w:basedOn w:val="1"/>
    <w:qFormat/>
    <w:uiPriority w:val="0"/>
    <w:pPr>
      <w:widowControl/>
      <w:pBdr>
        <w:top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608">
    <w:name w:val="xl92"/>
    <w:basedOn w:val="1"/>
    <w:qFormat/>
    <w:uiPriority w:val="0"/>
    <w:pPr>
      <w:widowControl/>
      <w:pBdr>
        <w:bottom w:val="single" w:color="auto" w:sz="8" w:space="0"/>
      </w:pBdr>
      <w:spacing w:before="100" w:beforeAutospacing="1" w:after="100" w:afterAutospacing="1" w:line="259" w:lineRule="auto"/>
      <w:jc w:val="center"/>
    </w:pPr>
    <w:rPr>
      <w:rFonts w:ascii="宋体" w:hAnsi="宋体" w:cs="宋体"/>
      <w:kern w:val="0"/>
      <w:sz w:val="20"/>
      <w:szCs w:val="20"/>
    </w:rPr>
  </w:style>
  <w:style w:type="paragraph" w:customStyle="1" w:styleId="609">
    <w:name w:val="xl93"/>
    <w:basedOn w:val="1"/>
    <w:qFormat/>
    <w:uiPriority w:val="0"/>
    <w:pPr>
      <w:widowControl/>
      <w:pBdr>
        <w:right w:val="single" w:color="auto" w:sz="8" w:space="0"/>
      </w:pBdr>
      <w:spacing w:before="100" w:beforeAutospacing="1" w:after="100" w:afterAutospacing="1" w:line="259" w:lineRule="auto"/>
      <w:jc w:val="center"/>
    </w:pPr>
    <w:rPr>
      <w:rFonts w:ascii="宋体" w:hAnsi="宋体" w:cs="宋体"/>
      <w:kern w:val="0"/>
      <w:sz w:val="24"/>
    </w:rPr>
  </w:style>
  <w:style w:type="paragraph" w:customStyle="1" w:styleId="610">
    <w:name w:val="xl94"/>
    <w:basedOn w:val="1"/>
    <w:qFormat/>
    <w:uiPriority w:val="0"/>
    <w:pPr>
      <w:widowControl/>
      <w:pBdr>
        <w:bottom w:val="single" w:color="auto" w:sz="8" w:space="0"/>
        <w:right w:val="single" w:color="auto" w:sz="8" w:space="0"/>
      </w:pBdr>
      <w:spacing w:before="100" w:beforeAutospacing="1" w:after="100" w:afterAutospacing="1" w:line="259" w:lineRule="auto"/>
      <w:jc w:val="center"/>
    </w:pPr>
    <w:rPr>
      <w:rFonts w:ascii="宋体" w:hAnsi="宋体" w:cs="宋体"/>
      <w:kern w:val="0"/>
      <w:sz w:val="24"/>
    </w:rPr>
  </w:style>
  <w:style w:type="paragraph" w:customStyle="1" w:styleId="611">
    <w:name w:val="样式 报告书正文 + 首行缩进:  2 字符 段前: 0.3 行 段后: 0.3 行"/>
    <w:basedOn w:val="1"/>
    <w:qFormat/>
    <w:uiPriority w:val="0"/>
    <w:pPr>
      <w:widowControl/>
      <w:spacing w:before="30" w:beforeLines="30" w:after="30" w:afterLines="30" w:line="360" w:lineRule="auto"/>
      <w:ind w:firstLine="200" w:firstLineChars="200"/>
      <w:jc w:val="left"/>
    </w:pPr>
    <w:rPr>
      <w:rFonts w:ascii="宋体" w:hAnsi="宋体" w:cs="宋体"/>
      <w:kern w:val="0"/>
      <w:sz w:val="24"/>
      <w:szCs w:val="21"/>
    </w:rPr>
  </w:style>
  <w:style w:type="paragraph" w:customStyle="1" w:styleId="612">
    <w:name w:val="1表格头"/>
    <w:basedOn w:val="1"/>
    <w:qFormat/>
    <w:uiPriority w:val="0"/>
    <w:pPr>
      <w:widowControl/>
      <w:snapToGrid w:val="0"/>
      <w:spacing w:after="160" w:line="160" w:lineRule="atLeast"/>
      <w:jc w:val="center"/>
    </w:pPr>
    <w:rPr>
      <w:rFonts w:ascii="宋体" w:hAnsi="宋体" w:eastAsia="仿宋_GB2312" w:cs="宋体"/>
      <w:kern w:val="0"/>
      <w:sz w:val="24"/>
      <w:szCs w:val="20"/>
    </w:rPr>
  </w:style>
  <w:style w:type="paragraph" w:customStyle="1" w:styleId="613">
    <w:name w:val="ST20_1"/>
    <w:basedOn w:val="1"/>
    <w:qFormat/>
    <w:uiPriority w:val="0"/>
    <w:pPr>
      <w:widowControl/>
      <w:autoSpaceDE w:val="0"/>
      <w:autoSpaceDN w:val="0"/>
      <w:adjustRightInd w:val="0"/>
      <w:spacing w:after="160" w:line="259" w:lineRule="auto"/>
      <w:ind w:left="420" w:hanging="420"/>
      <w:jc w:val="left"/>
    </w:pPr>
    <w:rPr>
      <w:rFonts w:ascii="宋体" w:hAnsi="宋体" w:cs="宋体"/>
      <w:kern w:val="0"/>
      <w:sz w:val="24"/>
      <w:szCs w:val="20"/>
    </w:rPr>
  </w:style>
  <w:style w:type="paragraph" w:customStyle="1" w:styleId="614">
    <w:name w:val="标准"/>
    <w:basedOn w:val="1"/>
    <w:qFormat/>
    <w:uiPriority w:val="0"/>
    <w:pPr>
      <w:widowControl/>
      <w:adjustRightInd w:val="0"/>
      <w:spacing w:after="160" w:line="360" w:lineRule="auto"/>
      <w:jc w:val="left"/>
      <w:textAlignment w:val="baseline"/>
    </w:pPr>
    <w:rPr>
      <w:rFonts w:ascii="楷体_GB2312" w:hAnsi="宋体" w:eastAsia="楷体_GB2312" w:cs="宋体"/>
      <w:kern w:val="0"/>
      <w:sz w:val="28"/>
      <w:szCs w:val="20"/>
    </w:rPr>
  </w:style>
  <w:style w:type="character" w:customStyle="1" w:styleId="615">
    <w:name w:val="line151"/>
    <w:qFormat/>
    <w:uiPriority w:val="0"/>
    <w:rPr>
      <w:color w:val="666666"/>
      <w:sz w:val="18"/>
      <w:szCs w:val="18"/>
    </w:rPr>
  </w:style>
  <w:style w:type="paragraph" w:customStyle="1" w:styleId="616">
    <w:name w:val="新正文样式"/>
    <w:basedOn w:val="1"/>
    <w:qFormat/>
    <w:uiPriority w:val="0"/>
    <w:pPr>
      <w:widowControl/>
      <w:tabs>
        <w:tab w:val="left" w:pos="567"/>
      </w:tabs>
      <w:spacing w:after="160" w:line="360" w:lineRule="auto"/>
      <w:ind w:firstLine="560" w:firstLineChars="200"/>
      <w:jc w:val="left"/>
    </w:pPr>
    <w:rPr>
      <w:rFonts w:ascii="宋体" w:hAnsi="宋体" w:eastAsia="华文中宋" w:cs="宋体"/>
      <w:spacing w:val="20"/>
      <w:kern w:val="0"/>
      <w:sz w:val="24"/>
      <w:szCs w:val="20"/>
    </w:rPr>
  </w:style>
  <w:style w:type="paragraph" w:customStyle="1" w:styleId="617">
    <w:name w:val="font10"/>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618">
    <w:name w:val="Char Char Char Char Char Char Char Char Char"/>
    <w:basedOn w:val="1"/>
    <w:qFormat/>
    <w:uiPriority w:val="0"/>
    <w:pPr>
      <w:widowControl/>
      <w:spacing w:after="160" w:line="240" w:lineRule="exact"/>
      <w:jc w:val="left"/>
    </w:pPr>
    <w:rPr>
      <w:rFonts w:ascii="Verdana" w:hAnsi="Verdana" w:eastAsia="仿宋_GB2312" w:cs="宋体"/>
      <w:kern w:val="0"/>
      <w:sz w:val="24"/>
      <w:szCs w:val="20"/>
      <w:lang w:eastAsia="en-US"/>
    </w:rPr>
  </w:style>
  <w:style w:type="paragraph" w:customStyle="1" w:styleId="619">
    <w:name w:val="报告书标题1"/>
    <w:basedOn w:val="1"/>
    <w:next w:val="1"/>
    <w:qFormat/>
    <w:uiPriority w:val="0"/>
    <w:pPr>
      <w:widowControl/>
      <w:tabs>
        <w:tab w:val="left" w:pos="360"/>
      </w:tabs>
      <w:spacing w:before="50" w:beforeLines="50" w:after="50" w:afterLines="50" w:line="360" w:lineRule="auto"/>
      <w:ind w:left="170" w:hanging="170"/>
      <w:jc w:val="center"/>
    </w:pPr>
    <w:rPr>
      <w:rFonts w:ascii="宋体" w:hAnsi="宋体" w:eastAsia="华文新魏" w:cs="宋体"/>
      <w:b/>
      <w:kern w:val="0"/>
      <w:sz w:val="32"/>
      <w:szCs w:val="32"/>
    </w:rPr>
  </w:style>
  <w:style w:type="paragraph" w:customStyle="1" w:styleId="620">
    <w:name w:val="报告书表文字"/>
    <w:basedOn w:val="48"/>
    <w:qFormat/>
    <w:uiPriority w:val="0"/>
    <w:pPr>
      <w:spacing w:after="160" w:line="320" w:lineRule="exact"/>
      <w:jc w:val="center"/>
    </w:pPr>
    <w:rPr>
      <w:rFonts w:cs="Courier New"/>
      <w:kern w:val="0"/>
      <w:sz w:val="24"/>
      <w:szCs w:val="21"/>
    </w:rPr>
  </w:style>
  <w:style w:type="paragraph" w:customStyle="1" w:styleId="621">
    <w:name w:val="样式 硕士论文标题1 + 段前: 0.5 行 段后: 0.5 行"/>
    <w:basedOn w:val="1"/>
    <w:qFormat/>
    <w:uiPriority w:val="0"/>
    <w:pPr>
      <w:widowControl/>
      <w:numPr>
        <w:ilvl w:val="0"/>
        <w:numId w:val="7"/>
      </w:numPr>
      <w:tabs>
        <w:tab w:val="left" w:pos="425"/>
      </w:tabs>
      <w:adjustRightInd w:val="0"/>
      <w:spacing w:before="156" w:beforeLines="50" w:after="156" w:afterLines="50" w:line="480" w:lineRule="auto"/>
      <w:ind w:hanging="425"/>
      <w:jc w:val="center"/>
    </w:pPr>
    <w:rPr>
      <w:rFonts w:ascii="宋体" w:hAnsi="宋体" w:eastAsia="黑体" w:cs="宋体"/>
      <w:kern w:val="0"/>
      <w:sz w:val="32"/>
      <w:szCs w:val="32"/>
    </w:rPr>
  </w:style>
  <w:style w:type="paragraph" w:customStyle="1" w:styleId="622">
    <w:name w:val="表格名称"/>
    <w:basedOn w:val="1"/>
    <w:next w:val="1"/>
    <w:link w:val="623"/>
    <w:qFormat/>
    <w:uiPriority w:val="0"/>
    <w:pPr>
      <w:widowControl/>
      <w:tabs>
        <w:tab w:val="left" w:pos="737"/>
      </w:tabs>
      <w:snapToGrid w:val="0"/>
      <w:spacing w:after="160" w:line="440" w:lineRule="exact"/>
      <w:ind w:left="992" w:hanging="992"/>
      <w:contextualSpacing/>
      <w:jc w:val="center"/>
    </w:pPr>
    <w:rPr>
      <w:rFonts w:ascii="黑体" w:hAnsi="宋体" w:eastAsia="黑体" w:cs="宋体"/>
      <w:kern w:val="0"/>
      <w:sz w:val="24"/>
    </w:rPr>
  </w:style>
  <w:style w:type="character" w:customStyle="1" w:styleId="623">
    <w:name w:val="表格名称 Char"/>
    <w:link w:val="622"/>
    <w:qFormat/>
    <w:uiPriority w:val="0"/>
    <w:rPr>
      <w:rFonts w:ascii="黑体" w:hAnsi="宋体" w:eastAsia="黑体" w:cs="宋体"/>
      <w:sz w:val="24"/>
      <w:szCs w:val="24"/>
    </w:rPr>
  </w:style>
  <w:style w:type="paragraph" w:customStyle="1" w:styleId="624">
    <w:name w:val="acee正文"/>
    <w:basedOn w:val="1"/>
    <w:qFormat/>
    <w:uiPriority w:val="0"/>
    <w:pPr>
      <w:widowControl/>
      <w:spacing w:after="160" w:line="480" w:lineRule="exact"/>
      <w:ind w:firstLine="640" w:firstLineChars="200"/>
      <w:jc w:val="left"/>
    </w:pPr>
    <w:rPr>
      <w:rFonts w:ascii="仿宋_GB2312" w:hAnsi="宋体" w:eastAsia="仿宋_GB2312" w:cs="宋体"/>
      <w:kern w:val="0"/>
      <w:sz w:val="32"/>
    </w:rPr>
  </w:style>
  <w:style w:type="paragraph" w:customStyle="1" w:styleId="625">
    <w:name w:val="默认段落字体 Para Char Char Char Char"/>
    <w:basedOn w:val="1"/>
    <w:qFormat/>
    <w:uiPriority w:val="0"/>
    <w:pPr>
      <w:widowControl/>
      <w:spacing w:before="60" w:after="160" w:line="460" w:lineRule="exact"/>
      <w:jc w:val="left"/>
      <w:outlineLvl w:val="0"/>
    </w:pPr>
    <w:rPr>
      <w:rFonts w:ascii="宋体" w:hAnsi="宋体" w:cs="宋体"/>
      <w:b/>
      <w:smallCaps/>
      <w:color w:val="000000"/>
      <w:kern w:val="0"/>
      <w:sz w:val="24"/>
      <w:szCs w:val="20"/>
    </w:rPr>
  </w:style>
  <w:style w:type="character" w:customStyle="1" w:styleId="626">
    <w:name w:val="bt Char4"/>
    <w:qFormat/>
    <w:uiPriority w:val="0"/>
    <w:rPr>
      <w:rFonts w:eastAsia="宋体"/>
      <w:sz w:val="21"/>
      <w:lang w:val="en-US" w:eastAsia="zh-CN" w:bidi="ar-SA"/>
    </w:rPr>
  </w:style>
  <w:style w:type="character" w:customStyle="1" w:styleId="627">
    <w:name w:val="章标题 Char2"/>
    <w:qFormat/>
    <w:uiPriority w:val="0"/>
    <w:rPr>
      <w:rFonts w:ascii="Arial" w:hAnsi="Arial" w:cs="Arial"/>
      <w:b/>
      <w:spacing w:val="-12"/>
      <w:kern w:val="44"/>
      <w:sz w:val="44"/>
    </w:rPr>
  </w:style>
  <w:style w:type="character" w:customStyle="1" w:styleId="628">
    <w:name w:val="纯文本 Char Char"/>
    <w:qFormat/>
    <w:uiPriority w:val="0"/>
    <w:rPr>
      <w:rFonts w:ascii="宋体" w:hAnsi="Courier New" w:eastAsia="宋体"/>
      <w:kern w:val="2"/>
      <w:sz w:val="21"/>
      <w:lang w:val="en-US" w:eastAsia="zh-CN" w:bidi="ar-SA"/>
    </w:rPr>
  </w:style>
  <w:style w:type="character" w:customStyle="1" w:styleId="629">
    <w:name w:val="第五层条 Char1"/>
    <w:qFormat/>
    <w:uiPriority w:val="0"/>
    <w:rPr>
      <w:rFonts w:ascii="Arial" w:hAnsi="Arial" w:eastAsia="黑体"/>
      <w:b/>
      <w:sz w:val="21"/>
    </w:rPr>
  </w:style>
  <w:style w:type="character" w:customStyle="1" w:styleId="630">
    <w:name w:val="仿宋体正文 Char2"/>
    <w:qFormat/>
    <w:uiPriority w:val="0"/>
    <w:rPr>
      <w:rFonts w:eastAsia="宋体"/>
      <w:kern w:val="2"/>
      <w:sz w:val="21"/>
      <w:szCs w:val="24"/>
      <w:lang w:val="en-US" w:eastAsia="zh-CN" w:bidi="ar-SA"/>
    </w:rPr>
  </w:style>
  <w:style w:type="character" w:customStyle="1" w:styleId="631">
    <w:name w:val="正文首行缩进 Char Char2"/>
    <w:qFormat/>
    <w:uiPriority w:val="0"/>
  </w:style>
  <w:style w:type="paragraph" w:customStyle="1" w:styleId="632">
    <w:name w:val="0"/>
    <w:basedOn w:val="1"/>
    <w:qFormat/>
    <w:uiPriority w:val="0"/>
    <w:pPr>
      <w:widowControl/>
      <w:snapToGrid w:val="0"/>
      <w:spacing w:after="160" w:line="300" w:lineRule="auto"/>
      <w:jc w:val="left"/>
    </w:pPr>
    <w:rPr>
      <w:rFonts w:ascii="仿宋_GB2312" w:hAnsi="宋体" w:eastAsia="仿宋_GB2312" w:cs="宋体"/>
      <w:kern w:val="0"/>
      <w:sz w:val="28"/>
      <w:szCs w:val="28"/>
    </w:rPr>
  </w:style>
  <w:style w:type="character" w:customStyle="1" w:styleId="633">
    <w:name w:val="postbody1"/>
    <w:qFormat/>
    <w:uiPriority w:val="0"/>
    <w:rPr>
      <w:sz w:val="21"/>
      <w:szCs w:val="21"/>
    </w:rPr>
  </w:style>
  <w:style w:type="paragraph" w:customStyle="1" w:styleId="634">
    <w:name w:val="表格-内容"/>
    <w:basedOn w:val="1"/>
    <w:qFormat/>
    <w:uiPriority w:val="0"/>
    <w:pPr>
      <w:widowControl/>
      <w:spacing w:after="160" w:line="259" w:lineRule="auto"/>
      <w:jc w:val="center"/>
    </w:pPr>
    <w:rPr>
      <w:rFonts w:ascii="宋体" w:hAnsi="宋体" w:cs="宋体"/>
      <w:kern w:val="0"/>
      <w:sz w:val="24"/>
      <w:szCs w:val="21"/>
    </w:rPr>
  </w:style>
  <w:style w:type="paragraph" w:customStyle="1" w:styleId="635">
    <w:name w:val="表6"/>
    <w:basedOn w:val="30"/>
    <w:qFormat/>
    <w:uiPriority w:val="0"/>
    <w:pPr>
      <w:numPr>
        <w:ilvl w:val="0"/>
        <w:numId w:val="8"/>
      </w:numPr>
      <w:snapToGrid/>
      <w:spacing w:before="0" w:after="0" w:line="360" w:lineRule="auto"/>
      <w:ind w:right="0"/>
      <w:jc w:val="center"/>
    </w:pPr>
    <w:rPr>
      <w:rFonts w:ascii="宋体" w:hAnsi="宋体" w:eastAsia="黑体" w:cs="宋体"/>
      <w:sz w:val="24"/>
      <w:szCs w:val="24"/>
    </w:rPr>
  </w:style>
  <w:style w:type="paragraph" w:customStyle="1" w:styleId="636">
    <w:name w:val="表格后-段落"/>
    <w:basedOn w:val="634"/>
    <w:qFormat/>
    <w:uiPriority w:val="0"/>
    <w:pPr>
      <w:spacing w:before="150" w:beforeLines="150" w:line="360" w:lineRule="auto"/>
      <w:ind w:firstLine="200" w:firstLineChars="200"/>
      <w:jc w:val="left"/>
    </w:pPr>
    <w:rPr>
      <w:szCs w:val="24"/>
    </w:rPr>
  </w:style>
  <w:style w:type="paragraph" w:customStyle="1" w:styleId="637">
    <w:name w:val="PSPSPSPS"/>
    <w:basedOn w:val="1"/>
    <w:qFormat/>
    <w:uiPriority w:val="0"/>
    <w:pPr>
      <w:widowControl/>
      <w:adjustRightInd w:val="0"/>
      <w:spacing w:after="160" w:line="600" w:lineRule="atLeast"/>
      <w:jc w:val="left"/>
      <w:textAlignment w:val="baseline"/>
    </w:pPr>
    <w:rPr>
      <w:rFonts w:ascii="宋体" w:hAnsi="宋体" w:cs="宋体"/>
      <w:kern w:val="0"/>
      <w:sz w:val="28"/>
      <w:szCs w:val="20"/>
    </w:rPr>
  </w:style>
  <w:style w:type="character" w:customStyle="1" w:styleId="638">
    <w:name w:val="t_tag"/>
    <w:basedOn w:val="99"/>
    <w:qFormat/>
    <w:uiPriority w:val="0"/>
  </w:style>
  <w:style w:type="paragraph" w:customStyle="1" w:styleId="639">
    <w:name w:val="表格后正文"/>
    <w:basedOn w:val="616"/>
    <w:qFormat/>
    <w:uiPriority w:val="0"/>
    <w:pPr>
      <w:spacing w:before="200"/>
    </w:pPr>
  </w:style>
  <w:style w:type="paragraph" w:customStyle="1" w:styleId="640">
    <w:name w:val="表格文字样式"/>
    <w:basedOn w:val="616"/>
    <w:qFormat/>
    <w:uiPriority w:val="0"/>
    <w:pPr>
      <w:spacing w:line="240" w:lineRule="auto"/>
      <w:ind w:firstLine="0" w:firstLineChars="0"/>
      <w:jc w:val="center"/>
    </w:pPr>
  </w:style>
  <w:style w:type="paragraph" w:customStyle="1" w:styleId="641">
    <w:name w:val="表格方案样式2"/>
    <w:basedOn w:val="640"/>
    <w:qFormat/>
    <w:uiPriority w:val="0"/>
    <w:rPr>
      <w:spacing w:val="0"/>
    </w:rPr>
  </w:style>
  <w:style w:type="paragraph" w:customStyle="1" w:styleId="642">
    <w:name w:val="小于节标题"/>
    <w:basedOn w:val="616"/>
    <w:qFormat/>
    <w:uiPriority w:val="0"/>
    <w:pPr>
      <w:ind w:firstLine="0" w:firstLineChars="0"/>
    </w:pPr>
  </w:style>
  <w:style w:type="paragraph" w:customStyle="1" w:styleId="643">
    <w:name w:val="表中文字"/>
    <w:basedOn w:val="1"/>
    <w:qFormat/>
    <w:uiPriority w:val="0"/>
    <w:pPr>
      <w:widowControl/>
      <w:tabs>
        <w:tab w:val="left" w:pos="3286"/>
        <w:tab w:val="left" w:pos="8362"/>
      </w:tabs>
      <w:snapToGrid w:val="0"/>
      <w:spacing w:after="160" w:line="340" w:lineRule="exact"/>
      <w:jc w:val="center"/>
    </w:pPr>
    <w:rPr>
      <w:rFonts w:ascii="Arial" w:hAnsi="Arial" w:eastAsia="楷体_GB2312" w:cs="宋体"/>
      <w:kern w:val="0"/>
      <w:sz w:val="24"/>
      <w:szCs w:val="21"/>
      <w:shd w:val="clear" w:color="auto" w:fill="FFFFFF"/>
    </w:rPr>
  </w:style>
  <w:style w:type="character" w:customStyle="1" w:styleId="644">
    <w:name w:val="表中文字 Char"/>
    <w:qFormat/>
    <w:uiPriority w:val="0"/>
    <w:rPr>
      <w:rFonts w:ascii="Arial" w:hAnsi="Arial" w:eastAsia="楷体_GB2312"/>
      <w:kern w:val="2"/>
      <w:sz w:val="21"/>
      <w:szCs w:val="21"/>
      <w:shd w:val="clear" w:color="auto" w:fill="FFFFFF"/>
      <w:lang w:val="en-US" w:eastAsia="zh-CN" w:bidi="ar-SA"/>
    </w:rPr>
  </w:style>
  <w:style w:type="paragraph" w:customStyle="1" w:styleId="645">
    <w:name w:val="表名"/>
    <w:basedOn w:val="1"/>
    <w:link w:val="646"/>
    <w:qFormat/>
    <w:uiPriority w:val="0"/>
    <w:pPr>
      <w:widowControl/>
      <w:tabs>
        <w:tab w:val="left" w:pos="1350"/>
      </w:tabs>
      <w:autoSpaceDE w:val="0"/>
      <w:autoSpaceDN w:val="0"/>
      <w:adjustRightInd w:val="0"/>
      <w:snapToGrid w:val="0"/>
      <w:spacing w:before="234" w:after="78" w:line="320" w:lineRule="exact"/>
      <w:ind w:firstLine="241" w:firstLineChars="100"/>
      <w:jc w:val="center"/>
    </w:pPr>
    <w:rPr>
      <w:rFonts w:ascii="Arial" w:hAnsi="Arial" w:eastAsia="楷体_GB2312" w:cs="Arial"/>
      <w:b/>
      <w:kern w:val="0"/>
      <w:sz w:val="24"/>
      <w:shd w:val="clear" w:color="auto" w:fill="FFFFFF"/>
    </w:rPr>
  </w:style>
  <w:style w:type="character" w:customStyle="1" w:styleId="646">
    <w:name w:val="表名 Char1"/>
    <w:link w:val="645"/>
    <w:qFormat/>
    <w:uiPriority w:val="0"/>
    <w:rPr>
      <w:rFonts w:ascii="Arial" w:hAnsi="Arial" w:eastAsia="楷体_GB2312" w:cs="Arial"/>
      <w:b/>
      <w:sz w:val="24"/>
      <w:szCs w:val="24"/>
    </w:rPr>
  </w:style>
  <w:style w:type="paragraph" w:customStyle="1" w:styleId="647">
    <w:name w:val="图名"/>
    <w:basedOn w:val="1"/>
    <w:qFormat/>
    <w:uiPriority w:val="0"/>
    <w:pPr>
      <w:widowControl/>
      <w:spacing w:before="20" w:beforeLines="20" w:after="20" w:afterLines="20" w:line="300" w:lineRule="auto"/>
      <w:ind w:firstLine="480" w:firstLineChars="200"/>
      <w:jc w:val="center"/>
    </w:pPr>
    <w:rPr>
      <w:rFonts w:ascii="Arial" w:hAnsi="Arial" w:eastAsia="楷体_GB2312" w:cs="宋体"/>
      <w:b/>
      <w:bCs/>
      <w:kern w:val="0"/>
      <w:sz w:val="24"/>
    </w:rPr>
  </w:style>
  <w:style w:type="paragraph" w:customStyle="1" w:styleId="648">
    <w:name w:val="节以下标题样式"/>
    <w:basedOn w:val="1"/>
    <w:qFormat/>
    <w:uiPriority w:val="0"/>
    <w:pPr>
      <w:widowControl/>
      <w:tabs>
        <w:tab w:val="left" w:pos="567"/>
      </w:tabs>
      <w:snapToGrid w:val="0"/>
      <w:spacing w:after="160" w:line="259" w:lineRule="auto"/>
      <w:jc w:val="center"/>
    </w:pPr>
    <w:rPr>
      <w:rFonts w:ascii="宋体" w:hAnsi="宋体" w:eastAsia="华文中宋" w:cs="宋体"/>
      <w:color w:val="000000"/>
      <w:kern w:val="0"/>
      <w:sz w:val="24"/>
      <w:szCs w:val="20"/>
    </w:rPr>
  </w:style>
  <w:style w:type="character" w:customStyle="1" w:styleId="649">
    <w:name w:val="neirong1"/>
    <w:qFormat/>
    <w:uiPriority w:val="0"/>
    <w:rPr>
      <w:sz w:val="20"/>
      <w:szCs w:val="20"/>
    </w:rPr>
  </w:style>
  <w:style w:type="paragraph" w:customStyle="1" w:styleId="650">
    <w:name w:val="默认段落字体 Para Char Char Char1 Char"/>
    <w:basedOn w:val="1"/>
    <w:next w:val="1"/>
    <w:qFormat/>
    <w:uiPriority w:val="0"/>
    <w:pPr>
      <w:widowControl/>
      <w:spacing w:after="160" w:line="240" w:lineRule="atLeast"/>
      <w:ind w:left="420" w:firstLine="420"/>
      <w:jc w:val="left"/>
    </w:pPr>
    <w:rPr>
      <w:rFonts w:ascii="宋体" w:hAnsi="宋体" w:cs="宋体"/>
      <w:kern w:val="0"/>
      <w:sz w:val="24"/>
      <w:szCs w:val="21"/>
    </w:rPr>
  </w:style>
  <w:style w:type="character" w:customStyle="1" w:styleId="651">
    <w:name w:val="even Char"/>
    <w:qFormat/>
    <w:uiPriority w:val="0"/>
    <w:rPr>
      <w:rFonts w:eastAsia="宋体"/>
      <w:kern w:val="2"/>
      <w:sz w:val="18"/>
      <w:lang w:val="en-US" w:eastAsia="zh-CN" w:bidi="ar-SA"/>
    </w:rPr>
  </w:style>
  <w:style w:type="character" w:customStyle="1" w:styleId="652">
    <w:name w:val="表格文字 Char Char"/>
    <w:qFormat/>
    <w:uiPriority w:val="0"/>
    <w:rPr>
      <w:rFonts w:ascii="宋体" w:hAnsi="Courier New" w:eastAsia="宋体"/>
      <w:kern w:val="2"/>
      <w:sz w:val="21"/>
      <w:lang w:val="en-US" w:eastAsia="zh-CN" w:bidi="ar-SA"/>
    </w:rPr>
  </w:style>
  <w:style w:type="character" w:customStyle="1" w:styleId="653">
    <w:name w:val="Char Char13"/>
    <w:qFormat/>
    <w:uiPriority w:val="0"/>
    <w:rPr>
      <w:rFonts w:ascii="Arial" w:hAnsi="Arial" w:eastAsia="宋体" w:cs="Arial"/>
      <w:b/>
      <w:spacing w:val="-12"/>
      <w:kern w:val="44"/>
      <w:sz w:val="44"/>
      <w:lang w:val="en-US" w:eastAsia="zh-CN" w:bidi="ar-SA"/>
    </w:rPr>
  </w:style>
  <w:style w:type="character" w:customStyle="1" w:styleId="654">
    <w:name w:val="Char Char12"/>
    <w:qFormat/>
    <w:uiPriority w:val="0"/>
    <w:rPr>
      <w:rFonts w:eastAsia="宋体"/>
      <w:kern w:val="2"/>
      <w:sz w:val="18"/>
      <w:szCs w:val="18"/>
      <w:lang w:val="en-US" w:eastAsia="zh-CN" w:bidi="ar-SA"/>
    </w:rPr>
  </w:style>
  <w:style w:type="character" w:customStyle="1" w:styleId="655">
    <w:name w:val="图 Char Char"/>
    <w:qFormat/>
    <w:uiPriority w:val="0"/>
    <w:rPr>
      <w:rFonts w:ascii="Arial" w:hAnsi="Arial" w:eastAsia="黑体"/>
      <w:b/>
      <w:sz w:val="21"/>
      <w:lang w:val="en-US" w:eastAsia="zh-CN" w:bidi="ar-SA"/>
    </w:rPr>
  </w:style>
  <w:style w:type="character" w:customStyle="1" w:styleId="656">
    <w:name w:val="Char Char17"/>
    <w:qFormat/>
    <w:uiPriority w:val="0"/>
    <w:rPr>
      <w:rFonts w:ascii="宋体" w:eastAsia="宋体"/>
      <w:sz w:val="21"/>
      <w:lang w:val="en-US" w:eastAsia="zh-CN" w:bidi="ar-SA"/>
    </w:rPr>
  </w:style>
  <w:style w:type="paragraph" w:customStyle="1" w:styleId="657">
    <w:name w:val="11"/>
    <w:basedOn w:val="1"/>
    <w:qFormat/>
    <w:uiPriority w:val="0"/>
    <w:pPr>
      <w:widowControl/>
      <w:spacing w:before="100" w:beforeAutospacing="1" w:after="100" w:afterAutospacing="1" w:line="259" w:lineRule="auto"/>
      <w:ind w:firstLine="200" w:firstLineChars="200"/>
      <w:jc w:val="left"/>
    </w:pPr>
    <w:rPr>
      <w:rFonts w:ascii="Verdana" w:hAnsi="Verdana" w:eastAsia="仿宋_GB2312" w:cs="宋体"/>
      <w:kern w:val="0"/>
      <w:sz w:val="20"/>
      <w:szCs w:val="21"/>
      <w:lang w:eastAsia="en-US"/>
    </w:rPr>
  </w:style>
  <w:style w:type="character" w:customStyle="1" w:styleId="658">
    <w:name w:val="Char Char33"/>
    <w:qFormat/>
    <w:uiPriority w:val="0"/>
    <w:rPr>
      <w:rFonts w:ascii="宋体" w:eastAsia="宋体"/>
      <w:kern w:val="2"/>
      <w:sz w:val="28"/>
      <w:lang w:val="en-US" w:eastAsia="zh-CN" w:bidi="ar-SA"/>
    </w:rPr>
  </w:style>
  <w:style w:type="paragraph" w:customStyle="1" w:styleId="659">
    <w:name w:val="font7"/>
    <w:basedOn w:val="1"/>
    <w:qFormat/>
    <w:uiPriority w:val="0"/>
    <w:pPr>
      <w:widowControl/>
      <w:spacing w:before="100" w:beforeAutospacing="1" w:after="100" w:afterAutospacing="1" w:line="259" w:lineRule="auto"/>
      <w:jc w:val="left"/>
    </w:pPr>
    <w:rPr>
      <w:rFonts w:ascii="宋体" w:hAnsi="宋体" w:cs="宋体"/>
      <w:kern w:val="0"/>
      <w:sz w:val="18"/>
      <w:szCs w:val="18"/>
    </w:rPr>
  </w:style>
  <w:style w:type="paragraph" w:customStyle="1" w:styleId="660">
    <w:name w:val="xl6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textAlignment w:val="center"/>
    </w:pPr>
    <w:rPr>
      <w:rFonts w:ascii="宋体" w:hAnsi="宋体" w:cs="宋体"/>
      <w:kern w:val="0"/>
      <w:sz w:val="28"/>
      <w:szCs w:val="28"/>
    </w:rPr>
  </w:style>
  <w:style w:type="paragraph" w:customStyle="1" w:styleId="661">
    <w:name w:val="xl64"/>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line="259" w:lineRule="auto"/>
      <w:jc w:val="center"/>
      <w:textAlignment w:val="center"/>
    </w:pPr>
    <w:rPr>
      <w:rFonts w:ascii="宋体" w:hAnsi="宋体" w:cs="宋体"/>
      <w:kern w:val="0"/>
      <w:sz w:val="28"/>
      <w:szCs w:val="28"/>
    </w:rPr>
  </w:style>
  <w:style w:type="paragraph" w:customStyle="1" w:styleId="662">
    <w:name w:val="xl95"/>
    <w:basedOn w:val="1"/>
    <w:qFormat/>
    <w:uiPriority w:val="0"/>
    <w:pPr>
      <w:widowControl/>
      <w:pBdr>
        <w:left w:val="single" w:color="auto" w:sz="4" w:space="0"/>
        <w:bottom w:val="single" w:color="auto" w:sz="4" w:space="0"/>
        <w:right w:val="single" w:color="auto" w:sz="4" w:space="0"/>
      </w:pBdr>
      <w:shd w:val="clear" w:color="auto" w:fill="FFFFFF"/>
      <w:spacing w:before="100" w:beforeAutospacing="1" w:after="100" w:afterAutospacing="1" w:line="259" w:lineRule="auto"/>
      <w:jc w:val="center"/>
      <w:textAlignment w:val="center"/>
    </w:pPr>
    <w:rPr>
      <w:rFonts w:ascii="宋体" w:hAnsi="宋体" w:cs="宋体"/>
      <w:kern w:val="0"/>
      <w:sz w:val="28"/>
      <w:szCs w:val="28"/>
    </w:rPr>
  </w:style>
  <w:style w:type="paragraph" w:customStyle="1" w:styleId="663">
    <w:name w:val="xl96"/>
    <w:basedOn w:val="1"/>
    <w:qFormat/>
    <w:uiPriority w:val="0"/>
    <w:pPr>
      <w:widowControl/>
      <w:pBdr>
        <w:left w:val="single" w:color="auto" w:sz="4" w:space="0"/>
        <w:right w:val="single" w:color="auto" w:sz="4" w:space="0"/>
      </w:pBdr>
      <w:spacing w:before="100" w:beforeAutospacing="1" w:after="100" w:afterAutospacing="1" w:line="259" w:lineRule="auto"/>
      <w:jc w:val="center"/>
      <w:textAlignment w:val="center"/>
    </w:pPr>
    <w:rPr>
      <w:rFonts w:ascii="宋体" w:hAnsi="宋体" w:cs="宋体"/>
      <w:kern w:val="0"/>
      <w:sz w:val="28"/>
      <w:szCs w:val="28"/>
    </w:rPr>
  </w:style>
  <w:style w:type="paragraph" w:customStyle="1" w:styleId="664">
    <w:name w:val="font8"/>
    <w:basedOn w:val="1"/>
    <w:qFormat/>
    <w:uiPriority w:val="0"/>
    <w:pPr>
      <w:widowControl/>
      <w:spacing w:before="100" w:beforeAutospacing="1" w:after="100" w:afterAutospacing="1" w:line="259" w:lineRule="auto"/>
      <w:jc w:val="left"/>
    </w:pPr>
    <w:rPr>
      <w:rFonts w:ascii="宋体" w:hAnsi="宋体" w:cs="宋体"/>
      <w:kern w:val="0"/>
      <w:sz w:val="20"/>
      <w:szCs w:val="20"/>
    </w:rPr>
  </w:style>
  <w:style w:type="paragraph" w:customStyle="1" w:styleId="665">
    <w:name w:val="font9"/>
    <w:basedOn w:val="1"/>
    <w:qFormat/>
    <w:uiPriority w:val="0"/>
    <w:pPr>
      <w:widowControl/>
      <w:spacing w:before="100" w:beforeAutospacing="1" w:after="100" w:afterAutospacing="1" w:line="259" w:lineRule="auto"/>
      <w:jc w:val="left"/>
    </w:pPr>
    <w:rPr>
      <w:rFonts w:ascii="Arial Narrow" w:hAnsi="Arial Narrow" w:cs="宋体"/>
      <w:kern w:val="0"/>
      <w:sz w:val="24"/>
    </w:rPr>
  </w:style>
  <w:style w:type="paragraph" w:customStyle="1" w:styleId="666">
    <w:name w:val="图框"/>
    <w:next w:val="1"/>
    <w:link w:val="667"/>
    <w:qFormat/>
    <w:uiPriority w:val="0"/>
    <w:pPr>
      <w:spacing w:after="160" w:line="259" w:lineRule="auto"/>
      <w:jc w:val="center"/>
    </w:pPr>
    <w:rPr>
      <w:rFonts w:ascii="Times New Roman" w:hAnsi="Times New Roman" w:eastAsia="宋体" w:cs="Times New Roman"/>
      <w:kern w:val="2"/>
      <w:szCs w:val="24"/>
      <w:lang w:val="en-US" w:eastAsia="zh-CN" w:bidi="ar-SA"/>
    </w:rPr>
  </w:style>
  <w:style w:type="character" w:customStyle="1" w:styleId="667">
    <w:name w:val="图框 Char"/>
    <w:link w:val="666"/>
    <w:qFormat/>
    <w:uiPriority w:val="0"/>
    <w:rPr>
      <w:kern w:val="2"/>
      <w:szCs w:val="24"/>
    </w:rPr>
  </w:style>
  <w:style w:type="character" w:customStyle="1" w:styleId="668">
    <w:name w:val="Char Char37"/>
    <w:qFormat/>
    <w:uiPriority w:val="0"/>
    <w:rPr>
      <w:rFonts w:ascii="宋体" w:eastAsia="宋体"/>
      <w:kern w:val="2"/>
      <w:sz w:val="28"/>
      <w:lang w:val="en-US" w:eastAsia="zh-CN" w:bidi="ar-SA"/>
    </w:rPr>
  </w:style>
  <w:style w:type="character" w:customStyle="1" w:styleId="669">
    <w:name w:val="even Char2"/>
    <w:qFormat/>
    <w:uiPriority w:val="0"/>
    <w:rPr>
      <w:rFonts w:eastAsia="宋体"/>
      <w:kern w:val="2"/>
      <w:sz w:val="18"/>
      <w:lang w:val="en-US" w:eastAsia="zh-CN" w:bidi="ar-SA"/>
    </w:rPr>
  </w:style>
  <w:style w:type="character" w:customStyle="1" w:styleId="670">
    <w:name w:val="章标题 Char4"/>
    <w:qFormat/>
    <w:uiPriority w:val="0"/>
    <w:rPr>
      <w:rFonts w:ascii="Arial" w:hAnsi="Arial" w:cs="Arial"/>
      <w:b/>
      <w:spacing w:val="-12"/>
      <w:kern w:val="44"/>
      <w:sz w:val="44"/>
    </w:rPr>
  </w:style>
  <w:style w:type="character" w:customStyle="1" w:styleId="671">
    <w:name w:val="纯文本 Char Char3"/>
    <w:qFormat/>
    <w:uiPriority w:val="0"/>
    <w:rPr>
      <w:rFonts w:ascii="宋体" w:hAnsi="Courier New" w:eastAsia="宋体"/>
      <w:kern w:val="2"/>
      <w:sz w:val="21"/>
      <w:lang w:val="en-US" w:eastAsia="zh-CN" w:bidi="ar-SA"/>
    </w:rPr>
  </w:style>
  <w:style w:type="character" w:customStyle="1" w:styleId="672">
    <w:name w:val="Char Char34"/>
    <w:qFormat/>
    <w:uiPriority w:val="0"/>
    <w:rPr>
      <w:rFonts w:eastAsia="宋体"/>
      <w:kern w:val="2"/>
      <w:sz w:val="24"/>
      <w:szCs w:val="24"/>
      <w:lang w:val="en-US" w:eastAsia="zh-CN" w:bidi="ar-SA"/>
    </w:rPr>
  </w:style>
  <w:style w:type="character" w:customStyle="1" w:styleId="673">
    <w:name w:val="正文首行缩进 Char Char4"/>
    <w:qFormat/>
    <w:uiPriority w:val="0"/>
  </w:style>
  <w:style w:type="character" w:customStyle="1" w:styleId="674">
    <w:name w:val="Char Char35"/>
    <w:qFormat/>
    <w:uiPriority w:val="0"/>
    <w:rPr>
      <w:rFonts w:eastAsia="仿宋_GB2312"/>
      <w:b/>
      <w:kern w:val="2"/>
      <w:sz w:val="21"/>
      <w:szCs w:val="24"/>
      <w:lang w:val="en-US" w:eastAsia="zh-CN" w:bidi="ar-SA"/>
    </w:rPr>
  </w:style>
  <w:style w:type="character" w:customStyle="1" w:styleId="675">
    <w:name w:val="Char Char36"/>
    <w:qFormat/>
    <w:uiPriority w:val="0"/>
    <w:rPr>
      <w:rFonts w:ascii="宋体" w:eastAsia="宋体"/>
      <w:sz w:val="21"/>
      <w:lang w:val="en-US" w:eastAsia="zh-CN" w:bidi="ar-SA"/>
    </w:rPr>
  </w:style>
  <w:style w:type="character" w:customStyle="1" w:styleId="676">
    <w:name w:val="标题 4 Char2"/>
    <w:qFormat/>
    <w:locked/>
    <w:uiPriority w:val="0"/>
    <w:rPr>
      <w:rFonts w:ascii="Arial" w:hAnsi="Arial" w:eastAsia="楷体_GB2312"/>
      <w:b/>
      <w:bCs/>
      <w:kern w:val="2"/>
      <w:sz w:val="24"/>
      <w:szCs w:val="24"/>
      <w:shd w:val="clear" w:color="auto" w:fill="FFFFFF"/>
      <w:lang w:val="en-US" w:eastAsia="zh-CN" w:bidi="ar-SA"/>
    </w:rPr>
  </w:style>
  <w:style w:type="character" w:customStyle="1" w:styleId="677">
    <w:name w:val="p10"/>
    <w:qFormat/>
    <w:uiPriority w:val="0"/>
  </w:style>
  <w:style w:type="paragraph" w:customStyle="1" w:styleId="678">
    <w:name w:val="二级标题样式"/>
    <w:basedOn w:val="1"/>
    <w:qFormat/>
    <w:uiPriority w:val="0"/>
    <w:pPr>
      <w:widowControl/>
      <w:adjustRightInd w:val="0"/>
      <w:snapToGrid w:val="0"/>
      <w:spacing w:after="160" w:line="360" w:lineRule="auto"/>
      <w:jc w:val="left"/>
    </w:pPr>
    <w:rPr>
      <w:rFonts w:ascii="宋体" w:hAnsi="宋体" w:eastAsia="黑体" w:cs="宋体"/>
      <w:kern w:val="0"/>
      <w:sz w:val="32"/>
      <w:szCs w:val="32"/>
    </w:rPr>
  </w:style>
  <w:style w:type="paragraph" w:customStyle="1" w:styleId="679">
    <w:name w:val="四级标题样式"/>
    <w:basedOn w:val="1"/>
    <w:next w:val="1"/>
    <w:qFormat/>
    <w:uiPriority w:val="0"/>
    <w:pPr>
      <w:widowControl/>
      <w:adjustRightInd w:val="0"/>
      <w:snapToGrid w:val="0"/>
      <w:spacing w:after="160" w:line="360" w:lineRule="auto"/>
      <w:jc w:val="left"/>
    </w:pPr>
    <w:rPr>
      <w:rFonts w:ascii="宋体" w:hAnsi="宋体" w:eastAsia="黑体" w:cs="宋体"/>
      <w:spacing w:val="4"/>
      <w:kern w:val="0"/>
      <w:sz w:val="28"/>
    </w:rPr>
  </w:style>
  <w:style w:type="paragraph" w:customStyle="1" w:styleId="680">
    <w:name w:val="正文样式"/>
    <w:basedOn w:val="1"/>
    <w:link w:val="681"/>
    <w:qFormat/>
    <w:uiPriority w:val="0"/>
    <w:pPr>
      <w:widowControl/>
      <w:adjustRightInd w:val="0"/>
      <w:snapToGrid w:val="0"/>
      <w:spacing w:after="160" w:line="360" w:lineRule="auto"/>
      <w:ind w:firstLine="200" w:firstLineChars="200"/>
      <w:jc w:val="left"/>
    </w:pPr>
    <w:rPr>
      <w:rFonts w:ascii="宋体" w:hAnsi="宋体" w:cs="宋体"/>
      <w:kern w:val="0"/>
      <w:sz w:val="24"/>
    </w:rPr>
  </w:style>
  <w:style w:type="character" w:customStyle="1" w:styleId="681">
    <w:name w:val="正文样式 Char"/>
    <w:link w:val="680"/>
    <w:qFormat/>
    <w:uiPriority w:val="0"/>
    <w:rPr>
      <w:rFonts w:ascii="宋体" w:hAnsi="宋体" w:cs="宋体"/>
      <w:sz w:val="24"/>
      <w:szCs w:val="24"/>
    </w:rPr>
  </w:style>
  <w:style w:type="paragraph" w:customStyle="1" w:styleId="682">
    <w:name w:val="表题样式"/>
    <w:basedOn w:val="1"/>
    <w:qFormat/>
    <w:uiPriority w:val="0"/>
    <w:pPr>
      <w:widowControl/>
      <w:adjustRightInd w:val="0"/>
      <w:snapToGrid w:val="0"/>
      <w:spacing w:after="160" w:line="259" w:lineRule="auto"/>
      <w:jc w:val="center"/>
    </w:pPr>
    <w:rPr>
      <w:rFonts w:ascii="宋体" w:hAnsi="宋体" w:eastAsia="黑体" w:cs="宋体"/>
      <w:kern w:val="0"/>
      <w:sz w:val="24"/>
    </w:rPr>
  </w:style>
  <w:style w:type="paragraph" w:customStyle="1" w:styleId="683">
    <w:name w:val="Char Char Char Char Char Char Char1"/>
    <w:basedOn w:val="1"/>
    <w:qFormat/>
    <w:uiPriority w:val="0"/>
    <w:pPr>
      <w:widowControl/>
      <w:spacing w:after="160" w:line="240" w:lineRule="exact"/>
      <w:jc w:val="left"/>
    </w:pPr>
    <w:rPr>
      <w:rFonts w:ascii="宋体" w:hAnsi="宋体" w:cs="宋体"/>
      <w:kern w:val="0"/>
      <w:sz w:val="24"/>
      <w:szCs w:val="20"/>
    </w:rPr>
  </w:style>
  <w:style w:type="paragraph" w:customStyle="1" w:styleId="684">
    <w:name w:val="p0"/>
    <w:basedOn w:val="1"/>
    <w:qFormat/>
    <w:uiPriority w:val="0"/>
    <w:pPr>
      <w:widowControl/>
      <w:spacing w:after="160" w:line="365" w:lineRule="atLeast"/>
      <w:ind w:left="1"/>
      <w:jc w:val="left"/>
      <w:textAlignment w:val="bottom"/>
    </w:pPr>
    <w:rPr>
      <w:rFonts w:ascii="宋体" w:hAnsi="宋体" w:cs="宋体"/>
      <w:kern w:val="0"/>
      <w:sz w:val="20"/>
      <w:szCs w:val="20"/>
    </w:rPr>
  </w:style>
  <w:style w:type="paragraph" w:customStyle="1" w:styleId="685">
    <w:name w:val="样式 样式 左侧:  2 字符 段后: 0.5 行 + 首行缩进:  2 字符 段后: 0.5 行"/>
    <w:basedOn w:val="1"/>
    <w:qFormat/>
    <w:uiPriority w:val="0"/>
    <w:pPr>
      <w:widowControl/>
      <w:spacing w:after="156" w:afterLines="50" w:line="259" w:lineRule="auto"/>
      <w:ind w:firstLine="560" w:firstLineChars="200"/>
      <w:jc w:val="left"/>
    </w:pPr>
    <w:rPr>
      <w:rFonts w:ascii="宋体" w:hAnsi="宋体" w:eastAsia="仿宋_GB2312" w:cs="宋体"/>
      <w:kern w:val="0"/>
      <w:sz w:val="28"/>
      <w:szCs w:val="28"/>
    </w:rPr>
  </w:style>
  <w:style w:type="paragraph" w:customStyle="1" w:styleId="686">
    <w:name w:val="fontgray"/>
    <w:basedOn w:val="1"/>
    <w:qFormat/>
    <w:uiPriority w:val="0"/>
    <w:pPr>
      <w:widowControl/>
      <w:spacing w:before="100" w:beforeAutospacing="1" w:after="100" w:afterAutospacing="1" w:line="259" w:lineRule="auto"/>
      <w:jc w:val="left"/>
    </w:pPr>
    <w:rPr>
      <w:rFonts w:ascii="Verdana" w:hAnsi="Verdana" w:cs="宋体"/>
      <w:color w:val="333333"/>
      <w:kern w:val="0"/>
      <w:sz w:val="18"/>
      <w:szCs w:val="18"/>
    </w:rPr>
  </w:style>
  <w:style w:type="paragraph" w:customStyle="1" w:styleId="687">
    <w:name w:val="正文一"/>
    <w:basedOn w:val="1"/>
    <w:qFormat/>
    <w:uiPriority w:val="0"/>
    <w:pPr>
      <w:widowControl/>
      <w:spacing w:after="160" w:line="360" w:lineRule="auto"/>
      <w:ind w:firstLine="480" w:firstLineChars="200"/>
      <w:jc w:val="left"/>
    </w:pPr>
    <w:rPr>
      <w:rFonts w:ascii="宋体" w:hAnsi="宋体" w:cs="宋体"/>
      <w:kern w:val="0"/>
      <w:sz w:val="24"/>
    </w:rPr>
  </w:style>
  <w:style w:type="paragraph" w:customStyle="1" w:styleId="688">
    <w:name w:val="Char Char Char Char Char Char Char Char Char Char Char Char Char Char Char"/>
    <w:basedOn w:val="1"/>
    <w:qFormat/>
    <w:uiPriority w:val="0"/>
    <w:pPr>
      <w:widowControl/>
      <w:snapToGrid w:val="0"/>
      <w:spacing w:after="160" w:line="440" w:lineRule="exact"/>
      <w:ind w:firstLine="200" w:firstLineChars="200"/>
      <w:jc w:val="left"/>
    </w:pPr>
    <w:rPr>
      <w:rFonts w:ascii="宋体" w:hAnsi="宋体" w:cs="宋体"/>
      <w:kern w:val="0"/>
      <w:sz w:val="24"/>
    </w:rPr>
  </w:style>
  <w:style w:type="character" w:customStyle="1" w:styleId="689">
    <w:name w:val="hangju"/>
    <w:qFormat/>
    <w:uiPriority w:val="0"/>
  </w:style>
  <w:style w:type="paragraph" w:customStyle="1" w:styleId="690">
    <w:name w:val="正文 1"/>
    <w:basedOn w:val="1"/>
    <w:qFormat/>
    <w:uiPriority w:val="0"/>
    <w:pPr>
      <w:widowControl/>
      <w:spacing w:after="160" w:line="480" w:lineRule="exact"/>
      <w:ind w:firstLine="567"/>
      <w:jc w:val="left"/>
    </w:pPr>
    <w:rPr>
      <w:rFonts w:ascii="宋体" w:hAnsi="宋体" w:cs="宋体"/>
      <w:kern w:val="0"/>
      <w:sz w:val="28"/>
      <w:szCs w:val="20"/>
    </w:rPr>
  </w:style>
  <w:style w:type="paragraph" w:customStyle="1" w:styleId="691">
    <w:name w:val="Char1 Char Char Char Char Char Char"/>
    <w:basedOn w:val="1"/>
    <w:link w:val="692"/>
    <w:qFormat/>
    <w:uiPriority w:val="0"/>
    <w:pPr>
      <w:widowControl/>
      <w:spacing w:after="160" w:line="360" w:lineRule="auto"/>
      <w:ind w:firstLine="200" w:firstLineChars="200"/>
      <w:jc w:val="left"/>
    </w:pPr>
    <w:rPr>
      <w:rFonts w:ascii="宋体" w:hAnsi="宋体" w:cs="宋体"/>
      <w:kern w:val="0"/>
      <w:sz w:val="24"/>
    </w:rPr>
  </w:style>
  <w:style w:type="character" w:customStyle="1" w:styleId="692">
    <w:name w:val="Char1 Char Char Char Char Char Char Char"/>
    <w:link w:val="691"/>
    <w:qFormat/>
    <w:uiPriority w:val="0"/>
    <w:rPr>
      <w:rFonts w:ascii="宋体" w:hAnsi="宋体" w:cs="宋体"/>
      <w:sz w:val="24"/>
      <w:szCs w:val="24"/>
    </w:rPr>
  </w:style>
  <w:style w:type="paragraph" w:customStyle="1" w:styleId="693">
    <w:name w:val="框图文字1"/>
    <w:basedOn w:val="1"/>
    <w:qFormat/>
    <w:uiPriority w:val="0"/>
    <w:pPr>
      <w:widowControl/>
      <w:adjustRightInd w:val="0"/>
      <w:snapToGrid w:val="0"/>
      <w:spacing w:before="78" w:beforeLines="25" w:after="160" w:line="259" w:lineRule="auto"/>
      <w:jc w:val="center"/>
    </w:pPr>
    <w:rPr>
      <w:rFonts w:ascii="宋体" w:hAnsi="宋体" w:cs="宋体"/>
      <w:kern w:val="0"/>
      <w:sz w:val="18"/>
    </w:rPr>
  </w:style>
  <w:style w:type="paragraph" w:customStyle="1" w:styleId="694">
    <w:name w:val="样式 标题 2 + 段前: 0.5 行 行距: 单倍行距1"/>
    <w:basedOn w:val="7"/>
    <w:qFormat/>
    <w:uiPriority w:val="0"/>
    <w:pPr>
      <w:keepNext w:val="0"/>
      <w:tabs>
        <w:tab w:val="left" w:pos="737"/>
      </w:tabs>
      <w:autoSpaceDE w:val="0"/>
      <w:autoSpaceDN w:val="0"/>
      <w:adjustRightInd w:val="0"/>
      <w:snapToGrid w:val="0"/>
      <w:spacing w:before="100" w:beforeLines="100"/>
      <w:textAlignment w:val="baseline"/>
    </w:pPr>
    <w:rPr>
      <w:rFonts w:eastAsia="黑体"/>
      <w:b w:val="0"/>
      <w:bCs w:val="0"/>
      <w:snapToGrid w:val="0"/>
      <w:sz w:val="32"/>
      <w:szCs w:val="20"/>
    </w:rPr>
  </w:style>
  <w:style w:type="paragraph" w:customStyle="1" w:styleId="695">
    <w:name w:val="样式 样式 标题4- + 段前: 0.5 行 + 段前: 0.5 行"/>
    <w:basedOn w:val="1"/>
    <w:qFormat/>
    <w:uiPriority w:val="0"/>
    <w:pPr>
      <w:widowControl/>
      <w:tabs>
        <w:tab w:val="left" w:pos="1205"/>
        <w:tab w:val="left" w:pos="2315"/>
      </w:tabs>
      <w:autoSpaceDE w:val="0"/>
      <w:autoSpaceDN w:val="0"/>
      <w:adjustRightInd w:val="0"/>
      <w:snapToGrid w:val="0"/>
      <w:spacing w:before="50" w:beforeLines="50" w:after="160" w:line="360" w:lineRule="auto"/>
      <w:ind w:left="1405" w:hanging="170"/>
      <w:jc w:val="left"/>
      <w:textAlignment w:val="baseline"/>
      <w:outlineLvl w:val="3"/>
    </w:pPr>
    <w:rPr>
      <w:rFonts w:ascii="宋体" w:hAnsi="宋体" w:eastAsia="黑体" w:cs="宋体"/>
      <w:snapToGrid w:val="0"/>
      <w:spacing w:val="20"/>
      <w:kern w:val="0"/>
      <w:sz w:val="28"/>
      <w:szCs w:val="20"/>
    </w:rPr>
  </w:style>
  <w:style w:type="paragraph" w:customStyle="1" w:styleId="696">
    <w:name w:val="Pa8+1"/>
    <w:basedOn w:val="1"/>
    <w:next w:val="1"/>
    <w:qFormat/>
    <w:uiPriority w:val="0"/>
    <w:pPr>
      <w:widowControl/>
      <w:autoSpaceDE w:val="0"/>
      <w:autoSpaceDN w:val="0"/>
      <w:adjustRightInd w:val="0"/>
      <w:spacing w:after="160" w:line="176" w:lineRule="atLeast"/>
      <w:jc w:val="left"/>
    </w:pPr>
    <w:rPr>
      <w:rFonts w:ascii="DFPHeiW5-GB" w:hAnsi="宋体" w:eastAsia="DFPHeiW5-GB" w:cs="宋体"/>
      <w:kern w:val="0"/>
      <w:sz w:val="24"/>
    </w:rPr>
  </w:style>
  <w:style w:type="paragraph" w:customStyle="1" w:styleId="697">
    <w:name w:val="正文(首行缩进)宋旭峰"/>
    <w:basedOn w:val="24"/>
    <w:link w:val="698"/>
    <w:qFormat/>
    <w:uiPriority w:val="0"/>
    <w:pPr>
      <w:adjustRightInd/>
      <w:spacing w:before="120" w:beforeLines="50" w:after="120" w:afterLines="50"/>
      <w:ind w:firstLine="480" w:firstLineChars="200"/>
      <w:contextualSpacing/>
      <w:jc w:val="both"/>
      <w:textAlignment w:val="auto"/>
    </w:pPr>
    <w:rPr>
      <w:rFonts w:cs="Arial"/>
      <w:b w:val="0"/>
      <w:snapToGrid w:val="0"/>
      <w:szCs w:val="24"/>
    </w:rPr>
  </w:style>
  <w:style w:type="character" w:customStyle="1" w:styleId="698">
    <w:name w:val="正文(首行缩进)宋旭峰 Char Char"/>
    <w:link w:val="697"/>
    <w:qFormat/>
    <w:uiPriority w:val="0"/>
    <w:rPr>
      <w:rFonts w:cs="Arial"/>
      <w:snapToGrid w:val="0"/>
      <w:sz w:val="24"/>
      <w:szCs w:val="24"/>
    </w:rPr>
  </w:style>
  <w:style w:type="paragraph" w:customStyle="1" w:styleId="699">
    <w:name w:val="表文字"/>
    <w:basedOn w:val="1"/>
    <w:link w:val="700"/>
    <w:qFormat/>
    <w:uiPriority w:val="0"/>
    <w:pPr>
      <w:widowControl/>
      <w:topLinePunct/>
      <w:adjustRightInd w:val="0"/>
      <w:spacing w:after="160" w:line="240" w:lineRule="exact"/>
      <w:jc w:val="left"/>
      <w:textAlignment w:val="baseline"/>
    </w:pPr>
    <w:rPr>
      <w:rFonts w:ascii="宋体" w:hAnsi="宋体" w:eastAsia="汉鼎简书宋" w:cs="宋体"/>
      <w:kern w:val="0"/>
      <w:sz w:val="24"/>
      <w:szCs w:val="21"/>
    </w:rPr>
  </w:style>
  <w:style w:type="character" w:customStyle="1" w:styleId="700">
    <w:name w:val="表文字 Char"/>
    <w:link w:val="699"/>
    <w:qFormat/>
    <w:uiPriority w:val="0"/>
    <w:rPr>
      <w:rFonts w:ascii="宋体" w:hAnsi="宋体" w:eastAsia="汉鼎简书宋" w:cs="宋体"/>
      <w:sz w:val="24"/>
      <w:szCs w:val="21"/>
    </w:rPr>
  </w:style>
  <w:style w:type="paragraph" w:customStyle="1" w:styleId="701">
    <w:name w:val="表格正文"/>
    <w:basedOn w:val="1"/>
    <w:qFormat/>
    <w:uiPriority w:val="0"/>
    <w:pPr>
      <w:widowControl/>
      <w:spacing w:after="160" w:line="360" w:lineRule="exact"/>
      <w:jc w:val="center"/>
    </w:pPr>
    <w:rPr>
      <w:rFonts w:ascii="宋体" w:hAnsi="宋体" w:cs="宋体"/>
      <w:kern w:val="0"/>
      <w:sz w:val="24"/>
    </w:rPr>
  </w:style>
  <w:style w:type="paragraph" w:customStyle="1" w:styleId="702">
    <w:name w:val="样式 宋体 小四 黑色 行距: 1.5 倍行距"/>
    <w:basedOn w:val="1"/>
    <w:qFormat/>
    <w:uiPriority w:val="0"/>
    <w:pPr>
      <w:widowControl/>
      <w:spacing w:after="160" w:line="360" w:lineRule="auto"/>
      <w:ind w:firstLine="557" w:firstLineChars="199"/>
      <w:jc w:val="left"/>
    </w:pPr>
    <w:rPr>
      <w:rFonts w:ascii="宋体" w:hAnsi="宋体" w:cs="宋体"/>
      <w:color w:val="000000"/>
      <w:spacing w:val="20"/>
      <w:kern w:val="0"/>
      <w:sz w:val="24"/>
    </w:rPr>
  </w:style>
  <w:style w:type="paragraph" w:customStyle="1" w:styleId="703">
    <w:name w:val="文本0724"/>
    <w:basedOn w:val="1"/>
    <w:link w:val="704"/>
    <w:qFormat/>
    <w:uiPriority w:val="0"/>
    <w:pPr>
      <w:widowControl/>
      <w:snapToGrid w:val="0"/>
      <w:spacing w:before="50" w:beforeLines="50" w:after="50" w:afterLines="50" w:line="480" w:lineRule="exact"/>
      <w:ind w:firstLine="200" w:firstLineChars="200"/>
      <w:jc w:val="left"/>
    </w:pPr>
    <w:rPr>
      <w:rFonts w:ascii="宋体" w:hAnsi="宋体" w:cs="宋体"/>
      <w:kern w:val="0"/>
      <w:sz w:val="28"/>
      <w:szCs w:val="28"/>
    </w:rPr>
  </w:style>
  <w:style w:type="character" w:customStyle="1" w:styleId="704">
    <w:name w:val="文本0724 Char"/>
    <w:link w:val="703"/>
    <w:qFormat/>
    <w:uiPriority w:val="0"/>
    <w:rPr>
      <w:rFonts w:ascii="宋体" w:hAnsi="宋体" w:cs="宋体"/>
      <w:sz w:val="28"/>
      <w:szCs w:val="28"/>
    </w:rPr>
  </w:style>
  <w:style w:type="character" w:customStyle="1" w:styleId="705">
    <w:name w:val="文章正文 Char"/>
    <w:link w:val="706"/>
    <w:qFormat/>
    <w:uiPriority w:val="0"/>
    <w:rPr>
      <w:rFonts w:ascii="宋体" w:hAnsi="宋体"/>
      <w:kern w:val="2"/>
      <w:sz w:val="28"/>
    </w:rPr>
  </w:style>
  <w:style w:type="paragraph" w:customStyle="1" w:styleId="706">
    <w:name w:val="文章正文"/>
    <w:basedOn w:val="1"/>
    <w:link w:val="705"/>
    <w:qFormat/>
    <w:uiPriority w:val="0"/>
    <w:pPr>
      <w:widowControl/>
      <w:spacing w:after="160" w:line="480" w:lineRule="exact"/>
      <w:ind w:firstLine="578"/>
      <w:jc w:val="left"/>
    </w:pPr>
    <w:rPr>
      <w:rFonts w:ascii="宋体" w:hAnsi="宋体"/>
      <w:sz w:val="28"/>
      <w:szCs w:val="20"/>
    </w:rPr>
  </w:style>
  <w:style w:type="paragraph" w:customStyle="1" w:styleId="707">
    <w:name w:val="Char21"/>
    <w:basedOn w:val="1"/>
    <w:qFormat/>
    <w:uiPriority w:val="0"/>
    <w:pPr>
      <w:widowControl/>
      <w:spacing w:after="160" w:line="259" w:lineRule="auto"/>
      <w:jc w:val="left"/>
    </w:pPr>
    <w:rPr>
      <w:rFonts w:ascii="宋体" w:hAnsi="宋体" w:cs="宋体"/>
      <w:kern w:val="0"/>
      <w:sz w:val="24"/>
    </w:rPr>
  </w:style>
  <w:style w:type="paragraph" w:customStyle="1" w:styleId="708">
    <w:name w:val="Char Char Char Char Char Char Char Char Char Char Char Char Char Char Char1"/>
    <w:basedOn w:val="1"/>
    <w:qFormat/>
    <w:uiPriority w:val="0"/>
    <w:pPr>
      <w:widowControl/>
      <w:snapToGrid w:val="0"/>
      <w:spacing w:after="160" w:line="440" w:lineRule="exact"/>
      <w:ind w:firstLine="200" w:firstLineChars="200"/>
      <w:jc w:val="left"/>
    </w:pPr>
    <w:rPr>
      <w:rFonts w:ascii="宋体" w:hAnsi="宋体" w:cs="宋体"/>
      <w:kern w:val="0"/>
      <w:sz w:val="24"/>
    </w:rPr>
  </w:style>
  <w:style w:type="paragraph" w:customStyle="1" w:styleId="709">
    <w:name w:val="样式 左侧:  1.11 厘米"/>
    <w:basedOn w:val="1"/>
    <w:qFormat/>
    <w:uiPriority w:val="0"/>
    <w:pPr>
      <w:widowControl/>
      <w:tabs>
        <w:tab w:val="left" w:pos="0"/>
      </w:tabs>
      <w:spacing w:after="160" w:line="360" w:lineRule="auto"/>
      <w:ind w:left="629" w:firstLine="200" w:firstLineChars="200"/>
      <w:jc w:val="left"/>
    </w:pPr>
    <w:rPr>
      <w:rFonts w:ascii="宋体" w:hAnsi="宋体" w:cs="宋体"/>
      <w:kern w:val="0"/>
      <w:sz w:val="24"/>
      <w:szCs w:val="20"/>
    </w:rPr>
  </w:style>
  <w:style w:type="paragraph" w:customStyle="1" w:styleId="710">
    <w:name w:val="区划正文"/>
    <w:basedOn w:val="1"/>
    <w:qFormat/>
    <w:uiPriority w:val="0"/>
    <w:pPr>
      <w:widowControl/>
      <w:adjustRightInd w:val="0"/>
      <w:snapToGrid w:val="0"/>
      <w:spacing w:after="160" w:line="480" w:lineRule="exact"/>
      <w:ind w:firstLine="200" w:firstLineChars="200"/>
      <w:jc w:val="left"/>
    </w:pPr>
    <w:rPr>
      <w:rFonts w:ascii="宋体" w:hAnsi="宋体" w:cs="宋体"/>
      <w:kern w:val="0"/>
      <w:sz w:val="24"/>
      <w:szCs w:val="20"/>
    </w:rPr>
  </w:style>
  <w:style w:type="character" w:customStyle="1" w:styleId="711">
    <w:name w:val="标题 2宋旭峰 Char Char"/>
    <w:qFormat/>
    <w:uiPriority w:val="0"/>
    <w:rPr>
      <w:rFonts w:ascii="Arial" w:hAnsi="Arial" w:eastAsia="黑体"/>
      <w:b/>
      <w:bCs/>
      <w:kern w:val="2"/>
      <w:sz w:val="32"/>
      <w:szCs w:val="32"/>
      <w:lang w:val="en-US" w:eastAsia="zh-CN" w:bidi="ar-SA"/>
    </w:rPr>
  </w:style>
  <w:style w:type="paragraph" w:customStyle="1" w:styleId="712">
    <w:name w:val="bhq"/>
    <w:basedOn w:val="1"/>
    <w:link w:val="713"/>
    <w:qFormat/>
    <w:uiPriority w:val="0"/>
    <w:pPr>
      <w:widowControl/>
      <w:adjustRightInd w:val="0"/>
      <w:spacing w:after="160" w:line="360" w:lineRule="auto"/>
      <w:ind w:firstLine="200" w:firstLineChars="200"/>
      <w:jc w:val="left"/>
    </w:pPr>
    <w:rPr>
      <w:rFonts w:ascii="宋体" w:hAnsi="宋体" w:cs="宋体"/>
      <w:kern w:val="0"/>
      <w:sz w:val="28"/>
      <w:szCs w:val="28"/>
    </w:rPr>
  </w:style>
  <w:style w:type="character" w:customStyle="1" w:styleId="713">
    <w:name w:val="bhq Char"/>
    <w:link w:val="712"/>
    <w:qFormat/>
    <w:uiPriority w:val="0"/>
    <w:rPr>
      <w:rFonts w:ascii="宋体" w:hAnsi="宋体" w:cs="宋体"/>
      <w:sz w:val="28"/>
      <w:szCs w:val="28"/>
    </w:rPr>
  </w:style>
  <w:style w:type="paragraph" w:customStyle="1" w:styleId="714">
    <w:name w:val="Char Char Char Char Char Char1"/>
    <w:basedOn w:val="1"/>
    <w:qFormat/>
    <w:uiPriority w:val="0"/>
    <w:pPr>
      <w:widowControl/>
      <w:spacing w:after="160" w:line="259" w:lineRule="auto"/>
      <w:jc w:val="left"/>
    </w:pPr>
    <w:rPr>
      <w:rFonts w:ascii="宋体" w:hAnsi="宋体" w:cs="宋体"/>
      <w:kern w:val="0"/>
      <w:sz w:val="24"/>
    </w:rPr>
  </w:style>
  <w:style w:type="paragraph" w:customStyle="1" w:styleId="715">
    <w:name w:val="Char Char Char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716">
    <w:name w:val="Char11"/>
    <w:basedOn w:val="1"/>
    <w:qFormat/>
    <w:uiPriority w:val="0"/>
    <w:pPr>
      <w:widowControl/>
      <w:spacing w:after="160" w:line="240" w:lineRule="exact"/>
      <w:jc w:val="left"/>
    </w:pPr>
    <w:rPr>
      <w:rFonts w:ascii="Calibri" w:hAnsi="Calibri" w:cs="宋体"/>
      <w:kern w:val="0"/>
      <w:sz w:val="24"/>
    </w:rPr>
  </w:style>
  <w:style w:type="character" w:customStyle="1" w:styleId="717">
    <w:name w:val="g Char Char1"/>
    <w:qFormat/>
    <w:uiPriority w:val="0"/>
    <w:rPr>
      <w:rFonts w:eastAsia="宋体"/>
      <w:kern w:val="2"/>
      <w:sz w:val="18"/>
      <w:szCs w:val="18"/>
      <w:lang w:val="en-US" w:eastAsia="zh-CN" w:bidi="ar-SA"/>
    </w:rPr>
  </w:style>
  <w:style w:type="character" w:customStyle="1" w:styleId="718">
    <w:name w:val="h4 Char1"/>
    <w:qFormat/>
    <w:uiPriority w:val="0"/>
    <w:rPr>
      <w:rFonts w:ascii="Arial" w:hAnsi="Arial" w:eastAsia="黑体"/>
      <w:b/>
      <w:bCs/>
      <w:kern w:val="2"/>
      <w:sz w:val="28"/>
      <w:szCs w:val="28"/>
      <w:lang w:val="en-US" w:eastAsia="zh-CN" w:bidi="ar-SA"/>
    </w:rPr>
  </w:style>
  <w:style w:type="paragraph" w:customStyle="1" w:styleId="719">
    <w:name w:val="字元"/>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720">
    <w:name w:val="a3"/>
    <w:basedOn w:val="1"/>
    <w:qFormat/>
    <w:uiPriority w:val="0"/>
    <w:pPr>
      <w:widowControl/>
      <w:spacing w:before="100" w:beforeAutospacing="1" w:after="100" w:afterAutospacing="1" w:line="259" w:lineRule="auto"/>
      <w:jc w:val="left"/>
    </w:pPr>
    <w:rPr>
      <w:rFonts w:ascii="宋体" w:hAnsi="宋体" w:cs="宋体"/>
      <w:color w:val="000000"/>
      <w:kern w:val="0"/>
      <w:sz w:val="24"/>
    </w:rPr>
  </w:style>
  <w:style w:type="paragraph" w:customStyle="1" w:styleId="721">
    <w:name w:val="xl22"/>
    <w:basedOn w:val="1"/>
    <w:qFormat/>
    <w:uiPriority w:val="0"/>
    <w:pPr>
      <w:widowControl/>
      <w:pBdr>
        <w:bottom w:val="single" w:color="auto" w:sz="4" w:space="0"/>
        <w:right w:val="single" w:color="auto" w:sz="4" w:space="0"/>
      </w:pBdr>
      <w:spacing w:before="100" w:beforeAutospacing="1" w:after="100" w:afterAutospacing="1" w:line="259" w:lineRule="auto"/>
      <w:jc w:val="center"/>
    </w:pPr>
    <w:rPr>
      <w:rFonts w:ascii="Arial Unicode MS" w:hAnsi="Arial Unicode MS" w:cs="宋体"/>
      <w:kern w:val="0"/>
      <w:sz w:val="24"/>
      <w:szCs w:val="21"/>
    </w:rPr>
  </w:style>
  <w:style w:type="paragraph" w:customStyle="1" w:styleId="722">
    <w:name w:val="Date1"/>
    <w:basedOn w:val="1"/>
    <w:next w:val="1"/>
    <w:qFormat/>
    <w:uiPriority w:val="0"/>
    <w:pPr>
      <w:widowControl/>
      <w:adjustRightInd w:val="0"/>
      <w:spacing w:after="160" w:line="259" w:lineRule="auto"/>
      <w:jc w:val="left"/>
      <w:textAlignment w:val="baseline"/>
    </w:pPr>
    <w:rPr>
      <w:rFonts w:ascii="宋体" w:hAnsi="宋体" w:cs="宋体"/>
      <w:kern w:val="0"/>
      <w:sz w:val="24"/>
      <w:szCs w:val="20"/>
    </w:rPr>
  </w:style>
  <w:style w:type="paragraph" w:customStyle="1" w:styleId="723">
    <w:name w:val="表格内容格式"/>
    <w:basedOn w:val="1"/>
    <w:qFormat/>
    <w:uiPriority w:val="0"/>
    <w:pPr>
      <w:widowControl/>
      <w:adjustRightInd w:val="0"/>
      <w:spacing w:after="160" w:line="240" w:lineRule="atLeast"/>
      <w:jc w:val="left"/>
      <w:textAlignment w:val="baseline"/>
    </w:pPr>
    <w:rPr>
      <w:rFonts w:ascii="宋体" w:hAnsi="宋体" w:cs="宋体"/>
      <w:snapToGrid w:val="0"/>
      <w:color w:val="000000"/>
      <w:kern w:val="0"/>
      <w:sz w:val="24"/>
      <w:szCs w:val="20"/>
    </w:rPr>
  </w:style>
  <w:style w:type="paragraph" w:customStyle="1" w:styleId="724">
    <w:name w:val="样式9"/>
    <w:basedOn w:val="1"/>
    <w:link w:val="725"/>
    <w:qFormat/>
    <w:uiPriority w:val="0"/>
    <w:pPr>
      <w:widowControl/>
      <w:spacing w:after="160" w:line="400" w:lineRule="exact"/>
      <w:ind w:firstLine="560" w:firstLineChars="200"/>
      <w:jc w:val="left"/>
    </w:pPr>
    <w:rPr>
      <w:rFonts w:ascii="宋体" w:hAnsi="宋体" w:cs="宋体"/>
      <w:bCs/>
      <w:color w:val="000000"/>
      <w:spacing w:val="20"/>
      <w:kern w:val="0"/>
      <w:sz w:val="24"/>
      <w:szCs w:val="20"/>
    </w:rPr>
  </w:style>
  <w:style w:type="character" w:customStyle="1" w:styleId="725">
    <w:name w:val="样式9 Char"/>
    <w:link w:val="724"/>
    <w:qFormat/>
    <w:uiPriority w:val="0"/>
    <w:rPr>
      <w:rFonts w:ascii="宋体" w:hAnsi="宋体" w:cs="宋体"/>
      <w:bCs/>
      <w:color w:val="000000"/>
      <w:spacing w:val="20"/>
      <w:sz w:val="24"/>
    </w:rPr>
  </w:style>
  <w:style w:type="paragraph" w:customStyle="1" w:styleId="726">
    <w:name w:val="附录标识"/>
    <w:basedOn w:val="525"/>
    <w:qFormat/>
    <w:uiPriority w:val="0"/>
    <w:pPr>
      <w:tabs>
        <w:tab w:val="left" w:pos="6405"/>
        <w:tab w:val="clear" w:pos="903"/>
      </w:tabs>
      <w:spacing w:after="200"/>
      <w:ind w:left="0" w:firstLine="0"/>
    </w:pPr>
    <w:rPr>
      <w:sz w:val="21"/>
    </w:rPr>
  </w:style>
  <w:style w:type="paragraph" w:customStyle="1" w:styleId="727">
    <w:name w:val="列项·"/>
    <w:qFormat/>
    <w:uiPriority w:val="0"/>
    <w:pPr>
      <w:tabs>
        <w:tab w:val="left" w:pos="840"/>
        <w:tab w:val="left" w:pos="1560"/>
      </w:tabs>
      <w:spacing w:after="160" w:line="259" w:lineRule="auto"/>
      <w:ind w:left="840" w:leftChars="200" w:hanging="420" w:hangingChars="200"/>
      <w:jc w:val="both"/>
    </w:pPr>
    <w:rPr>
      <w:rFonts w:ascii="宋体" w:hAnsi="Times New Roman" w:eastAsia="宋体" w:cs="Times New Roman"/>
      <w:sz w:val="21"/>
      <w:lang w:val="en-US" w:eastAsia="zh-CN" w:bidi="ar-SA"/>
    </w:rPr>
  </w:style>
  <w:style w:type="paragraph" w:customStyle="1" w:styleId="728">
    <w:name w:val="正文-叶"/>
    <w:basedOn w:val="1"/>
    <w:qFormat/>
    <w:uiPriority w:val="0"/>
    <w:pPr>
      <w:widowControl/>
      <w:topLinePunct/>
      <w:spacing w:after="160" w:line="312" w:lineRule="auto"/>
      <w:ind w:firstLine="465"/>
      <w:jc w:val="left"/>
    </w:pPr>
    <w:rPr>
      <w:rFonts w:ascii="宋体" w:hAnsi="宋体" w:cs="宋体"/>
      <w:kern w:val="0"/>
      <w:sz w:val="24"/>
      <w:szCs w:val="20"/>
    </w:rPr>
  </w:style>
  <w:style w:type="paragraph" w:customStyle="1" w:styleId="729">
    <w:name w:val="8--"/>
    <w:basedOn w:val="1"/>
    <w:qFormat/>
    <w:uiPriority w:val="0"/>
    <w:pPr>
      <w:widowControl/>
      <w:adjustRightInd w:val="0"/>
      <w:spacing w:after="160" w:line="360" w:lineRule="atLeast"/>
      <w:jc w:val="left"/>
      <w:textAlignment w:val="baseline"/>
    </w:pPr>
    <w:rPr>
      <w:rFonts w:ascii="宋体" w:hAnsi="宋体" w:cs="宋体"/>
      <w:kern w:val="0"/>
      <w:sz w:val="24"/>
      <w:szCs w:val="20"/>
    </w:rPr>
  </w:style>
  <w:style w:type="character" w:customStyle="1" w:styleId="730">
    <w:name w:val="css-text3"/>
    <w:qFormat/>
    <w:uiPriority w:val="0"/>
  </w:style>
  <w:style w:type="paragraph" w:customStyle="1" w:styleId="731">
    <w:name w:val="Item1"/>
    <w:basedOn w:val="1"/>
    <w:qFormat/>
    <w:uiPriority w:val="0"/>
    <w:pPr>
      <w:widowControl/>
      <w:tabs>
        <w:tab w:val="left" w:pos="1140"/>
      </w:tabs>
      <w:spacing w:after="160" w:line="259" w:lineRule="auto"/>
      <w:ind w:left="1140" w:hanging="720"/>
      <w:jc w:val="left"/>
    </w:pPr>
    <w:rPr>
      <w:rFonts w:ascii="宋体" w:hAnsi="宋体" w:cs="宋体"/>
      <w:kern w:val="0"/>
      <w:sz w:val="24"/>
    </w:rPr>
  </w:style>
  <w:style w:type="character" w:customStyle="1" w:styleId="732">
    <w:name w:val="11p1"/>
    <w:qFormat/>
    <w:uiPriority w:val="0"/>
    <w:rPr>
      <w:sz w:val="23"/>
      <w:szCs w:val="23"/>
    </w:rPr>
  </w:style>
  <w:style w:type="character" w:customStyle="1" w:styleId="733">
    <w:name w:val="a2"/>
    <w:qFormat/>
    <w:uiPriority w:val="0"/>
  </w:style>
  <w:style w:type="character" w:customStyle="1" w:styleId="734">
    <w:name w:val="white"/>
    <w:qFormat/>
    <w:uiPriority w:val="0"/>
  </w:style>
  <w:style w:type="paragraph" w:customStyle="1" w:styleId="735">
    <w:name w:val="MTDisplayEquation"/>
    <w:basedOn w:val="1"/>
    <w:next w:val="1"/>
    <w:qFormat/>
    <w:uiPriority w:val="0"/>
    <w:pPr>
      <w:widowControl/>
      <w:tabs>
        <w:tab w:val="center" w:pos="4160"/>
        <w:tab w:val="right" w:pos="8320"/>
      </w:tabs>
      <w:spacing w:after="160" w:line="460" w:lineRule="exact"/>
      <w:ind w:firstLine="420" w:firstLineChars="200"/>
      <w:jc w:val="left"/>
    </w:pPr>
    <w:rPr>
      <w:rFonts w:ascii="方正宋三简体" w:hAnsi="宋体" w:cs="宋体"/>
      <w:kern w:val="0"/>
      <w:sz w:val="24"/>
    </w:rPr>
  </w:style>
  <w:style w:type="paragraph" w:customStyle="1" w:styleId="736">
    <w:name w:val="char2"/>
    <w:basedOn w:val="1"/>
    <w:qFormat/>
    <w:uiPriority w:val="0"/>
    <w:pPr>
      <w:widowControl/>
      <w:numPr>
        <w:ilvl w:val="1"/>
        <w:numId w:val="9"/>
      </w:numPr>
      <w:spacing w:after="160" w:line="259" w:lineRule="auto"/>
      <w:jc w:val="left"/>
    </w:pPr>
    <w:rPr>
      <w:rFonts w:ascii="宋体" w:hAnsi="宋体" w:cs="宋体"/>
      <w:kern w:val="0"/>
      <w:sz w:val="24"/>
      <w:szCs w:val="20"/>
    </w:rPr>
  </w:style>
  <w:style w:type="paragraph" w:customStyle="1" w:styleId="737">
    <w:name w:val="正文m"/>
    <w:basedOn w:val="1"/>
    <w:qFormat/>
    <w:uiPriority w:val="0"/>
    <w:pPr>
      <w:widowControl/>
      <w:spacing w:after="160" w:line="360" w:lineRule="auto"/>
      <w:ind w:firstLine="480" w:firstLineChars="200"/>
      <w:jc w:val="left"/>
    </w:pPr>
    <w:rPr>
      <w:rFonts w:ascii="黑体" w:hAnsi="新宋体" w:eastAsia="仿宋_GB2312" w:cs="宋体"/>
      <w:kern w:val="0"/>
      <w:sz w:val="24"/>
    </w:rPr>
  </w:style>
  <w:style w:type="paragraph" w:customStyle="1" w:styleId="738">
    <w:name w:val="正文new"/>
    <w:basedOn w:val="1"/>
    <w:qFormat/>
    <w:uiPriority w:val="0"/>
    <w:pPr>
      <w:widowControl/>
      <w:spacing w:after="160" w:line="360" w:lineRule="auto"/>
      <w:ind w:firstLine="480" w:firstLineChars="200"/>
      <w:jc w:val="left"/>
    </w:pPr>
    <w:rPr>
      <w:rFonts w:ascii="宋体" w:hAnsi="宋体" w:cs="宋体"/>
      <w:kern w:val="0"/>
      <w:sz w:val="24"/>
    </w:rPr>
  </w:style>
  <w:style w:type="character" w:customStyle="1" w:styleId="739">
    <w:name w:val="style31"/>
    <w:qFormat/>
    <w:uiPriority w:val="0"/>
    <w:rPr>
      <w:color w:val="666666"/>
      <w:sz w:val="18"/>
      <w:szCs w:val="18"/>
      <w:u w:val="none"/>
    </w:rPr>
  </w:style>
  <w:style w:type="paragraph" w:customStyle="1" w:styleId="740">
    <w:name w:val="样式 样式 正文 + 首行缩进:  2 字符 + 首行缩进:  2 字符"/>
    <w:basedOn w:val="1"/>
    <w:qFormat/>
    <w:uiPriority w:val="0"/>
    <w:pPr>
      <w:widowControl/>
      <w:spacing w:after="160" w:line="360" w:lineRule="auto"/>
      <w:ind w:firstLine="480" w:firstLineChars="200"/>
      <w:jc w:val="left"/>
    </w:pPr>
    <w:rPr>
      <w:rFonts w:ascii="宋体" w:hAnsi="宋体" w:cs="宋体"/>
      <w:kern w:val="0"/>
      <w:sz w:val="24"/>
      <w:szCs w:val="20"/>
    </w:rPr>
  </w:style>
  <w:style w:type="paragraph" w:customStyle="1" w:styleId="741">
    <w:name w:val="a"/>
    <w:basedOn w:val="1"/>
    <w:qFormat/>
    <w:uiPriority w:val="0"/>
    <w:pPr>
      <w:widowControl/>
      <w:spacing w:before="100" w:beforeAutospacing="1" w:after="100" w:afterAutospacing="1" w:line="259" w:lineRule="auto"/>
      <w:jc w:val="left"/>
    </w:pPr>
    <w:rPr>
      <w:rFonts w:ascii="宋体" w:hAnsi="宋体" w:cs="宋体"/>
      <w:kern w:val="0"/>
      <w:sz w:val="24"/>
    </w:rPr>
  </w:style>
  <w:style w:type="character" w:customStyle="1" w:styleId="742">
    <w:name w:val="p_red_bold1"/>
    <w:qFormat/>
    <w:uiPriority w:val="0"/>
    <w:rPr>
      <w:b/>
      <w:bCs/>
      <w:color w:val="FF3333"/>
    </w:rPr>
  </w:style>
  <w:style w:type="character" w:customStyle="1" w:styleId="743">
    <w:name w:val="MTEquationSection"/>
    <w:qFormat/>
    <w:uiPriority w:val="0"/>
    <w:rPr>
      <w:rFonts w:eastAsia="楷体"/>
      <w:b/>
      <w:vanish/>
      <w:color w:val="FF0000"/>
      <w:sz w:val="28"/>
    </w:rPr>
  </w:style>
  <w:style w:type="character" w:customStyle="1" w:styleId="744">
    <w:name w:val="s c c"/>
    <w:qFormat/>
    <w:uiPriority w:val="0"/>
  </w:style>
  <w:style w:type="character" w:customStyle="1" w:styleId="745">
    <w:name w:val="css1"/>
    <w:qFormat/>
    <w:uiPriority w:val="0"/>
    <w:rPr>
      <w:sz w:val="20"/>
      <w:szCs w:val="20"/>
      <w:u w:val="none"/>
    </w:rPr>
  </w:style>
  <w:style w:type="paragraph" w:customStyle="1" w:styleId="746">
    <w:name w:val="正文-第几条"/>
    <w:basedOn w:val="1"/>
    <w:qFormat/>
    <w:uiPriority w:val="0"/>
    <w:pPr>
      <w:widowControl/>
      <w:tabs>
        <w:tab w:val="left" w:pos="1200"/>
      </w:tabs>
      <w:spacing w:after="160" w:line="360" w:lineRule="auto"/>
      <w:ind w:left="1200" w:leftChars="400" w:hanging="360" w:hangingChars="200"/>
      <w:jc w:val="left"/>
    </w:pPr>
    <w:rPr>
      <w:rFonts w:ascii="宋体" w:hAnsi="宋体" w:cs="宋体"/>
      <w:kern w:val="0"/>
      <w:sz w:val="24"/>
    </w:rPr>
  </w:style>
  <w:style w:type="paragraph" w:customStyle="1" w:styleId="747">
    <w:name w:val="font11"/>
    <w:basedOn w:val="1"/>
    <w:qFormat/>
    <w:uiPriority w:val="0"/>
    <w:pPr>
      <w:widowControl/>
      <w:spacing w:before="100" w:beforeAutospacing="1" w:after="100" w:afterAutospacing="1" w:line="259" w:lineRule="auto"/>
      <w:jc w:val="left"/>
    </w:pPr>
    <w:rPr>
      <w:rFonts w:ascii="宋体" w:hAnsi="宋体" w:cs="宋体"/>
      <w:kern w:val="0"/>
      <w:sz w:val="28"/>
      <w:szCs w:val="28"/>
    </w:rPr>
  </w:style>
  <w:style w:type="paragraph" w:customStyle="1" w:styleId="748">
    <w:name w:val="font12"/>
    <w:basedOn w:val="1"/>
    <w:qFormat/>
    <w:uiPriority w:val="0"/>
    <w:pPr>
      <w:widowControl/>
      <w:spacing w:before="100" w:beforeAutospacing="1" w:after="100" w:afterAutospacing="1" w:line="259" w:lineRule="auto"/>
      <w:jc w:val="left"/>
    </w:pPr>
    <w:rPr>
      <w:rFonts w:hint="eastAsia" w:ascii="宋体" w:hAnsi="宋体" w:cs="宋体"/>
      <w:kern w:val="0"/>
      <w:sz w:val="28"/>
      <w:szCs w:val="28"/>
    </w:rPr>
  </w:style>
  <w:style w:type="paragraph" w:customStyle="1" w:styleId="749">
    <w:name w:val="font0"/>
    <w:basedOn w:val="1"/>
    <w:qFormat/>
    <w:uiPriority w:val="0"/>
    <w:pPr>
      <w:widowControl/>
      <w:spacing w:before="100" w:beforeAutospacing="1" w:after="100" w:afterAutospacing="1" w:line="259" w:lineRule="auto"/>
      <w:jc w:val="left"/>
    </w:pPr>
    <w:rPr>
      <w:rFonts w:hint="eastAsia" w:ascii="宋体" w:hAnsi="宋体" w:cs="宋体"/>
      <w:kern w:val="0"/>
      <w:sz w:val="24"/>
    </w:rPr>
  </w:style>
  <w:style w:type="paragraph" w:customStyle="1" w:styleId="750">
    <w:name w:val="ourfont3"/>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751">
    <w:name w:val="封面正文"/>
    <w:qFormat/>
    <w:uiPriority w:val="0"/>
    <w:pPr>
      <w:spacing w:after="160" w:line="259" w:lineRule="auto"/>
      <w:jc w:val="both"/>
    </w:pPr>
    <w:rPr>
      <w:rFonts w:ascii="Times New Roman" w:hAnsi="Times New Roman" w:eastAsia="宋体" w:cs="Times New Roman"/>
      <w:lang w:val="en-US" w:eastAsia="zh-CN" w:bidi="ar-SA"/>
    </w:rPr>
  </w:style>
  <w:style w:type="paragraph" w:customStyle="1" w:styleId="752">
    <w:name w:val="indent"/>
    <w:basedOn w:val="1"/>
    <w:qFormat/>
    <w:uiPriority w:val="0"/>
    <w:pPr>
      <w:widowControl/>
      <w:spacing w:before="100" w:beforeAutospacing="1" w:after="100" w:afterAutospacing="1" w:line="259" w:lineRule="auto"/>
      <w:ind w:firstLine="525"/>
      <w:jc w:val="left"/>
    </w:pPr>
    <w:rPr>
      <w:rFonts w:ascii="宋体" w:hAnsi="宋体" w:cs="宋体"/>
      <w:kern w:val="0"/>
      <w:sz w:val="24"/>
    </w:rPr>
  </w:style>
  <w:style w:type="paragraph" w:customStyle="1" w:styleId="753">
    <w:name w:val="文-7"/>
    <w:basedOn w:val="1"/>
    <w:qFormat/>
    <w:uiPriority w:val="0"/>
    <w:pPr>
      <w:widowControl/>
      <w:tabs>
        <w:tab w:val="right" w:leader="dot" w:pos="8789"/>
      </w:tabs>
      <w:spacing w:before="120" w:after="160" w:line="259" w:lineRule="auto"/>
      <w:ind w:left="1701" w:firstLine="482"/>
      <w:jc w:val="left"/>
    </w:pPr>
    <w:rPr>
      <w:rFonts w:ascii="宋体" w:hAnsi="宋体" w:cs="宋体"/>
      <w:kern w:val="0"/>
      <w:sz w:val="24"/>
    </w:rPr>
  </w:style>
  <w:style w:type="paragraph" w:customStyle="1" w:styleId="754">
    <w:name w:val="Char Char Char Char Char Char1 Char Char Char1 Char"/>
    <w:basedOn w:val="1"/>
    <w:qFormat/>
    <w:uiPriority w:val="0"/>
    <w:pPr>
      <w:widowControl/>
      <w:spacing w:after="160" w:line="259" w:lineRule="auto"/>
      <w:jc w:val="left"/>
    </w:pPr>
    <w:rPr>
      <w:rFonts w:ascii="宋体" w:hAnsi="宋体" w:cs="宋体"/>
      <w:kern w:val="0"/>
      <w:sz w:val="24"/>
    </w:rPr>
  </w:style>
  <w:style w:type="paragraph" w:customStyle="1" w:styleId="755">
    <w:name w:val="表中齐"/>
    <w:basedOn w:val="1"/>
    <w:link w:val="756"/>
    <w:qFormat/>
    <w:uiPriority w:val="0"/>
    <w:pPr>
      <w:widowControl/>
      <w:adjustRightInd w:val="0"/>
      <w:snapToGrid w:val="0"/>
      <w:spacing w:after="160" w:line="280" w:lineRule="exact"/>
      <w:ind w:right="-86" w:rightChars="-41"/>
      <w:jc w:val="center"/>
    </w:pPr>
    <w:rPr>
      <w:rFonts w:ascii="宋体" w:hAnsi="宋体" w:cs="宋体"/>
      <w:kern w:val="18"/>
      <w:sz w:val="24"/>
      <w:szCs w:val="21"/>
      <w:shd w:val="clear" w:color="auto" w:fill="FFFFFF"/>
    </w:rPr>
  </w:style>
  <w:style w:type="character" w:customStyle="1" w:styleId="756">
    <w:name w:val="表中齐 Char"/>
    <w:link w:val="755"/>
    <w:qFormat/>
    <w:locked/>
    <w:uiPriority w:val="0"/>
    <w:rPr>
      <w:rFonts w:ascii="宋体" w:hAnsi="宋体" w:cs="宋体"/>
      <w:kern w:val="18"/>
      <w:sz w:val="24"/>
      <w:szCs w:val="21"/>
    </w:rPr>
  </w:style>
  <w:style w:type="character" w:customStyle="1" w:styleId="757">
    <w:name w:val="普 Char2"/>
    <w:qFormat/>
    <w:uiPriority w:val="0"/>
    <w:rPr>
      <w:rFonts w:eastAsia="宋体"/>
      <w:kern w:val="2"/>
      <w:sz w:val="21"/>
      <w:lang w:val="en-US" w:eastAsia="zh-CN" w:bidi="ar-SA"/>
    </w:rPr>
  </w:style>
  <w:style w:type="paragraph" w:customStyle="1" w:styleId="758">
    <w:name w:val="Char Char Char2"/>
    <w:basedOn w:val="1"/>
    <w:qFormat/>
    <w:uiPriority w:val="0"/>
    <w:pPr>
      <w:widowControl/>
      <w:adjustRightInd w:val="0"/>
      <w:snapToGrid w:val="0"/>
      <w:spacing w:after="160" w:line="259" w:lineRule="auto"/>
      <w:jc w:val="left"/>
    </w:pPr>
    <w:rPr>
      <w:rFonts w:ascii="宋体" w:hAnsi="宋体" w:cs="宋体"/>
      <w:kern w:val="0"/>
      <w:sz w:val="24"/>
    </w:rPr>
  </w:style>
  <w:style w:type="paragraph" w:customStyle="1" w:styleId="759">
    <w:name w:val="表体"/>
    <w:basedOn w:val="1"/>
    <w:qFormat/>
    <w:uiPriority w:val="0"/>
    <w:pPr>
      <w:widowControl/>
      <w:spacing w:before="40" w:after="40" w:line="259" w:lineRule="auto"/>
      <w:jc w:val="center"/>
    </w:pPr>
    <w:rPr>
      <w:rFonts w:ascii="宋体" w:hAnsi="宋体" w:cs="宋体"/>
      <w:color w:val="000080"/>
      <w:kern w:val="0"/>
      <w:sz w:val="24"/>
    </w:rPr>
  </w:style>
  <w:style w:type="paragraph" w:customStyle="1" w:styleId="760">
    <w:name w:val="小四表文左齐"/>
    <w:basedOn w:val="1"/>
    <w:qFormat/>
    <w:uiPriority w:val="0"/>
    <w:pPr>
      <w:widowControl/>
      <w:adjustRightInd w:val="0"/>
      <w:snapToGrid w:val="0"/>
      <w:spacing w:after="160" w:line="259" w:lineRule="auto"/>
      <w:jc w:val="center"/>
    </w:pPr>
    <w:rPr>
      <w:rFonts w:ascii="宋体" w:hAnsi="宋体" w:cs="宋体"/>
      <w:kern w:val="0"/>
      <w:sz w:val="24"/>
      <w:szCs w:val="21"/>
    </w:rPr>
  </w:style>
  <w:style w:type="character" w:customStyle="1" w:styleId="761">
    <w:name w:val="p21"/>
    <w:qFormat/>
    <w:uiPriority w:val="0"/>
    <w:rPr>
      <w:rFonts w:hint="default" w:eastAsia="宋体"/>
      <w:color w:val="0000A0"/>
      <w:kern w:val="2"/>
      <w:sz w:val="24"/>
      <w:szCs w:val="24"/>
      <w:lang w:val="en-US" w:eastAsia="zh-CN" w:bidi="ar-SA"/>
    </w:rPr>
  </w:style>
  <w:style w:type="paragraph" w:customStyle="1" w:styleId="762">
    <w:name w:val="表注"/>
    <w:basedOn w:val="1"/>
    <w:next w:val="763"/>
    <w:qFormat/>
    <w:uiPriority w:val="0"/>
    <w:pPr>
      <w:keepLines/>
      <w:widowControl/>
      <w:spacing w:after="160" w:line="259" w:lineRule="auto"/>
      <w:ind w:left="300" w:leftChars="100" w:right="50" w:rightChars="50" w:hanging="200" w:hangingChars="200"/>
      <w:jc w:val="left"/>
    </w:pPr>
    <w:rPr>
      <w:rFonts w:ascii="宋体" w:hAnsi="宋体" w:cs="宋体"/>
      <w:color w:val="FF0000"/>
      <w:kern w:val="0"/>
      <w:sz w:val="24"/>
    </w:rPr>
  </w:style>
  <w:style w:type="paragraph" w:customStyle="1" w:styleId="763">
    <w:name w:val="表后空行"/>
    <w:basedOn w:val="1"/>
    <w:next w:val="1"/>
    <w:qFormat/>
    <w:uiPriority w:val="0"/>
    <w:pPr>
      <w:widowControl/>
      <w:spacing w:after="160" w:line="259" w:lineRule="auto"/>
      <w:jc w:val="left"/>
    </w:pPr>
    <w:rPr>
      <w:rFonts w:ascii="宋体" w:hAnsi="宋体" w:cs="宋体"/>
      <w:kern w:val="18"/>
      <w:sz w:val="18"/>
    </w:rPr>
  </w:style>
  <w:style w:type="paragraph" w:customStyle="1" w:styleId="764">
    <w:name w:val="表内"/>
    <w:basedOn w:val="1"/>
    <w:next w:val="1"/>
    <w:link w:val="765"/>
    <w:qFormat/>
    <w:uiPriority w:val="0"/>
    <w:pPr>
      <w:widowControl/>
      <w:adjustRightInd w:val="0"/>
      <w:snapToGrid w:val="0"/>
      <w:spacing w:before="120" w:after="120" w:line="288" w:lineRule="auto"/>
      <w:jc w:val="center"/>
    </w:pPr>
    <w:rPr>
      <w:rFonts w:ascii="宋体" w:hAnsi="宋体" w:cs="宋体"/>
      <w:snapToGrid w:val="0"/>
      <w:kern w:val="0"/>
      <w:sz w:val="24"/>
      <w:szCs w:val="20"/>
    </w:rPr>
  </w:style>
  <w:style w:type="character" w:customStyle="1" w:styleId="765">
    <w:name w:val="表内 Char"/>
    <w:link w:val="764"/>
    <w:qFormat/>
    <w:uiPriority w:val="0"/>
    <w:rPr>
      <w:rFonts w:ascii="宋体" w:hAnsi="宋体" w:cs="宋体"/>
      <w:snapToGrid w:val="0"/>
      <w:sz w:val="24"/>
    </w:rPr>
  </w:style>
  <w:style w:type="paragraph" w:customStyle="1" w:styleId="766">
    <w:name w:val="公式"/>
    <w:basedOn w:val="1"/>
    <w:next w:val="1"/>
    <w:qFormat/>
    <w:uiPriority w:val="0"/>
    <w:pPr>
      <w:widowControl/>
      <w:spacing w:after="160" w:line="259" w:lineRule="auto"/>
      <w:ind w:left="-2" w:leftChars="-5" w:hanging="8" w:hangingChars="5"/>
      <w:jc w:val="center"/>
    </w:pPr>
    <w:rPr>
      <w:rFonts w:ascii="宋体" w:hAnsi="宋体" w:cs="宋体"/>
      <w:color w:val="000000"/>
      <w:spacing w:val="-8"/>
      <w:kern w:val="0"/>
      <w:sz w:val="18"/>
    </w:rPr>
  </w:style>
  <w:style w:type="paragraph" w:customStyle="1" w:styleId="767">
    <w:name w:val="TY"/>
    <w:basedOn w:val="1"/>
    <w:qFormat/>
    <w:uiPriority w:val="0"/>
    <w:pPr>
      <w:widowControl/>
      <w:adjustRightInd w:val="0"/>
      <w:snapToGrid w:val="0"/>
      <w:spacing w:before="40" w:after="40" w:line="259" w:lineRule="auto"/>
      <w:jc w:val="left"/>
    </w:pPr>
    <w:rPr>
      <w:rFonts w:ascii="宋体" w:hAnsi="宋体" w:cs="宋体"/>
      <w:kern w:val="0"/>
      <w:sz w:val="24"/>
      <w:szCs w:val="20"/>
    </w:rPr>
  </w:style>
  <w:style w:type="paragraph" w:customStyle="1" w:styleId="768">
    <w:name w:val="小五表文"/>
    <w:qFormat/>
    <w:uiPriority w:val="0"/>
    <w:pPr>
      <w:widowControl w:val="0"/>
      <w:spacing w:before="120" w:beforeLines="50" w:after="160" w:line="500" w:lineRule="exact"/>
      <w:ind w:firstLine="482" w:firstLineChars="200"/>
      <w:jc w:val="center"/>
    </w:pPr>
    <w:rPr>
      <w:rFonts w:ascii="Times New Roman" w:hAnsi="Times New Roman" w:eastAsia="宋体" w:cs="Times New Roman"/>
      <w:b/>
      <w:kern w:val="2"/>
      <w:sz w:val="24"/>
      <w:szCs w:val="24"/>
      <w:lang w:val="en-US" w:eastAsia="zh-CN" w:bidi="ar-SA"/>
    </w:rPr>
  </w:style>
  <w:style w:type="paragraph" w:customStyle="1" w:styleId="769">
    <w:name w:val="重钢院"/>
    <w:basedOn w:val="1"/>
    <w:qFormat/>
    <w:uiPriority w:val="0"/>
    <w:pPr>
      <w:widowControl/>
      <w:adjustRightInd w:val="0"/>
      <w:spacing w:after="160" w:line="372" w:lineRule="auto"/>
      <w:jc w:val="left"/>
      <w:textAlignment w:val="baseline"/>
    </w:pPr>
    <w:rPr>
      <w:rFonts w:ascii="宋体" w:hAnsi="宋体" w:cs="宋体"/>
      <w:spacing w:val="10"/>
      <w:kern w:val="0"/>
      <w:sz w:val="28"/>
      <w:szCs w:val="20"/>
    </w:rPr>
  </w:style>
  <w:style w:type="paragraph" w:customStyle="1" w:styleId="770">
    <w:name w:val="环保篇"/>
    <w:basedOn w:val="1"/>
    <w:qFormat/>
    <w:uiPriority w:val="0"/>
    <w:pPr>
      <w:widowControl/>
      <w:tabs>
        <w:tab w:val="left" w:pos="360"/>
      </w:tabs>
      <w:adjustRightInd w:val="0"/>
      <w:spacing w:after="160" w:line="360" w:lineRule="auto"/>
      <w:jc w:val="left"/>
      <w:textAlignment w:val="baseline"/>
    </w:pPr>
    <w:rPr>
      <w:rFonts w:ascii="宋体" w:hAnsi="宋体" w:cs="宋体"/>
      <w:kern w:val="0"/>
      <w:sz w:val="28"/>
      <w:szCs w:val="20"/>
    </w:rPr>
  </w:style>
  <w:style w:type="paragraph" w:customStyle="1" w:styleId="771">
    <w:name w:val="日期1"/>
    <w:basedOn w:val="1"/>
    <w:next w:val="1"/>
    <w:qFormat/>
    <w:uiPriority w:val="0"/>
    <w:pPr>
      <w:widowControl/>
      <w:adjustRightInd w:val="0"/>
      <w:spacing w:after="160" w:line="360" w:lineRule="atLeast"/>
      <w:jc w:val="left"/>
      <w:textAlignment w:val="baseline"/>
    </w:pPr>
    <w:rPr>
      <w:rFonts w:ascii="宋体" w:hAnsi="宋体" w:cs="宋体"/>
      <w:kern w:val="0"/>
      <w:sz w:val="28"/>
      <w:szCs w:val="20"/>
    </w:rPr>
  </w:style>
  <w:style w:type="paragraph" w:customStyle="1" w:styleId="772">
    <w:name w:val="表格标题2"/>
    <w:basedOn w:val="1"/>
    <w:qFormat/>
    <w:uiPriority w:val="0"/>
    <w:pPr>
      <w:widowControl/>
      <w:tabs>
        <w:tab w:val="center" w:pos="6832"/>
        <w:tab w:val="right" w:pos="13608"/>
      </w:tabs>
      <w:spacing w:before="60" w:after="60" w:line="520" w:lineRule="exact"/>
      <w:jc w:val="left"/>
    </w:pPr>
    <w:rPr>
      <w:rFonts w:ascii="Arial" w:hAnsi="Arial" w:eastAsia="仿宋_GB2312" w:cs="宋体"/>
      <w:kern w:val="0"/>
      <w:sz w:val="28"/>
    </w:rPr>
  </w:style>
  <w:style w:type="paragraph" w:customStyle="1" w:styleId="773">
    <w:name w:val="6表格"/>
    <w:basedOn w:val="1"/>
    <w:qFormat/>
    <w:uiPriority w:val="0"/>
    <w:pPr>
      <w:widowControl/>
      <w:adjustRightInd w:val="0"/>
      <w:snapToGrid w:val="0"/>
      <w:spacing w:before="60" w:after="160" w:line="312" w:lineRule="auto"/>
      <w:jc w:val="center"/>
    </w:pPr>
    <w:rPr>
      <w:rFonts w:ascii="宋体" w:hAnsi="宋体" w:cs="宋体"/>
      <w:snapToGrid w:val="0"/>
      <w:kern w:val="0"/>
      <w:sz w:val="24"/>
      <w:szCs w:val="20"/>
    </w:rPr>
  </w:style>
  <w:style w:type="character" w:customStyle="1" w:styleId="774">
    <w:name w:val="z1"/>
    <w:qFormat/>
    <w:uiPriority w:val="0"/>
    <w:rPr>
      <w:rFonts w:eastAsia="宋体"/>
      <w:kern w:val="2"/>
      <w:sz w:val="18"/>
      <w:szCs w:val="18"/>
      <w:u w:val="none"/>
      <w:lang w:val="en-US" w:eastAsia="zh-CN" w:bidi="ar-SA"/>
    </w:rPr>
  </w:style>
  <w:style w:type="paragraph" w:customStyle="1" w:styleId="775">
    <w:name w:val="蒲标题2"/>
    <w:basedOn w:val="7"/>
    <w:qFormat/>
    <w:uiPriority w:val="0"/>
    <w:pPr>
      <w:keepLines/>
      <w:tabs>
        <w:tab w:val="left" w:pos="737"/>
      </w:tabs>
      <w:autoSpaceDE w:val="0"/>
      <w:autoSpaceDN w:val="0"/>
      <w:adjustRightInd w:val="0"/>
      <w:snapToGrid w:val="0"/>
    </w:pPr>
    <w:rPr>
      <w:sz w:val="28"/>
      <w:szCs w:val="28"/>
    </w:rPr>
  </w:style>
  <w:style w:type="paragraph" w:customStyle="1" w:styleId="776">
    <w:name w:val="蒲正文"/>
    <w:basedOn w:val="1"/>
    <w:link w:val="777"/>
    <w:qFormat/>
    <w:uiPriority w:val="0"/>
    <w:pPr>
      <w:widowControl/>
      <w:adjustRightInd w:val="0"/>
      <w:snapToGrid w:val="0"/>
      <w:spacing w:after="160" w:line="360" w:lineRule="auto"/>
      <w:ind w:firstLine="480" w:firstLineChars="200"/>
      <w:jc w:val="left"/>
    </w:pPr>
    <w:rPr>
      <w:rFonts w:ascii="宋体" w:hAnsi="宋体" w:cs="宋体"/>
      <w:kern w:val="0"/>
      <w:sz w:val="24"/>
    </w:rPr>
  </w:style>
  <w:style w:type="character" w:customStyle="1" w:styleId="777">
    <w:name w:val="蒲正文 Char"/>
    <w:link w:val="776"/>
    <w:qFormat/>
    <w:uiPriority w:val="0"/>
    <w:rPr>
      <w:rFonts w:ascii="宋体" w:hAnsi="宋体" w:cs="宋体"/>
      <w:sz w:val="24"/>
      <w:szCs w:val="24"/>
    </w:rPr>
  </w:style>
  <w:style w:type="paragraph" w:customStyle="1" w:styleId="778">
    <w:name w:val="蒲表头"/>
    <w:basedOn w:val="1"/>
    <w:qFormat/>
    <w:uiPriority w:val="0"/>
    <w:pPr>
      <w:widowControl/>
      <w:adjustRightInd w:val="0"/>
      <w:snapToGrid w:val="0"/>
      <w:spacing w:after="160" w:line="259" w:lineRule="auto"/>
      <w:ind w:firstLine="422"/>
      <w:jc w:val="center"/>
    </w:pPr>
    <w:rPr>
      <w:rFonts w:ascii="宋体" w:hAnsi="宋体" w:cs="宋体"/>
      <w:b/>
      <w:kern w:val="0"/>
      <w:sz w:val="24"/>
    </w:rPr>
  </w:style>
  <w:style w:type="paragraph" w:customStyle="1" w:styleId="779">
    <w:name w:val="蒲标题1"/>
    <w:basedOn w:val="6"/>
    <w:qFormat/>
    <w:uiPriority w:val="0"/>
    <w:pPr>
      <w:keepLines/>
      <w:widowControl/>
      <w:tabs>
        <w:tab w:val="left" w:pos="360"/>
      </w:tabs>
      <w:overflowPunct/>
      <w:snapToGrid/>
      <w:spacing w:before="100" w:after="100" w:line="360" w:lineRule="auto"/>
      <w:ind w:left="0" w:firstLine="0"/>
      <w:jc w:val="left"/>
    </w:pPr>
    <w:rPr>
      <w:rFonts w:hAnsi="宋体" w:eastAsia="宋体" w:cs="宋体"/>
      <w:color w:val="auto"/>
      <w:kern w:val="0"/>
      <w:sz w:val="32"/>
      <w:szCs w:val="32"/>
    </w:rPr>
  </w:style>
  <w:style w:type="paragraph" w:customStyle="1" w:styleId="780">
    <w:name w:val="蒲标题3"/>
    <w:basedOn w:val="8"/>
    <w:link w:val="781"/>
    <w:qFormat/>
    <w:uiPriority w:val="0"/>
    <w:pPr>
      <w:widowControl/>
      <w:tabs>
        <w:tab w:val="left" w:pos="1080"/>
        <w:tab w:val="left" w:pos="1222"/>
      </w:tabs>
      <w:autoSpaceDE w:val="0"/>
      <w:autoSpaceDN w:val="0"/>
      <w:snapToGrid w:val="0"/>
      <w:spacing w:before="60" w:beforeLines="50" w:after="0" w:line="360" w:lineRule="auto"/>
      <w:ind w:firstLine="420"/>
      <w:jc w:val="left"/>
      <w:outlineLvl w:val="0"/>
    </w:pPr>
    <w:rPr>
      <w:rFonts w:ascii="宋体" w:hAnsi="宋体" w:cs="宋体"/>
      <w:b w:val="0"/>
      <w:color w:val="FF0000"/>
      <w:kern w:val="0"/>
      <w:sz w:val="28"/>
      <w:szCs w:val="28"/>
    </w:rPr>
  </w:style>
  <w:style w:type="character" w:customStyle="1" w:styleId="781">
    <w:name w:val="蒲标题3 Char"/>
    <w:link w:val="780"/>
    <w:qFormat/>
    <w:uiPriority w:val="0"/>
    <w:rPr>
      <w:rFonts w:ascii="宋体" w:hAnsi="宋体" w:cs="宋体"/>
      <w:bCs/>
      <w:color w:val="FF0000"/>
      <w:sz w:val="28"/>
      <w:szCs w:val="28"/>
    </w:rPr>
  </w:style>
  <w:style w:type="paragraph" w:customStyle="1" w:styleId="782">
    <w:name w:val="图片"/>
    <w:basedOn w:val="1"/>
    <w:next w:val="25"/>
    <w:qFormat/>
    <w:uiPriority w:val="0"/>
    <w:pPr>
      <w:widowControl/>
      <w:spacing w:after="160" w:line="360" w:lineRule="auto"/>
      <w:ind w:firstLine="476"/>
      <w:jc w:val="left"/>
    </w:pPr>
    <w:rPr>
      <w:rFonts w:ascii="宋体" w:hAnsi="宋体" w:cs="宋体"/>
      <w:kern w:val="0"/>
      <w:sz w:val="18"/>
      <w:szCs w:val="18"/>
    </w:rPr>
  </w:style>
  <w:style w:type="paragraph" w:customStyle="1" w:styleId="783">
    <w:name w:val="蒲标题4"/>
    <w:basedOn w:val="9"/>
    <w:qFormat/>
    <w:uiPriority w:val="0"/>
    <w:pPr>
      <w:keepNext/>
      <w:keepLines/>
      <w:tabs>
        <w:tab w:val="left" w:pos="851"/>
      </w:tabs>
      <w:adjustRightInd w:val="0"/>
      <w:snapToGrid w:val="0"/>
      <w:ind w:firstLine="0" w:firstLineChars="0"/>
    </w:pPr>
    <w:rPr>
      <w:rFonts w:eastAsia="黑体"/>
      <w:b w:val="0"/>
      <w:sz w:val="28"/>
      <w:szCs w:val="28"/>
    </w:rPr>
  </w:style>
  <w:style w:type="paragraph" w:customStyle="1" w:styleId="784">
    <w:name w:val="单元格格式"/>
    <w:qFormat/>
    <w:uiPriority w:val="0"/>
    <w:pPr>
      <w:widowControl w:val="0"/>
      <w:adjustRightInd w:val="0"/>
      <w:spacing w:before="48" w:beforeLines="20" w:after="48" w:afterLines="20" w:line="320" w:lineRule="exact"/>
      <w:ind w:left="32" w:leftChars="10" w:right="32" w:rightChars="10"/>
      <w:textAlignment w:val="baseline"/>
    </w:pPr>
    <w:rPr>
      <w:rFonts w:ascii="宋体" w:hAnsi="宋体" w:eastAsia="宋体" w:cs="Times New Roman"/>
      <w:sz w:val="28"/>
      <w:lang w:val="en-US" w:eastAsia="zh-CN" w:bidi="ar-SA"/>
    </w:rPr>
  </w:style>
  <w:style w:type="paragraph" w:customStyle="1" w:styleId="785">
    <w:name w:val="基准页眉样式"/>
    <w:basedOn w:val="30"/>
    <w:qFormat/>
    <w:uiPriority w:val="0"/>
    <w:pPr>
      <w:spacing w:before="0" w:after="0" w:line="300" w:lineRule="exact"/>
      <w:ind w:right="0"/>
      <w:jc w:val="center"/>
    </w:pPr>
    <w:rPr>
      <w:rFonts w:ascii="宋体" w:hAnsi="宋体" w:cs="宋体"/>
      <w:color w:val="000000"/>
      <w:sz w:val="24"/>
    </w:rPr>
  </w:style>
  <w:style w:type="paragraph" w:customStyle="1" w:styleId="786">
    <w:name w:val="基准页脚样式"/>
    <w:basedOn w:val="30"/>
    <w:qFormat/>
    <w:uiPriority w:val="0"/>
    <w:pPr>
      <w:snapToGrid/>
      <w:spacing w:before="0" w:after="0" w:line="320" w:lineRule="exact"/>
      <w:ind w:right="0"/>
      <w:jc w:val="center"/>
    </w:pPr>
    <w:rPr>
      <w:rFonts w:ascii="宋体" w:hAnsi="Arial" w:cs="宋体"/>
      <w:spacing w:val="-20"/>
      <w:sz w:val="24"/>
    </w:rPr>
  </w:style>
  <w:style w:type="paragraph" w:customStyle="1" w:styleId="787">
    <w:name w:val="首页页眉样式"/>
    <w:basedOn w:val="1"/>
    <w:qFormat/>
    <w:uiPriority w:val="0"/>
    <w:pPr>
      <w:widowControl/>
      <w:spacing w:after="160" w:line="320" w:lineRule="exact"/>
      <w:jc w:val="center"/>
    </w:pPr>
    <w:rPr>
      <w:rFonts w:ascii="宋体" w:hAnsi="宋体" w:cs="宋体"/>
      <w:kern w:val="0"/>
      <w:sz w:val="24"/>
      <w:szCs w:val="20"/>
    </w:rPr>
  </w:style>
  <w:style w:type="paragraph" w:customStyle="1" w:styleId="788">
    <w:name w:val="正文王"/>
    <w:basedOn w:val="48"/>
    <w:link w:val="789"/>
    <w:qFormat/>
    <w:uiPriority w:val="0"/>
    <w:pPr>
      <w:spacing w:after="160" w:line="440" w:lineRule="exact"/>
    </w:pPr>
    <w:rPr>
      <w:rFonts w:ascii="Arial" w:hAnsi="Arial" w:cs="宋体"/>
      <w:snapToGrid w:val="0"/>
      <w:kern w:val="0"/>
      <w:sz w:val="24"/>
    </w:rPr>
  </w:style>
  <w:style w:type="character" w:customStyle="1" w:styleId="789">
    <w:name w:val="正文王 Char Char"/>
    <w:link w:val="788"/>
    <w:qFormat/>
    <w:uiPriority w:val="0"/>
    <w:rPr>
      <w:rFonts w:ascii="Arial" w:hAnsi="Arial" w:cs="宋体"/>
      <w:snapToGrid w:val="0"/>
      <w:sz w:val="24"/>
    </w:rPr>
  </w:style>
  <w:style w:type="paragraph" w:customStyle="1" w:styleId="790">
    <w:name w:val="基准标题"/>
    <w:basedOn w:val="30"/>
    <w:next w:val="30"/>
    <w:qFormat/>
    <w:uiPriority w:val="0"/>
    <w:pPr>
      <w:spacing w:before="0" w:after="0" w:line="320" w:lineRule="exact"/>
      <w:ind w:right="0"/>
      <w:jc w:val="center"/>
    </w:pPr>
    <w:rPr>
      <w:rFonts w:ascii="宋体" w:hAnsi="宋体" w:cs="宋体"/>
      <w:sz w:val="24"/>
    </w:rPr>
  </w:style>
  <w:style w:type="paragraph" w:customStyle="1" w:styleId="791">
    <w:name w:val="段落样式"/>
    <w:basedOn w:val="1"/>
    <w:qFormat/>
    <w:uiPriority w:val="0"/>
    <w:pPr>
      <w:widowControl/>
      <w:tabs>
        <w:tab w:val="left" w:pos="567"/>
      </w:tabs>
      <w:spacing w:after="160" w:line="360" w:lineRule="auto"/>
      <w:ind w:firstLine="567"/>
      <w:jc w:val="left"/>
    </w:pPr>
    <w:rPr>
      <w:rFonts w:ascii="宋体" w:hAnsi="宋体" w:cs="宋体"/>
      <w:spacing w:val="20"/>
      <w:kern w:val="0"/>
      <w:sz w:val="24"/>
      <w:szCs w:val="20"/>
    </w:rPr>
  </w:style>
  <w:style w:type="paragraph" w:customStyle="1" w:styleId="792">
    <w:name w:val="报告书"/>
    <w:basedOn w:val="1"/>
    <w:link w:val="793"/>
    <w:qFormat/>
    <w:uiPriority w:val="0"/>
    <w:pPr>
      <w:widowControl/>
      <w:autoSpaceDE w:val="0"/>
      <w:autoSpaceDN w:val="0"/>
      <w:adjustRightInd w:val="0"/>
      <w:spacing w:after="160" w:line="360" w:lineRule="auto"/>
      <w:ind w:firstLine="505"/>
      <w:jc w:val="left"/>
      <w:textAlignment w:val="bottom"/>
    </w:pPr>
    <w:rPr>
      <w:rFonts w:ascii="宋体" w:hAnsi="宋体" w:cs="宋体"/>
      <w:kern w:val="0"/>
      <w:sz w:val="24"/>
      <w:szCs w:val="20"/>
    </w:rPr>
  </w:style>
  <w:style w:type="character" w:customStyle="1" w:styleId="793">
    <w:name w:val="报告书 Char"/>
    <w:link w:val="792"/>
    <w:qFormat/>
    <w:uiPriority w:val="0"/>
    <w:rPr>
      <w:rFonts w:ascii="宋体" w:hAnsi="宋体" w:cs="宋体"/>
      <w:sz w:val="24"/>
    </w:rPr>
  </w:style>
  <w:style w:type="paragraph" w:customStyle="1" w:styleId="794">
    <w:name w:val="蒲标题5"/>
    <w:basedOn w:val="1"/>
    <w:qFormat/>
    <w:uiPriority w:val="0"/>
    <w:pPr>
      <w:widowControl/>
      <w:adjustRightInd w:val="0"/>
      <w:snapToGrid w:val="0"/>
      <w:spacing w:after="160" w:line="259" w:lineRule="auto"/>
      <w:jc w:val="left"/>
    </w:pPr>
    <w:rPr>
      <w:rFonts w:ascii="宋体" w:hAnsi="宋体" w:eastAsia="楷体_GB2312" w:cs="宋体"/>
      <w:color w:val="000000"/>
      <w:kern w:val="0"/>
      <w:sz w:val="24"/>
      <w:szCs w:val="28"/>
    </w:rPr>
  </w:style>
  <w:style w:type="character" w:customStyle="1" w:styleId="795">
    <w:name w:val="p"/>
    <w:qFormat/>
    <w:uiPriority w:val="0"/>
    <w:rPr>
      <w:rFonts w:eastAsia="宋体"/>
      <w:kern w:val="2"/>
      <w:sz w:val="24"/>
      <w:szCs w:val="24"/>
      <w:lang w:val="en-US" w:eastAsia="zh-CN" w:bidi="ar-SA"/>
    </w:rPr>
  </w:style>
  <w:style w:type="paragraph" w:customStyle="1" w:styleId="796">
    <w:name w:val="附录"/>
    <w:basedOn w:val="6"/>
    <w:next w:val="1"/>
    <w:qFormat/>
    <w:uiPriority w:val="0"/>
    <w:pPr>
      <w:keepLines/>
      <w:widowControl/>
      <w:tabs>
        <w:tab w:val="left" w:pos="360"/>
      </w:tabs>
      <w:overflowPunct/>
      <w:snapToGrid/>
      <w:spacing w:before="0" w:after="220" w:line="360" w:lineRule="auto"/>
      <w:ind w:left="0" w:firstLine="0"/>
      <w:jc w:val="center"/>
    </w:pPr>
    <w:rPr>
      <w:rFonts w:hAnsi="宋体" w:eastAsia="宋体" w:cs="宋体"/>
      <w:bCs w:val="0"/>
      <w:color w:val="auto"/>
      <w:spacing w:val="-10"/>
      <w:kern w:val="28"/>
      <w:szCs w:val="20"/>
    </w:rPr>
  </w:style>
  <w:style w:type="paragraph" w:customStyle="1" w:styleId="797">
    <w:name w:val="连续正文文字"/>
    <w:basedOn w:val="30"/>
    <w:qFormat/>
    <w:uiPriority w:val="0"/>
    <w:pPr>
      <w:keepNext/>
      <w:snapToGrid/>
      <w:spacing w:before="0" w:after="220" w:line="280" w:lineRule="exact"/>
      <w:ind w:right="0"/>
      <w:jc w:val="center"/>
    </w:pPr>
    <w:rPr>
      <w:rFonts w:ascii="宋体" w:hAnsi="宋体" w:cs="宋体"/>
      <w:sz w:val="30"/>
    </w:rPr>
  </w:style>
  <w:style w:type="paragraph" w:customStyle="1" w:styleId="798">
    <w:name w:val="图标题"/>
    <w:basedOn w:val="1"/>
    <w:next w:val="1"/>
    <w:qFormat/>
    <w:uiPriority w:val="0"/>
    <w:pPr>
      <w:widowControl/>
      <w:spacing w:before="200" w:after="400" w:line="360" w:lineRule="auto"/>
      <w:jc w:val="center"/>
    </w:pPr>
    <w:rPr>
      <w:rFonts w:ascii="宋体" w:hAnsi="宋体" w:cs="宋体"/>
      <w:b/>
      <w:kern w:val="0"/>
      <w:sz w:val="24"/>
      <w:szCs w:val="20"/>
    </w:rPr>
  </w:style>
  <w:style w:type="character" w:customStyle="1" w:styleId="799">
    <w:name w:val="上标"/>
    <w:qFormat/>
    <w:uiPriority w:val="0"/>
    <w:rPr>
      <w:vertAlign w:val="superscript"/>
    </w:rPr>
  </w:style>
  <w:style w:type="paragraph" w:customStyle="1" w:styleId="800">
    <w:name w:val="尾消息标题"/>
    <w:basedOn w:val="1"/>
    <w:next w:val="30"/>
    <w:qFormat/>
    <w:uiPriority w:val="0"/>
    <w:pPr>
      <w:widowControl/>
      <w:pBdr>
        <w:bottom w:val="single" w:color="auto" w:sz="6" w:space="19"/>
        <w:between w:val="single" w:color="auto" w:sz="6" w:space="19"/>
      </w:pBdr>
      <w:tabs>
        <w:tab w:val="left" w:pos="1260"/>
        <w:tab w:val="left" w:pos="2940"/>
      </w:tabs>
      <w:spacing w:after="160" w:line="0" w:lineRule="atLeast"/>
      <w:jc w:val="left"/>
    </w:pPr>
    <w:rPr>
      <w:rFonts w:ascii="宋体" w:hAnsi="宋体" w:cs="宋体"/>
      <w:kern w:val="0"/>
      <w:sz w:val="18"/>
      <w:szCs w:val="18"/>
    </w:rPr>
  </w:style>
  <w:style w:type="paragraph" w:customStyle="1" w:styleId="801">
    <w:name w:val="附录1"/>
    <w:basedOn w:val="6"/>
    <w:next w:val="1"/>
    <w:qFormat/>
    <w:uiPriority w:val="0"/>
    <w:pPr>
      <w:keepLines/>
      <w:widowControl/>
      <w:tabs>
        <w:tab w:val="left" w:pos="360"/>
        <w:tab w:val="left" w:pos="720"/>
      </w:tabs>
      <w:overflowPunct/>
      <w:snapToGrid/>
      <w:spacing w:before="0" w:after="220" w:line="360" w:lineRule="auto"/>
      <w:ind w:left="680" w:hanging="680"/>
      <w:jc w:val="center"/>
    </w:pPr>
    <w:rPr>
      <w:rFonts w:hAnsi="宋体" w:eastAsia="宋体" w:cs="宋体"/>
      <w:bCs w:val="0"/>
      <w:color w:val="auto"/>
      <w:spacing w:val="-10"/>
      <w:kern w:val="28"/>
      <w:szCs w:val="20"/>
    </w:rPr>
  </w:style>
  <w:style w:type="character" w:customStyle="1" w:styleId="802">
    <w:name w:val="zy"/>
    <w:qFormat/>
    <w:uiPriority w:val="0"/>
    <w:rPr>
      <w:rFonts w:eastAsia="宋体"/>
      <w:kern w:val="2"/>
      <w:sz w:val="24"/>
      <w:szCs w:val="24"/>
      <w:lang w:val="en-US" w:eastAsia="zh-CN" w:bidi="ar-SA"/>
    </w:rPr>
  </w:style>
  <w:style w:type="paragraph" w:customStyle="1" w:styleId="803">
    <w:name w:val="样式 小四"/>
    <w:basedOn w:val="1"/>
    <w:qFormat/>
    <w:uiPriority w:val="0"/>
    <w:pPr>
      <w:widowControl/>
      <w:spacing w:after="160" w:line="259" w:lineRule="auto"/>
      <w:ind w:firstLine="200" w:firstLineChars="200"/>
      <w:jc w:val="left"/>
    </w:pPr>
    <w:rPr>
      <w:rFonts w:ascii="宋体" w:hAnsi="宋体" w:cs="宋体"/>
      <w:kern w:val="0"/>
      <w:sz w:val="24"/>
      <w:szCs w:val="20"/>
    </w:rPr>
  </w:style>
  <w:style w:type="character" w:customStyle="1" w:styleId="804">
    <w:name w:val="f241"/>
    <w:qFormat/>
    <w:uiPriority w:val="0"/>
    <w:rPr>
      <w:rFonts w:eastAsia="宋体"/>
      <w:kern w:val="2"/>
      <w:sz w:val="36"/>
      <w:szCs w:val="36"/>
      <w:lang w:val="en-US" w:eastAsia="zh-CN" w:bidi="ar-SA"/>
    </w:rPr>
  </w:style>
  <w:style w:type="paragraph" w:customStyle="1" w:styleId="805">
    <w:name w:val="表格中"/>
    <w:basedOn w:val="1"/>
    <w:qFormat/>
    <w:uiPriority w:val="0"/>
    <w:pPr>
      <w:widowControl/>
      <w:snapToGrid w:val="0"/>
      <w:spacing w:after="160" w:line="360" w:lineRule="auto"/>
      <w:jc w:val="left"/>
    </w:pPr>
    <w:rPr>
      <w:rFonts w:ascii="宋体" w:hAnsi="宋体" w:cs="宋体"/>
      <w:spacing w:val="-20"/>
      <w:kern w:val="0"/>
      <w:sz w:val="28"/>
      <w:szCs w:val="28"/>
    </w:rPr>
  </w:style>
  <w:style w:type="paragraph" w:customStyle="1" w:styleId="806">
    <w:name w:val="样式 正文缩进正文缩进 Char + 首行缩进:  2 字符"/>
    <w:basedOn w:val="24"/>
    <w:qFormat/>
    <w:uiPriority w:val="0"/>
    <w:pPr>
      <w:snapToGrid w:val="0"/>
      <w:spacing w:after="160"/>
      <w:ind w:firstLine="480" w:firstLineChars="200"/>
      <w:jc w:val="both"/>
      <w:textAlignment w:val="auto"/>
    </w:pPr>
    <w:rPr>
      <w:b w:val="0"/>
      <w:snapToGrid w:val="0"/>
      <w:szCs w:val="24"/>
    </w:rPr>
  </w:style>
  <w:style w:type="paragraph" w:customStyle="1" w:styleId="807">
    <w:name w:val="图题"/>
    <w:basedOn w:val="1"/>
    <w:qFormat/>
    <w:uiPriority w:val="0"/>
    <w:pPr>
      <w:widowControl/>
      <w:spacing w:after="50" w:afterLines="50" w:line="259" w:lineRule="auto"/>
      <w:jc w:val="center"/>
    </w:pPr>
    <w:rPr>
      <w:rFonts w:ascii="Arial" w:hAnsi="Arial" w:cs="宋体"/>
      <w:b/>
      <w:kern w:val="0"/>
      <w:sz w:val="24"/>
    </w:rPr>
  </w:style>
  <w:style w:type="character" w:customStyle="1" w:styleId="808">
    <w:name w:val="表内文字 Char Char"/>
    <w:qFormat/>
    <w:uiPriority w:val="0"/>
    <w:rPr>
      <w:rFonts w:ascii="宋体" w:hAnsi="Courier New" w:eastAsia="宋体" w:cs="Courier New"/>
      <w:kern w:val="2"/>
      <w:sz w:val="21"/>
      <w:szCs w:val="21"/>
      <w:lang w:val="en-US" w:eastAsia="zh-CN" w:bidi="ar-SA"/>
    </w:rPr>
  </w:style>
  <w:style w:type="paragraph" w:customStyle="1" w:styleId="809">
    <w:name w:val="Знак Знак Знак Char Char Char Char"/>
    <w:basedOn w:val="30"/>
    <w:next w:val="30"/>
    <w:qFormat/>
    <w:uiPriority w:val="0"/>
    <w:pPr>
      <w:snapToGrid/>
      <w:ind w:left="794" w:right="0"/>
      <w:jc w:val="left"/>
    </w:pPr>
    <w:rPr>
      <w:rFonts w:ascii="Arial" w:hAnsi="Arial" w:cs="Verdana"/>
      <w:color w:val="000000"/>
      <w:sz w:val="22"/>
      <w:szCs w:val="24"/>
      <w:lang w:val="en-GB"/>
    </w:rPr>
  </w:style>
  <w:style w:type="character" w:customStyle="1" w:styleId="810">
    <w:name w:val="p11"/>
    <w:qFormat/>
    <w:uiPriority w:val="0"/>
    <w:rPr>
      <w:rFonts w:hint="default" w:ascii="ˎ̥" w:hAnsi="ˎ̥" w:eastAsia="宋体"/>
      <w:kern w:val="2"/>
      <w:sz w:val="21"/>
      <w:szCs w:val="21"/>
      <w:lang w:val="en-US" w:eastAsia="zh-CN" w:bidi="ar-SA"/>
    </w:rPr>
  </w:style>
  <w:style w:type="character" w:customStyle="1" w:styleId="811">
    <w:name w:val="content1"/>
    <w:qFormat/>
    <w:uiPriority w:val="0"/>
    <w:rPr>
      <w:rFonts w:hint="eastAsia" w:ascii="宋体" w:hAnsi="宋体" w:eastAsia="宋体"/>
      <w:color w:val="333333"/>
      <w:kern w:val="2"/>
      <w:sz w:val="21"/>
      <w:szCs w:val="21"/>
      <w:lang w:val="en-US" w:eastAsia="zh-CN" w:bidi="ar-SA"/>
    </w:rPr>
  </w:style>
  <w:style w:type="paragraph" w:customStyle="1" w:styleId="812">
    <w:name w:val="19"/>
    <w:basedOn w:val="1"/>
    <w:qFormat/>
    <w:uiPriority w:val="0"/>
    <w:pPr>
      <w:widowControl/>
      <w:snapToGrid w:val="0"/>
      <w:spacing w:before="100" w:beforeAutospacing="1" w:after="100" w:afterAutospacing="1" w:line="460" w:lineRule="atLeast"/>
      <w:jc w:val="left"/>
    </w:pPr>
    <w:rPr>
      <w:rFonts w:ascii="宋体" w:hAnsi="宋体" w:cs="宋体"/>
      <w:kern w:val="0"/>
      <w:sz w:val="24"/>
    </w:rPr>
  </w:style>
  <w:style w:type="paragraph" w:customStyle="1" w:styleId="813">
    <w:name w:val="MFS表格文字"/>
    <w:basedOn w:val="30"/>
    <w:qFormat/>
    <w:uiPriority w:val="0"/>
    <w:pPr>
      <w:adjustRightInd w:val="0"/>
      <w:spacing w:before="0" w:after="0" w:line="300" w:lineRule="auto"/>
      <w:ind w:right="0"/>
      <w:jc w:val="left"/>
    </w:pPr>
    <w:rPr>
      <w:rFonts w:ascii="宋体" w:hAnsi="宋体" w:eastAsia="楷体_GB2312" w:cs="宋体"/>
      <w:sz w:val="24"/>
      <w:szCs w:val="21"/>
    </w:rPr>
  </w:style>
  <w:style w:type="paragraph" w:customStyle="1" w:styleId="814">
    <w:name w:val="德胜表格内容"/>
    <w:basedOn w:val="1"/>
    <w:link w:val="815"/>
    <w:qFormat/>
    <w:uiPriority w:val="0"/>
    <w:pPr>
      <w:widowControl/>
      <w:adjustRightInd w:val="0"/>
      <w:snapToGrid w:val="0"/>
      <w:spacing w:after="160" w:line="259" w:lineRule="auto"/>
      <w:jc w:val="center"/>
    </w:pPr>
    <w:rPr>
      <w:rFonts w:ascii="宋体" w:hAnsi="宋体" w:cs="宋体"/>
      <w:snapToGrid w:val="0"/>
      <w:color w:val="0000FF"/>
      <w:kern w:val="0"/>
      <w:sz w:val="24"/>
      <w:szCs w:val="21"/>
    </w:rPr>
  </w:style>
  <w:style w:type="character" w:customStyle="1" w:styleId="815">
    <w:name w:val="德胜表格内容 Char"/>
    <w:link w:val="814"/>
    <w:qFormat/>
    <w:uiPriority w:val="0"/>
    <w:rPr>
      <w:rFonts w:ascii="宋体" w:hAnsi="宋体" w:cs="宋体"/>
      <w:snapToGrid w:val="0"/>
      <w:color w:val="0000FF"/>
      <w:sz w:val="24"/>
      <w:szCs w:val="21"/>
    </w:rPr>
  </w:style>
  <w:style w:type="paragraph" w:customStyle="1" w:styleId="816">
    <w:name w:val="样式 宋体 四号"/>
    <w:basedOn w:val="1"/>
    <w:qFormat/>
    <w:uiPriority w:val="0"/>
    <w:pPr>
      <w:widowControl/>
      <w:spacing w:after="160" w:line="259" w:lineRule="auto"/>
      <w:ind w:firstLine="200" w:firstLineChars="200"/>
      <w:jc w:val="left"/>
    </w:pPr>
    <w:rPr>
      <w:rFonts w:ascii="宋体" w:hAnsi="宋体" w:cs="宋体"/>
      <w:kern w:val="0"/>
      <w:sz w:val="28"/>
      <w:szCs w:val="20"/>
    </w:rPr>
  </w:style>
  <w:style w:type="paragraph" w:customStyle="1" w:styleId="817">
    <w:name w:val="MFS正文 Char Char"/>
    <w:basedOn w:val="29"/>
    <w:qFormat/>
    <w:uiPriority w:val="0"/>
    <w:pPr>
      <w:adjustRightInd w:val="0"/>
      <w:snapToGrid w:val="0"/>
      <w:spacing w:before="93" w:line="360" w:lineRule="auto"/>
      <w:ind w:firstLine="487" w:firstLineChars="200"/>
    </w:pPr>
    <w:rPr>
      <w:rFonts w:ascii="Arial" w:hAnsi="Arial" w:eastAsia="楷体_GB2312"/>
      <w:shd w:val="clear" w:color="auto" w:fill="FFFFFF"/>
    </w:rPr>
  </w:style>
  <w:style w:type="paragraph" w:customStyle="1" w:styleId="818">
    <w:name w:val="MFS正文 Char"/>
    <w:basedOn w:val="29"/>
    <w:qFormat/>
    <w:uiPriority w:val="0"/>
    <w:pPr>
      <w:adjustRightInd w:val="0"/>
      <w:snapToGrid w:val="0"/>
      <w:spacing w:before="93" w:line="360" w:lineRule="auto"/>
      <w:ind w:firstLine="200" w:firstLineChars="200"/>
    </w:pPr>
    <w:rPr>
      <w:rFonts w:ascii="Arial" w:hAnsi="Arial" w:eastAsia="楷体_GB2312"/>
      <w:shd w:val="clear" w:color="auto" w:fill="FFFFFF"/>
    </w:rPr>
  </w:style>
  <w:style w:type="character" w:customStyle="1" w:styleId="819">
    <w:name w:val="zhuanti style1 style1"/>
    <w:qFormat/>
    <w:uiPriority w:val="0"/>
  </w:style>
  <w:style w:type="paragraph" w:customStyle="1" w:styleId="820">
    <w:name w:val="样式 首行缩进:  2 字符"/>
    <w:basedOn w:val="1"/>
    <w:link w:val="821"/>
    <w:qFormat/>
    <w:uiPriority w:val="0"/>
    <w:pPr>
      <w:widowControl/>
      <w:autoSpaceDE w:val="0"/>
      <w:autoSpaceDN w:val="0"/>
      <w:adjustRightInd w:val="0"/>
      <w:snapToGrid w:val="0"/>
      <w:spacing w:after="160" w:line="360" w:lineRule="auto"/>
      <w:ind w:firstLine="480" w:firstLineChars="200"/>
      <w:jc w:val="left"/>
      <w:textAlignment w:val="baseline"/>
    </w:pPr>
    <w:rPr>
      <w:rFonts w:ascii="宋体" w:hAnsi="宋体" w:cs="宋体"/>
      <w:snapToGrid w:val="0"/>
      <w:color w:val="FF0000"/>
      <w:kern w:val="52"/>
      <w:sz w:val="24"/>
    </w:rPr>
  </w:style>
  <w:style w:type="character" w:customStyle="1" w:styleId="821">
    <w:name w:val="样式 首行缩进:  2 字符 Char"/>
    <w:link w:val="820"/>
    <w:qFormat/>
    <w:uiPriority w:val="0"/>
    <w:rPr>
      <w:rFonts w:ascii="宋体" w:hAnsi="宋体" w:cs="宋体"/>
      <w:snapToGrid w:val="0"/>
      <w:color w:val="FF0000"/>
      <w:kern w:val="52"/>
      <w:sz w:val="24"/>
      <w:szCs w:val="24"/>
    </w:rPr>
  </w:style>
  <w:style w:type="character" w:customStyle="1" w:styleId="822">
    <w:name w:val="g Char Char"/>
    <w:qFormat/>
    <w:uiPriority w:val="0"/>
    <w:rPr>
      <w:rFonts w:eastAsia="宋体"/>
      <w:kern w:val="2"/>
      <w:sz w:val="18"/>
      <w:szCs w:val="18"/>
      <w:lang w:val="en-US" w:eastAsia="zh-CN" w:bidi="ar-SA"/>
    </w:rPr>
  </w:style>
  <w:style w:type="character" w:customStyle="1" w:styleId="823">
    <w:name w:val="普 Char1"/>
    <w:qFormat/>
    <w:uiPriority w:val="0"/>
    <w:rPr>
      <w:rFonts w:ascii="Times New Roman" w:hAnsi="Times New Roman" w:eastAsia="宋体" w:cs="Times New Roman"/>
      <w:szCs w:val="20"/>
    </w:rPr>
  </w:style>
  <w:style w:type="character" w:customStyle="1" w:styleId="824">
    <w:name w:val="题注1 Char Char1"/>
    <w:qFormat/>
    <w:uiPriority w:val="0"/>
    <w:rPr>
      <w:rFonts w:ascii="Times New Roman" w:hAnsi="Times New Roman" w:eastAsia="宋体" w:cs="Times New Roman"/>
      <w:color w:val="FF0000"/>
      <w:sz w:val="24"/>
      <w:szCs w:val="24"/>
    </w:rPr>
  </w:style>
  <w:style w:type="paragraph" w:customStyle="1" w:styleId="825">
    <w:name w:val="Char Char Char Char Char Char Char Char Char Char Char Char Char"/>
    <w:basedOn w:val="1"/>
    <w:qFormat/>
    <w:uiPriority w:val="0"/>
    <w:pPr>
      <w:widowControl/>
      <w:spacing w:after="160" w:line="240" w:lineRule="atLeast"/>
      <w:ind w:left="420" w:firstLine="420"/>
      <w:jc w:val="left"/>
    </w:pPr>
    <w:rPr>
      <w:rFonts w:ascii="宋体" w:hAnsi="宋体" w:cs="宋体"/>
      <w:kern w:val="0"/>
      <w:sz w:val="24"/>
      <w:szCs w:val="21"/>
    </w:rPr>
  </w:style>
  <w:style w:type="character" w:customStyle="1" w:styleId="826">
    <w:name w:val="articlebody1"/>
    <w:qFormat/>
    <w:uiPriority w:val="0"/>
    <w:rPr>
      <w:color w:val="333333"/>
      <w:sz w:val="21"/>
      <w:szCs w:val="21"/>
    </w:rPr>
  </w:style>
  <w:style w:type="character" w:customStyle="1" w:styleId="827">
    <w:name w:val="content_style"/>
    <w:qFormat/>
    <w:uiPriority w:val="0"/>
  </w:style>
  <w:style w:type="paragraph" w:customStyle="1" w:styleId="828">
    <w:name w:val="项目符号1"/>
    <w:basedOn w:val="1"/>
    <w:qFormat/>
    <w:uiPriority w:val="0"/>
    <w:pPr>
      <w:widowControl/>
      <w:overflowPunct w:val="0"/>
      <w:snapToGrid w:val="0"/>
      <w:spacing w:after="160" w:line="480" w:lineRule="exact"/>
      <w:jc w:val="left"/>
    </w:pPr>
    <w:rPr>
      <w:rFonts w:ascii="Arial" w:hAnsi="Arial" w:eastAsia="仿宋_GB2312" w:cs="宋体"/>
      <w:kern w:val="0"/>
      <w:sz w:val="28"/>
      <w:szCs w:val="20"/>
    </w:rPr>
  </w:style>
  <w:style w:type="paragraph" w:customStyle="1" w:styleId="829">
    <w:name w:val="表、图名宋旭峰"/>
    <w:basedOn w:val="1"/>
    <w:qFormat/>
    <w:uiPriority w:val="0"/>
    <w:pPr>
      <w:widowControl/>
      <w:spacing w:before="156" w:beforeLines="50" w:after="160" w:line="360" w:lineRule="auto"/>
      <w:jc w:val="center"/>
    </w:pPr>
    <w:rPr>
      <w:rFonts w:ascii="宋体" w:hAnsi="宋体" w:eastAsia="黑体" w:cs="宋体"/>
      <w:color w:val="0000FF"/>
      <w:kern w:val="0"/>
      <w:sz w:val="24"/>
    </w:rPr>
  </w:style>
  <w:style w:type="paragraph" w:customStyle="1" w:styleId="830">
    <w:name w:val="Char4"/>
    <w:basedOn w:val="1"/>
    <w:qFormat/>
    <w:uiPriority w:val="0"/>
    <w:pPr>
      <w:widowControl/>
      <w:spacing w:after="160" w:line="259" w:lineRule="auto"/>
      <w:jc w:val="left"/>
    </w:pPr>
    <w:rPr>
      <w:rFonts w:ascii="宋体" w:hAnsi="宋体" w:cs="宋体"/>
      <w:kern w:val="0"/>
      <w:sz w:val="24"/>
    </w:rPr>
  </w:style>
  <w:style w:type="character" w:customStyle="1" w:styleId="831">
    <w:name w:val="普 Char"/>
    <w:qFormat/>
    <w:uiPriority w:val="0"/>
    <w:rPr>
      <w:rFonts w:eastAsia="宋体"/>
      <w:kern w:val="2"/>
      <w:sz w:val="21"/>
      <w:lang w:val="en-US" w:eastAsia="zh-CN" w:bidi="ar-SA"/>
    </w:rPr>
  </w:style>
  <w:style w:type="paragraph" w:customStyle="1" w:styleId="832">
    <w:name w:val="样式 3 + 左侧:  1 字符 首行缩进:  2 字符 右侧:  1 字符"/>
    <w:basedOn w:val="8"/>
    <w:qFormat/>
    <w:uiPriority w:val="0"/>
    <w:pPr>
      <w:keepNext w:val="0"/>
      <w:keepLines w:val="0"/>
      <w:widowControl/>
      <w:tabs>
        <w:tab w:val="left" w:pos="1080"/>
        <w:tab w:val="left" w:pos="1222"/>
      </w:tabs>
      <w:spacing w:before="0" w:after="0" w:line="640" w:lineRule="exact"/>
      <w:ind w:left="100" w:leftChars="100" w:right="100" w:rightChars="100"/>
      <w:jc w:val="left"/>
      <w:outlineLvl w:val="9"/>
    </w:pPr>
    <w:rPr>
      <w:rFonts w:ascii="宋体" w:hAnsi="宋体" w:cs="宋体"/>
      <w:color w:val="000000"/>
      <w:kern w:val="0"/>
      <w:sz w:val="24"/>
      <w:szCs w:val="20"/>
    </w:rPr>
  </w:style>
  <w:style w:type="paragraph" w:customStyle="1" w:styleId="833">
    <w:name w:val="样式 样式 小四 段前: 5 磅 段后: 5 磅 行距: 1.5 倍行距 +"/>
    <w:basedOn w:val="1"/>
    <w:qFormat/>
    <w:uiPriority w:val="0"/>
    <w:pPr>
      <w:widowControl/>
      <w:suppressAutoHyphens/>
      <w:overflowPunct w:val="0"/>
      <w:spacing w:before="100" w:after="100" w:line="259" w:lineRule="auto"/>
      <w:ind w:firstLine="200" w:firstLineChars="200"/>
      <w:jc w:val="left"/>
    </w:pPr>
    <w:rPr>
      <w:rFonts w:ascii="宋体" w:hAnsi="宋体" w:cs="宋体"/>
      <w:kern w:val="0"/>
      <w:sz w:val="28"/>
      <w:szCs w:val="20"/>
    </w:rPr>
  </w:style>
  <w:style w:type="character" w:customStyle="1" w:styleId="834">
    <w:name w:val="表格标题 Char"/>
    <w:qFormat/>
    <w:uiPriority w:val="0"/>
    <w:rPr>
      <w:rFonts w:ascii="黑体" w:eastAsia="黑体"/>
      <w:kern w:val="2"/>
      <w:sz w:val="21"/>
      <w:szCs w:val="24"/>
      <w:lang w:val="en-US" w:eastAsia="zh-CN" w:bidi="ar-SA"/>
    </w:rPr>
  </w:style>
  <w:style w:type="character" w:customStyle="1" w:styleId="835">
    <w:name w:val="标题 4宋旭峰 Char Char"/>
    <w:qFormat/>
    <w:uiPriority w:val="0"/>
    <w:rPr>
      <w:rFonts w:ascii="Arial" w:hAnsi="Arial" w:eastAsia="黑体"/>
      <w:b/>
      <w:bCs/>
      <w:kern w:val="2"/>
      <w:sz w:val="28"/>
      <w:szCs w:val="28"/>
      <w:lang w:val="en-US" w:eastAsia="zh-CN" w:bidi="ar-SA"/>
    </w:rPr>
  </w:style>
  <w:style w:type="character" w:customStyle="1" w:styleId="836">
    <w:name w:val="single1content1"/>
    <w:qFormat/>
    <w:uiPriority w:val="0"/>
    <w:rPr>
      <w:color w:val="000000"/>
    </w:rPr>
  </w:style>
  <w:style w:type="paragraph" w:customStyle="1" w:styleId="837">
    <w:name w:val="默认段落字体 Para Char Char Char Char Char Char Char Char Char Char Char Char Char Char Char Char"/>
    <w:basedOn w:val="33"/>
    <w:qFormat/>
    <w:uiPriority w:val="0"/>
    <w:pPr>
      <w:adjustRightInd w:val="0"/>
      <w:spacing w:after="160" w:line="436" w:lineRule="exact"/>
      <w:ind w:left="357"/>
      <w:outlineLvl w:val="3"/>
    </w:pPr>
    <w:rPr>
      <w:rFonts w:ascii="Tahoma" w:hAnsi="Tahoma"/>
      <w:b/>
    </w:rPr>
  </w:style>
  <w:style w:type="character" w:customStyle="1" w:styleId="838">
    <w:name w:val="apple-converted-space"/>
    <w:qFormat/>
    <w:uiPriority w:val="0"/>
  </w:style>
  <w:style w:type="paragraph" w:customStyle="1" w:styleId="839">
    <w:name w:val="TOC 标题1"/>
    <w:basedOn w:val="6"/>
    <w:next w:val="1"/>
    <w:qFormat/>
    <w:uiPriority w:val="0"/>
    <w:pPr>
      <w:keepLines/>
      <w:widowControl/>
      <w:tabs>
        <w:tab w:val="left" w:pos="360"/>
      </w:tabs>
      <w:overflowPunct/>
      <w:snapToGrid/>
      <w:spacing w:before="480" w:after="0" w:line="276" w:lineRule="auto"/>
      <w:ind w:left="0" w:firstLine="0"/>
      <w:jc w:val="left"/>
      <w:outlineLvl w:val="9"/>
    </w:pPr>
    <w:rPr>
      <w:rFonts w:ascii="Cambria" w:hAnsi="Cambria" w:eastAsia="宋体" w:cs="宋体"/>
      <w:color w:val="365F91"/>
      <w:kern w:val="0"/>
      <w:sz w:val="28"/>
      <w:szCs w:val="28"/>
    </w:rPr>
  </w:style>
  <w:style w:type="paragraph" w:customStyle="1" w:styleId="840">
    <w:name w:val="我的正文"/>
    <w:link w:val="841"/>
    <w:qFormat/>
    <w:uiPriority w:val="0"/>
    <w:pPr>
      <w:spacing w:after="160" w:line="360" w:lineRule="auto"/>
      <w:ind w:firstLine="200" w:firstLineChars="200"/>
      <w:jc w:val="both"/>
    </w:pPr>
    <w:rPr>
      <w:rFonts w:ascii="Times New Roman" w:hAnsi="Times New Roman" w:eastAsia="宋体" w:cs="Times New Roman"/>
      <w:sz w:val="28"/>
      <w:szCs w:val="28"/>
      <w:lang w:val="en-US" w:eastAsia="zh-CN" w:bidi="ar-SA"/>
    </w:rPr>
  </w:style>
  <w:style w:type="character" w:customStyle="1" w:styleId="841">
    <w:name w:val="我的正文 Char"/>
    <w:link w:val="840"/>
    <w:qFormat/>
    <w:uiPriority w:val="0"/>
    <w:rPr>
      <w:sz w:val="28"/>
      <w:szCs w:val="28"/>
    </w:rPr>
  </w:style>
  <w:style w:type="paragraph" w:customStyle="1" w:styleId="842">
    <w:name w:val="样式 标题 1标题1章节H1NMP Heading 1Section HeadHeader1h11st leve..."/>
    <w:basedOn w:val="6"/>
    <w:qFormat/>
    <w:uiPriority w:val="0"/>
    <w:pPr>
      <w:keepLines/>
      <w:widowControl/>
      <w:tabs>
        <w:tab w:val="left" w:pos="432"/>
      </w:tabs>
      <w:overflowPunct/>
      <w:snapToGrid/>
      <w:spacing w:before="480" w:after="240"/>
      <w:ind w:left="431" w:hanging="431"/>
      <w:jc w:val="left"/>
    </w:pPr>
    <w:rPr>
      <w:rFonts w:hAnsi="宋体" w:eastAsia="宋体" w:cs="宋体"/>
      <w:color w:val="auto"/>
      <w:sz w:val="44"/>
      <w:szCs w:val="44"/>
    </w:rPr>
  </w:style>
  <w:style w:type="paragraph" w:customStyle="1" w:styleId="843">
    <w:name w:val="样式 标题 1标题1章节H1NMP Heading 1Section HeadHeader1h11st leve...1"/>
    <w:basedOn w:val="6"/>
    <w:qFormat/>
    <w:uiPriority w:val="0"/>
    <w:pPr>
      <w:keepLines/>
      <w:widowControl/>
      <w:tabs>
        <w:tab w:val="left" w:pos="432"/>
      </w:tabs>
      <w:overflowPunct/>
      <w:snapToGrid/>
      <w:spacing w:before="480" w:after="240"/>
      <w:jc w:val="left"/>
    </w:pPr>
    <w:rPr>
      <w:rFonts w:hAnsi="宋体" w:eastAsia="宋体" w:cs="宋体"/>
      <w:color w:val="auto"/>
      <w:sz w:val="44"/>
      <w:szCs w:val="20"/>
    </w:rPr>
  </w:style>
  <w:style w:type="paragraph" w:customStyle="1" w:styleId="844">
    <w:name w:val="CM7"/>
    <w:basedOn w:val="117"/>
    <w:next w:val="117"/>
    <w:qFormat/>
    <w:uiPriority w:val="0"/>
    <w:pPr>
      <w:spacing w:after="160" w:line="468" w:lineRule="atLeast"/>
    </w:pPr>
    <w:rPr>
      <w:rFonts w:cs="Times New Roman"/>
      <w:color w:val="auto"/>
    </w:rPr>
  </w:style>
  <w:style w:type="paragraph" w:customStyle="1" w:styleId="845">
    <w:name w:val="CM2"/>
    <w:basedOn w:val="117"/>
    <w:next w:val="117"/>
    <w:qFormat/>
    <w:uiPriority w:val="0"/>
    <w:pPr>
      <w:spacing w:after="160" w:line="468" w:lineRule="atLeast"/>
    </w:pPr>
    <w:rPr>
      <w:rFonts w:cs="Times New Roman"/>
      <w:color w:val="auto"/>
    </w:rPr>
  </w:style>
  <w:style w:type="paragraph" w:customStyle="1" w:styleId="846">
    <w:name w:val="Char Char Char Char Char Char Char Char Char1 Char Char Char Char Char Char Char Char Char Char Char Char1 Char Char Char Char"/>
    <w:basedOn w:val="1"/>
    <w:qFormat/>
    <w:uiPriority w:val="0"/>
    <w:pPr>
      <w:widowControl/>
      <w:spacing w:after="160" w:line="259" w:lineRule="auto"/>
      <w:jc w:val="left"/>
    </w:pPr>
    <w:rPr>
      <w:rFonts w:ascii="宋体" w:hAnsi="宋体" w:cs="Courier New"/>
      <w:kern w:val="0"/>
      <w:sz w:val="32"/>
      <w:szCs w:val="32"/>
    </w:rPr>
  </w:style>
  <w:style w:type="character" w:customStyle="1" w:styleId="847">
    <w:name w:val="表格 Char Char"/>
    <w:qFormat/>
    <w:uiPriority w:val="0"/>
    <w:rPr>
      <w:rFonts w:ascii="宋体" w:hAnsi="Courier New" w:eastAsia="宋体" w:cs="Courier New"/>
      <w:kern w:val="2"/>
      <w:sz w:val="21"/>
      <w:szCs w:val="21"/>
      <w:lang w:val="en-US" w:eastAsia="zh-CN" w:bidi="ar-SA"/>
    </w:rPr>
  </w:style>
  <w:style w:type="character" w:customStyle="1" w:styleId="848">
    <w:name w:val="标题 1宋旭峰 Char"/>
    <w:qFormat/>
    <w:uiPriority w:val="0"/>
    <w:rPr>
      <w:rFonts w:ascii="Arial" w:hAnsi="Arial" w:eastAsia="楷体_GB2312"/>
      <w:b/>
      <w:bCs/>
      <w:kern w:val="44"/>
      <w:sz w:val="32"/>
      <w:szCs w:val="32"/>
      <w:lang w:val="en-US" w:eastAsia="zh-CN" w:bidi="ar-SA"/>
    </w:rPr>
  </w:style>
  <w:style w:type="paragraph" w:customStyle="1" w:styleId="849">
    <w:name w:val="小四"/>
    <w:basedOn w:val="1"/>
    <w:link w:val="850"/>
    <w:qFormat/>
    <w:uiPriority w:val="0"/>
    <w:pPr>
      <w:widowControl/>
      <w:spacing w:after="160" w:line="360" w:lineRule="auto"/>
      <w:ind w:firstLine="480" w:firstLineChars="200"/>
      <w:jc w:val="left"/>
    </w:pPr>
    <w:rPr>
      <w:rFonts w:ascii="Calibri" w:hAnsi="Calibri" w:cs="宋体"/>
      <w:kern w:val="0"/>
      <w:sz w:val="24"/>
      <w:lang w:val="zh-CN"/>
    </w:rPr>
  </w:style>
  <w:style w:type="character" w:customStyle="1" w:styleId="850">
    <w:name w:val="小四 Char"/>
    <w:link w:val="849"/>
    <w:qFormat/>
    <w:uiPriority w:val="0"/>
    <w:rPr>
      <w:rFonts w:ascii="Calibri" w:hAnsi="Calibri" w:cs="宋体"/>
      <w:sz w:val="24"/>
      <w:szCs w:val="24"/>
      <w:lang w:val="zh-CN"/>
    </w:rPr>
  </w:style>
  <w:style w:type="paragraph" w:customStyle="1" w:styleId="851">
    <w:name w:val="可研正文"/>
    <w:basedOn w:val="1"/>
    <w:qFormat/>
    <w:uiPriority w:val="0"/>
    <w:pPr>
      <w:widowControl/>
      <w:spacing w:after="160" w:line="360" w:lineRule="auto"/>
      <w:ind w:firstLine="560" w:firstLineChars="200"/>
      <w:jc w:val="left"/>
    </w:pPr>
    <w:rPr>
      <w:rFonts w:ascii="宋体" w:hAnsi="宋体" w:cs="宋体"/>
      <w:kern w:val="0"/>
      <w:sz w:val="28"/>
      <w:szCs w:val="20"/>
    </w:rPr>
  </w:style>
  <w:style w:type="character" w:customStyle="1" w:styleId="852">
    <w:name w:val="Char Char24"/>
    <w:qFormat/>
    <w:uiPriority w:val="0"/>
    <w:rPr>
      <w:rFonts w:ascii="Times New Roman" w:hAnsi="Times New Roman" w:eastAsia="仿宋_GB2312" w:cs="Times New Roman"/>
      <w:b/>
      <w:szCs w:val="24"/>
    </w:rPr>
  </w:style>
  <w:style w:type="character" w:customStyle="1" w:styleId="853">
    <w:name w:val="Char Char26"/>
    <w:qFormat/>
    <w:uiPriority w:val="0"/>
    <w:rPr>
      <w:rFonts w:ascii="Calibri" w:hAnsi="Calibri" w:eastAsia="宋体" w:cs="Times New Roman"/>
      <w:sz w:val="18"/>
      <w:szCs w:val="18"/>
    </w:rPr>
  </w:style>
  <w:style w:type="character" w:customStyle="1" w:styleId="854">
    <w:name w:val="Char Char28"/>
    <w:qFormat/>
    <w:uiPriority w:val="0"/>
    <w:rPr>
      <w:rFonts w:ascii="Arial" w:hAnsi="Arial" w:eastAsia="黑体" w:cs="Times New Roman"/>
      <w:kern w:val="0"/>
      <w:sz w:val="24"/>
      <w:szCs w:val="20"/>
    </w:rPr>
  </w:style>
  <w:style w:type="character" w:customStyle="1" w:styleId="855">
    <w:name w:val="Char Char25"/>
    <w:qFormat/>
    <w:uiPriority w:val="0"/>
    <w:rPr>
      <w:rFonts w:ascii="Times New Roman" w:hAnsi="Times New Roman" w:eastAsia="宋体" w:cs="Times New Roman"/>
      <w:sz w:val="24"/>
      <w:szCs w:val="20"/>
    </w:rPr>
  </w:style>
  <w:style w:type="character" w:customStyle="1" w:styleId="856">
    <w:name w:val="Char Char29"/>
    <w:qFormat/>
    <w:uiPriority w:val="0"/>
    <w:rPr>
      <w:rFonts w:ascii="Arial" w:hAnsi="Arial" w:eastAsia="黑体" w:cs="Times New Roman"/>
      <w:kern w:val="0"/>
      <w:sz w:val="24"/>
      <w:szCs w:val="20"/>
    </w:rPr>
  </w:style>
  <w:style w:type="character" w:customStyle="1" w:styleId="857">
    <w:name w:val="Char Char30"/>
    <w:qFormat/>
    <w:uiPriority w:val="0"/>
    <w:rPr>
      <w:rFonts w:ascii="宋体" w:hAnsi="Times New Roman" w:eastAsia="宋体" w:cs="Times New Roman"/>
      <w:b/>
      <w:kern w:val="0"/>
      <w:sz w:val="24"/>
      <w:szCs w:val="20"/>
    </w:rPr>
  </w:style>
  <w:style w:type="character" w:customStyle="1" w:styleId="858">
    <w:name w:val="Char Char31"/>
    <w:qFormat/>
    <w:uiPriority w:val="0"/>
    <w:rPr>
      <w:rFonts w:ascii="Arial" w:hAnsi="Arial" w:eastAsia="黑体" w:cs="Times New Roman"/>
      <w:b/>
      <w:kern w:val="0"/>
      <w:sz w:val="24"/>
      <w:szCs w:val="20"/>
    </w:rPr>
  </w:style>
  <w:style w:type="character" w:customStyle="1" w:styleId="859">
    <w:name w:val="Char Char32"/>
    <w:qFormat/>
    <w:uiPriority w:val="0"/>
    <w:rPr>
      <w:rFonts w:ascii="Times New Roman" w:hAnsi="Times New Roman" w:eastAsia="宋体" w:cs="Times New Roman"/>
      <w:b/>
      <w:kern w:val="0"/>
      <w:sz w:val="28"/>
      <w:szCs w:val="20"/>
    </w:rPr>
  </w:style>
  <w:style w:type="character" w:customStyle="1" w:styleId="860">
    <w:name w:val="Char Char27"/>
    <w:qFormat/>
    <w:uiPriority w:val="0"/>
    <w:rPr>
      <w:rFonts w:ascii="Times New Roman" w:hAnsi="Times New Roman" w:eastAsia="宋体" w:cs="Times New Roman"/>
      <w:sz w:val="24"/>
      <w:szCs w:val="24"/>
    </w:rPr>
  </w:style>
  <w:style w:type="paragraph" w:customStyle="1" w:styleId="861">
    <w:name w:val="Char Char1 Char Char Char Char"/>
    <w:basedOn w:val="1"/>
    <w:qFormat/>
    <w:uiPriority w:val="0"/>
    <w:pPr>
      <w:widowControl/>
      <w:spacing w:after="160" w:line="259" w:lineRule="auto"/>
      <w:jc w:val="left"/>
    </w:pPr>
    <w:rPr>
      <w:rFonts w:ascii="宋体" w:hAnsi="宋体" w:cs="宋体"/>
      <w:kern w:val="0"/>
      <w:sz w:val="24"/>
    </w:rPr>
  </w:style>
  <w:style w:type="paragraph" w:customStyle="1" w:styleId="862">
    <w:name w:val="字元 字元2 Char Char"/>
    <w:basedOn w:val="1"/>
    <w:qFormat/>
    <w:uiPriority w:val="0"/>
    <w:pPr>
      <w:widowControl/>
      <w:spacing w:after="160" w:line="259" w:lineRule="auto"/>
      <w:jc w:val="left"/>
    </w:pPr>
    <w:rPr>
      <w:rFonts w:ascii="宋体" w:hAnsi="宋体" w:cs="宋体"/>
      <w:kern w:val="0"/>
      <w:sz w:val="24"/>
    </w:rPr>
  </w:style>
  <w:style w:type="character" w:customStyle="1" w:styleId="863">
    <w:name w:val="unnamed41"/>
    <w:qFormat/>
    <w:uiPriority w:val="0"/>
    <w:rPr>
      <w:rFonts w:hint="eastAsia" w:ascii="宋体" w:hAnsi="宋体" w:eastAsia="宋体"/>
      <w:color w:val="000000"/>
      <w:sz w:val="21"/>
      <w:szCs w:val="21"/>
      <w:u w:val="none"/>
    </w:rPr>
  </w:style>
  <w:style w:type="character" w:customStyle="1" w:styleId="864">
    <w:name w:val="bt Char7"/>
    <w:qFormat/>
    <w:uiPriority w:val="0"/>
    <w:rPr>
      <w:rFonts w:eastAsia="宋体"/>
      <w:sz w:val="21"/>
      <w:lang w:val="en-US" w:eastAsia="zh-CN" w:bidi="ar-SA"/>
    </w:rPr>
  </w:style>
  <w:style w:type="character" w:customStyle="1" w:styleId="865">
    <w:name w:val="even Char3"/>
    <w:qFormat/>
    <w:uiPriority w:val="0"/>
    <w:rPr>
      <w:rFonts w:eastAsia="宋体"/>
      <w:kern w:val="2"/>
      <w:sz w:val="18"/>
      <w:lang w:val="en-US" w:eastAsia="zh-CN" w:bidi="ar-SA"/>
    </w:rPr>
  </w:style>
  <w:style w:type="character" w:customStyle="1" w:styleId="866">
    <w:name w:val="章标题 Char5"/>
    <w:qFormat/>
    <w:uiPriority w:val="0"/>
    <w:rPr>
      <w:rFonts w:ascii="Arial" w:hAnsi="Arial" w:eastAsia="宋体" w:cs="Arial"/>
      <w:b/>
      <w:spacing w:val="-12"/>
      <w:kern w:val="44"/>
      <w:sz w:val="44"/>
      <w:lang w:val="en-US" w:eastAsia="zh-CN" w:bidi="ar-SA"/>
    </w:rPr>
  </w:style>
  <w:style w:type="character" w:customStyle="1" w:styleId="867">
    <w:name w:val="纯文本 Char Char4"/>
    <w:qFormat/>
    <w:uiPriority w:val="0"/>
    <w:rPr>
      <w:rFonts w:ascii="宋体" w:hAnsi="Courier New" w:eastAsia="宋体"/>
      <w:kern w:val="2"/>
      <w:sz w:val="21"/>
      <w:lang w:val="en-US" w:eastAsia="zh-CN" w:bidi="ar-SA"/>
    </w:rPr>
  </w:style>
  <w:style w:type="character" w:customStyle="1" w:styleId="868">
    <w:name w:val="第五层条 Char4"/>
    <w:qFormat/>
    <w:uiPriority w:val="0"/>
    <w:rPr>
      <w:rFonts w:ascii="Arial" w:hAnsi="Arial" w:eastAsia="黑体"/>
      <w:b/>
      <w:sz w:val="21"/>
      <w:lang w:val="en-US" w:eastAsia="zh-CN" w:bidi="ar-SA"/>
    </w:rPr>
  </w:style>
  <w:style w:type="character" w:customStyle="1" w:styleId="869">
    <w:name w:val="仿宋体正文 Char5"/>
    <w:qFormat/>
    <w:uiPriority w:val="0"/>
    <w:rPr>
      <w:rFonts w:eastAsia="宋体"/>
      <w:kern w:val="2"/>
      <w:sz w:val="21"/>
      <w:szCs w:val="24"/>
      <w:lang w:val="en-US" w:eastAsia="zh-CN" w:bidi="ar-SA"/>
    </w:rPr>
  </w:style>
  <w:style w:type="character" w:customStyle="1" w:styleId="870">
    <w:name w:val="正文首行缩进 Char Char5"/>
    <w:qFormat/>
    <w:uiPriority w:val="0"/>
  </w:style>
  <w:style w:type="character" w:customStyle="1" w:styleId="871">
    <w:name w:val="样式1 Char"/>
    <w:qFormat/>
    <w:locked/>
    <w:uiPriority w:val="0"/>
    <w:rPr>
      <w:rFonts w:ascii="宋体" w:hAnsi="宋体" w:eastAsia="宋体" w:cs="Times New Roman"/>
      <w:sz w:val="24"/>
      <w:szCs w:val="24"/>
    </w:rPr>
  </w:style>
  <w:style w:type="character" w:customStyle="1" w:styleId="872">
    <w:name w:val="Char Char8"/>
    <w:qFormat/>
    <w:locked/>
    <w:uiPriority w:val="0"/>
    <w:rPr>
      <w:rFonts w:ascii="宋体" w:hAnsi="宋体" w:eastAsia="宋体"/>
      <w:sz w:val="21"/>
      <w:lang w:val="en-US" w:eastAsia="zh-CN" w:bidi="ar-SA"/>
    </w:rPr>
  </w:style>
  <w:style w:type="character" w:customStyle="1" w:styleId="873">
    <w:name w:val="Char Char4"/>
    <w:qFormat/>
    <w:locked/>
    <w:uiPriority w:val="0"/>
    <w:rPr>
      <w:rFonts w:ascii="黑体" w:eastAsia="黑体"/>
      <w:sz w:val="28"/>
      <w:lang w:val="en-US" w:eastAsia="zh-CN" w:bidi="ar-SA"/>
    </w:rPr>
  </w:style>
  <w:style w:type="character" w:customStyle="1" w:styleId="874">
    <w:name w:val="Char Char9"/>
    <w:qFormat/>
    <w:locked/>
    <w:uiPriority w:val="0"/>
    <w:rPr>
      <w:rFonts w:ascii="宋体" w:hAnsi="宋体" w:eastAsia="宋体"/>
      <w:kern w:val="2"/>
      <w:sz w:val="28"/>
      <w:lang w:val="en-US" w:eastAsia="zh-CN" w:bidi="ar-SA"/>
    </w:rPr>
  </w:style>
  <w:style w:type="character" w:customStyle="1" w:styleId="875">
    <w:name w:val="Char Char7"/>
    <w:qFormat/>
    <w:locked/>
    <w:uiPriority w:val="0"/>
    <w:rPr>
      <w:rFonts w:ascii="仿宋_GB2312" w:eastAsia="仿宋_GB2312"/>
      <w:b/>
      <w:kern w:val="2"/>
      <w:sz w:val="21"/>
      <w:szCs w:val="24"/>
      <w:lang w:val="en-US" w:eastAsia="zh-CN" w:bidi="ar-SA"/>
    </w:rPr>
  </w:style>
  <w:style w:type="character" w:customStyle="1" w:styleId="876">
    <w:name w:val="Char Char5"/>
    <w:qFormat/>
    <w:locked/>
    <w:uiPriority w:val="0"/>
    <w:rPr>
      <w:rFonts w:ascii="宋体" w:hAnsi="宋体" w:eastAsia="宋体"/>
      <w:kern w:val="2"/>
      <w:sz w:val="24"/>
      <w:szCs w:val="24"/>
      <w:lang w:val="en-US" w:eastAsia="zh-CN" w:bidi="ar-SA"/>
    </w:rPr>
  </w:style>
  <w:style w:type="character" w:customStyle="1" w:styleId="877">
    <w:name w:val="Char Char3"/>
    <w:qFormat/>
    <w:locked/>
    <w:uiPriority w:val="0"/>
    <w:rPr>
      <w:rFonts w:ascii="宋体" w:hAnsi="宋体" w:eastAsia="宋体"/>
      <w:kern w:val="2"/>
      <w:sz w:val="21"/>
      <w:szCs w:val="24"/>
      <w:lang w:val="en-US" w:eastAsia="zh-CN" w:bidi="ar-SA"/>
    </w:rPr>
  </w:style>
  <w:style w:type="paragraph" w:customStyle="1" w:styleId="878">
    <w:name w:val="正文缩进 2字符1"/>
    <w:basedOn w:val="1"/>
    <w:qFormat/>
    <w:uiPriority w:val="0"/>
    <w:pPr>
      <w:widowControl/>
      <w:tabs>
        <w:tab w:val="left" w:pos="2160"/>
      </w:tabs>
      <w:snapToGrid w:val="0"/>
      <w:spacing w:before="120" w:after="120" w:line="259" w:lineRule="auto"/>
      <w:ind w:firstLine="480" w:firstLineChars="200"/>
      <w:jc w:val="left"/>
    </w:pPr>
    <w:rPr>
      <w:rFonts w:ascii="宋体" w:hAnsi="宋体" w:eastAsia="仿宋_GB2312" w:cs="宋体"/>
      <w:color w:val="000000"/>
      <w:kern w:val="0"/>
      <w:sz w:val="24"/>
      <w:szCs w:val="21"/>
    </w:rPr>
  </w:style>
  <w:style w:type="paragraph" w:customStyle="1" w:styleId="879">
    <w:name w:val="Char Char121"/>
    <w:basedOn w:val="1"/>
    <w:qFormat/>
    <w:uiPriority w:val="0"/>
    <w:pPr>
      <w:widowControl/>
      <w:spacing w:before="100" w:beforeAutospacing="1" w:after="100" w:afterAutospacing="1" w:line="259" w:lineRule="auto"/>
      <w:ind w:firstLine="200" w:firstLineChars="200"/>
      <w:jc w:val="left"/>
    </w:pPr>
    <w:rPr>
      <w:rFonts w:ascii="Verdana" w:hAnsi="Verdana" w:eastAsia="仿宋_GB2312" w:cs="宋体"/>
      <w:kern w:val="0"/>
      <w:sz w:val="20"/>
      <w:szCs w:val="21"/>
      <w:lang w:eastAsia="en-US"/>
    </w:rPr>
  </w:style>
  <w:style w:type="paragraph" w:customStyle="1" w:styleId="880">
    <w:name w:val="Char Char Char1 Char Char Char Char Char Char Char Char Char Char Char Char1 Char Char Char Char Char Char Char Char Char Char1"/>
    <w:basedOn w:val="1"/>
    <w:qFormat/>
    <w:uiPriority w:val="0"/>
    <w:pPr>
      <w:widowControl/>
      <w:spacing w:after="160" w:line="259" w:lineRule="auto"/>
      <w:jc w:val="left"/>
    </w:pPr>
    <w:rPr>
      <w:rFonts w:ascii="宋体" w:hAnsi="宋体" w:cs="宋体"/>
      <w:kern w:val="0"/>
      <w:sz w:val="24"/>
    </w:rPr>
  </w:style>
  <w:style w:type="paragraph" w:customStyle="1" w:styleId="881">
    <w:name w:val="(文字) (文字)21"/>
    <w:basedOn w:val="1"/>
    <w:qFormat/>
    <w:uiPriority w:val="0"/>
    <w:pPr>
      <w:widowControl/>
      <w:spacing w:before="100" w:beforeAutospacing="1" w:after="100" w:afterAutospacing="1" w:line="259" w:lineRule="auto"/>
      <w:ind w:firstLine="200" w:firstLineChars="200"/>
      <w:jc w:val="left"/>
    </w:pPr>
    <w:rPr>
      <w:rFonts w:ascii="Verdana" w:hAnsi="Verdana" w:eastAsia="仿宋_GB2312" w:cs="宋体"/>
      <w:kern w:val="0"/>
      <w:sz w:val="20"/>
      <w:szCs w:val="21"/>
      <w:lang w:eastAsia="en-US"/>
    </w:rPr>
  </w:style>
  <w:style w:type="paragraph" w:customStyle="1" w:styleId="882">
    <w:name w:val="Char Char1 Char1"/>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883">
    <w:name w:val="Char1 Char Char Char Char Char Char Char Char Char Char Char Char Char Char Char1"/>
    <w:basedOn w:val="1"/>
    <w:qFormat/>
    <w:uiPriority w:val="0"/>
    <w:pPr>
      <w:widowControl/>
      <w:spacing w:after="160" w:line="259" w:lineRule="auto"/>
      <w:jc w:val="left"/>
    </w:pPr>
    <w:rPr>
      <w:rFonts w:ascii="宋体" w:hAnsi="宋体" w:cs="宋体"/>
      <w:kern w:val="0"/>
      <w:sz w:val="24"/>
      <w:szCs w:val="20"/>
    </w:rPr>
  </w:style>
  <w:style w:type="paragraph" w:customStyle="1" w:styleId="884">
    <w:name w:val="Char Char Char Char Char Char1 Char Char Char Char Char Char Char Char Char Char Char Char Char Char Char Char Char Char1"/>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885">
    <w:name w:val="Char Char Char Char Char Char Char Char Char1"/>
    <w:basedOn w:val="1"/>
    <w:qFormat/>
    <w:uiPriority w:val="0"/>
    <w:pPr>
      <w:widowControl/>
      <w:spacing w:after="160" w:line="240" w:lineRule="exact"/>
      <w:jc w:val="left"/>
    </w:pPr>
    <w:rPr>
      <w:rFonts w:ascii="Verdana" w:hAnsi="Verdana" w:eastAsia="仿宋_GB2312" w:cs="宋体"/>
      <w:kern w:val="0"/>
      <w:sz w:val="24"/>
      <w:szCs w:val="20"/>
      <w:lang w:eastAsia="en-US"/>
    </w:rPr>
  </w:style>
  <w:style w:type="character" w:customStyle="1" w:styleId="886">
    <w:name w:val="Char1 Char Char Char Char Char Char Char1"/>
    <w:link w:val="887"/>
    <w:qFormat/>
    <w:locked/>
    <w:uiPriority w:val="0"/>
    <w:rPr>
      <w:rFonts w:ascii="宋体" w:hAnsi="宋体"/>
      <w:kern w:val="2"/>
      <w:sz w:val="24"/>
      <w:szCs w:val="24"/>
    </w:rPr>
  </w:style>
  <w:style w:type="paragraph" w:customStyle="1" w:styleId="887">
    <w:name w:val="Char1 Char Char Char Char Char Char1"/>
    <w:basedOn w:val="1"/>
    <w:link w:val="886"/>
    <w:qFormat/>
    <w:uiPriority w:val="0"/>
    <w:pPr>
      <w:widowControl/>
      <w:spacing w:after="160" w:line="360" w:lineRule="auto"/>
      <w:ind w:firstLine="200" w:firstLineChars="200"/>
      <w:jc w:val="left"/>
    </w:pPr>
    <w:rPr>
      <w:rFonts w:ascii="宋体" w:hAnsi="宋体"/>
      <w:sz w:val="24"/>
    </w:rPr>
  </w:style>
  <w:style w:type="paragraph" w:customStyle="1" w:styleId="888">
    <w:name w:val="Char4 Char Char Char Char Char Char11"/>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889">
    <w:name w:val="字元1"/>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890">
    <w:name w:val="Char Char Char Char Char Char1 Char Char Char1 Char1"/>
    <w:basedOn w:val="1"/>
    <w:qFormat/>
    <w:uiPriority w:val="0"/>
    <w:pPr>
      <w:widowControl/>
      <w:spacing w:after="160" w:line="259" w:lineRule="auto"/>
      <w:jc w:val="left"/>
    </w:pPr>
    <w:rPr>
      <w:rFonts w:ascii="宋体" w:hAnsi="宋体" w:cs="宋体"/>
      <w:kern w:val="0"/>
      <w:sz w:val="24"/>
    </w:rPr>
  </w:style>
  <w:style w:type="paragraph" w:customStyle="1" w:styleId="891">
    <w:name w:val="Знак Знак Знак Char Char Char Char1"/>
    <w:basedOn w:val="30"/>
    <w:next w:val="30"/>
    <w:qFormat/>
    <w:uiPriority w:val="0"/>
    <w:pPr>
      <w:snapToGrid/>
      <w:ind w:left="794" w:right="0"/>
      <w:jc w:val="left"/>
    </w:pPr>
    <w:rPr>
      <w:rFonts w:ascii="Arial" w:hAnsi="Arial" w:cs="Verdana"/>
      <w:color w:val="000000"/>
      <w:sz w:val="22"/>
      <w:szCs w:val="24"/>
      <w:lang w:val="en-GB"/>
    </w:rPr>
  </w:style>
  <w:style w:type="paragraph" w:customStyle="1" w:styleId="892">
    <w:name w:val="Char Char Char Char Char Char Char Char Char Char Char Char Char1"/>
    <w:basedOn w:val="1"/>
    <w:qFormat/>
    <w:uiPriority w:val="0"/>
    <w:pPr>
      <w:widowControl/>
      <w:spacing w:after="160" w:line="240" w:lineRule="atLeast"/>
      <w:ind w:left="420" w:firstLine="420"/>
      <w:jc w:val="left"/>
    </w:pPr>
    <w:rPr>
      <w:rFonts w:ascii="宋体" w:hAnsi="宋体" w:cs="宋体"/>
      <w:kern w:val="0"/>
      <w:sz w:val="24"/>
      <w:szCs w:val="21"/>
    </w:rPr>
  </w:style>
  <w:style w:type="paragraph" w:customStyle="1" w:styleId="893">
    <w:name w:val="Char41"/>
    <w:basedOn w:val="1"/>
    <w:qFormat/>
    <w:uiPriority w:val="0"/>
    <w:pPr>
      <w:widowControl/>
      <w:spacing w:after="160" w:line="259" w:lineRule="auto"/>
      <w:jc w:val="left"/>
    </w:pPr>
    <w:rPr>
      <w:rFonts w:ascii="宋体" w:hAnsi="宋体" w:cs="宋体"/>
      <w:kern w:val="0"/>
      <w:sz w:val="24"/>
    </w:rPr>
  </w:style>
  <w:style w:type="paragraph" w:customStyle="1" w:styleId="894">
    <w:name w:val="Char Char Char Char Char Char Char Char Char1 Char Char Char Char Char Char Char Char Char Char Char Char1 Char Char Char Char1"/>
    <w:basedOn w:val="1"/>
    <w:qFormat/>
    <w:uiPriority w:val="0"/>
    <w:pPr>
      <w:widowControl/>
      <w:spacing w:after="160" w:line="259" w:lineRule="auto"/>
      <w:jc w:val="left"/>
    </w:pPr>
    <w:rPr>
      <w:rFonts w:ascii="宋体" w:hAnsi="宋体" w:cs="Courier New"/>
      <w:kern w:val="0"/>
      <w:sz w:val="32"/>
      <w:szCs w:val="32"/>
    </w:rPr>
  </w:style>
  <w:style w:type="paragraph" w:customStyle="1" w:styleId="895">
    <w:name w:val="Char Char1 Char Char Char Char1"/>
    <w:basedOn w:val="1"/>
    <w:qFormat/>
    <w:uiPriority w:val="0"/>
    <w:pPr>
      <w:widowControl/>
      <w:spacing w:after="160" w:line="259" w:lineRule="auto"/>
      <w:jc w:val="left"/>
    </w:pPr>
    <w:rPr>
      <w:rFonts w:ascii="宋体" w:hAnsi="宋体" w:cs="宋体"/>
      <w:kern w:val="0"/>
      <w:sz w:val="24"/>
    </w:rPr>
  </w:style>
  <w:style w:type="paragraph" w:customStyle="1" w:styleId="896">
    <w:name w:val="字元 字元2 Char Char1"/>
    <w:basedOn w:val="1"/>
    <w:qFormat/>
    <w:uiPriority w:val="0"/>
    <w:pPr>
      <w:widowControl/>
      <w:spacing w:after="160" w:line="259" w:lineRule="auto"/>
      <w:jc w:val="left"/>
    </w:pPr>
    <w:rPr>
      <w:rFonts w:ascii="宋体" w:hAnsi="宋体" w:cs="宋体"/>
      <w:kern w:val="0"/>
      <w:sz w:val="24"/>
    </w:rPr>
  </w:style>
  <w:style w:type="paragraph" w:customStyle="1" w:styleId="897">
    <w:name w:val="Char Char112"/>
    <w:basedOn w:val="1"/>
    <w:qFormat/>
    <w:uiPriority w:val="0"/>
    <w:pPr>
      <w:widowControl/>
      <w:spacing w:before="100" w:beforeAutospacing="1" w:after="100" w:afterAutospacing="1" w:line="259" w:lineRule="auto"/>
      <w:ind w:firstLine="200" w:firstLineChars="200"/>
      <w:jc w:val="left"/>
    </w:pPr>
    <w:rPr>
      <w:rFonts w:ascii="Verdana" w:hAnsi="Verdana" w:eastAsia="仿宋_GB2312" w:cs="宋体"/>
      <w:kern w:val="0"/>
      <w:sz w:val="20"/>
      <w:szCs w:val="21"/>
      <w:lang w:eastAsia="en-US"/>
    </w:rPr>
  </w:style>
  <w:style w:type="character" w:customStyle="1" w:styleId="898">
    <w:name w:val="Char Char61"/>
    <w:qFormat/>
    <w:uiPriority w:val="0"/>
    <w:rPr>
      <w:rFonts w:hint="eastAsia" w:ascii="宋体" w:hAnsi="宋体" w:eastAsia="宋体"/>
      <w:kern w:val="2"/>
      <w:sz w:val="21"/>
      <w:szCs w:val="24"/>
      <w:lang w:val="en-US" w:eastAsia="zh-CN" w:bidi="ar-SA"/>
    </w:rPr>
  </w:style>
  <w:style w:type="character" w:customStyle="1" w:styleId="899">
    <w:name w:val="Char Char111"/>
    <w:qFormat/>
    <w:uiPriority w:val="0"/>
    <w:rPr>
      <w:rFonts w:hint="eastAsia" w:ascii="仿宋_GB2312" w:eastAsia="仿宋_GB2312"/>
      <w:kern w:val="2"/>
      <w:sz w:val="18"/>
      <w:szCs w:val="18"/>
      <w:lang w:val="en-US" w:eastAsia="zh-CN" w:bidi="ar-SA"/>
    </w:rPr>
  </w:style>
  <w:style w:type="character" w:customStyle="1" w:styleId="900">
    <w:name w:val="Char Char101"/>
    <w:qFormat/>
    <w:uiPriority w:val="0"/>
    <w:rPr>
      <w:rFonts w:hint="eastAsia" w:ascii="仿宋_GB2312" w:eastAsia="仿宋_GB2312"/>
      <w:kern w:val="2"/>
      <w:sz w:val="18"/>
      <w:szCs w:val="18"/>
      <w:lang w:val="en-US" w:eastAsia="zh-CN" w:bidi="ar-SA"/>
    </w:rPr>
  </w:style>
  <w:style w:type="character" w:customStyle="1" w:styleId="901">
    <w:name w:val="Char Char181"/>
    <w:qFormat/>
    <w:uiPriority w:val="0"/>
    <w:rPr>
      <w:rFonts w:hint="default" w:ascii="Calibri" w:hAnsi="Calibri" w:eastAsia="宋体"/>
      <w:kern w:val="2"/>
      <w:sz w:val="18"/>
      <w:szCs w:val="18"/>
      <w:lang w:val="en-US" w:eastAsia="zh-CN" w:bidi="ar-SA"/>
    </w:rPr>
  </w:style>
  <w:style w:type="character" w:customStyle="1" w:styleId="902">
    <w:name w:val="Char Char161"/>
    <w:qFormat/>
    <w:uiPriority w:val="0"/>
    <w:rPr>
      <w:rFonts w:hint="eastAsia" w:ascii="宋体" w:hAnsi="宋体" w:eastAsia="宋体"/>
      <w:kern w:val="2"/>
      <w:sz w:val="21"/>
      <w:szCs w:val="24"/>
      <w:lang w:val="en-US" w:eastAsia="zh-CN" w:bidi="ar-SA"/>
    </w:rPr>
  </w:style>
  <w:style w:type="character" w:customStyle="1" w:styleId="903">
    <w:name w:val="Char Char151"/>
    <w:qFormat/>
    <w:uiPriority w:val="0"/>
    <w:rPr>
      <w:rFonts w:hint="eastAsia" w:ascii="宋体" w:hAnsi="宋体" w:eastAsia="宋体"/>
      <w:kern w:val="2"/>
      <w:sz w:val="28"/>
      <w:lang w:val="en-US" w:eastAsia="zh-CN" w:bidi="ar-SA"/>
    </w:rPr>
  </w:style>
  <w:style w:type="character" w:customStyle="1" w:styleId="904">
    <w:name w:val="Char Char141"/>
    <w:qFormat/>
    <w:uiPriority w:val="0"/>
    <w:rPr>
      <w:rFonts w:hint="eastAsia" w:ascii="仿宋_GB2312" w:eastAsia="仿宋_GB2312"/>
      <w:b/>
      <w:kern w:val="2"/>
      <w:sz w:val="21"/>
      <w:szCs w:val="24"/>
      <w:lang w:val="en-US" w:eastAsia="zh-CN" w:bidi="ar-SA"/>
    </w:rPr>
  </w:style>
  <w:style w:type="character" w:customStyle="1" w:styleId="905">
    <w:name w:val="Char Char221"/>
    <w:qFormat/>
    <w:uiPriority w:val="0"/>
    <w:rPr>
      <w:kern w:val="2"/>
      <w:sz w:val="18"/>
      <w:szCs w:val="18"/>
    </w:rPr>
  </w:style>
  <w:style w:type="character" w:customStyle="1" w:styleId="906">
    <w:name w:val="Char Char211"/>
    <w:qFormat/>
    <w:uiPriority w:val="0"/>
    <w:rPr>
      <w:rFonts w:hint="eastAsia" w:ascii="宋体" w:hAnsi="宋体" w:eastAsia="宋体"/>
      <w:kern w:val="2"/>
      <w:sz w:val="28"/>
    </w:rPr>
  </w:style>
  <w:style w:type="character" w:customStyle="1" w:styleId="907">
    <w:name w:val="Char Char201"/>
    <w:qFormat/>
    <w:uiPriority w:val="0"/>
    <w:rPr>
      <w:rFonts w:hint="eastAsia" w:ascii="仿宋_GB2312" w:eastAsia="仿宋_GB2312"/>
      <w:b/>
      <w:kern w:val="2"/>
      <w:sz w:val="21"/>
      <w:szCs w:val="24"/>
    </w:rPr>
  </w:style>
  <w:style w:type="character" w:customStyle="1" w:styleId="908">
    <w:name w:val="Char Char191"/>
    <w:qFormat/>
    <w:uiPriority w:val="0"/>
    <w:rPr>
      <w:kern w:val="2"/>
      <w:sz w:val="24"/>
      <w:szCs w:val="24"/>
    </w:rPr>
  </w:style>
  <w:style w:type="character" w:customStyle="1" w:styleId="909">
    <w:name w:val="Char Char231"/>
    <w:qFormat/>
    <w:uiPriority w:val="0"/>
    <w:rPr>
      <w:kern w:val="2"/>
      <w:sz w:val="18"/>
      <w:szCs w:val="18"/>
    </w:rPr>
  </w:style>
  <w:style w:type="character" w:customStyle="1" w:styleId="910">
    <w:name w:val="Char Char371"/>
    <w:qFormat/>
    <w:uiPriority w:val="0"/>
    <w:rPr>
      <w:rFonts w:hint="eastAsia" w:ascii="宋体" w:hAnsi="宋体" w:eastAsia="宋体"/>
      <w:kern w:val="2"/>
      <w:sz w:val="28"/>
      <w:lang w:val="en-US" w:eastAsia="zh-CN" w:bidi="ar-SA"/>
    </w:rPr>
  </w:style>
  <w:style w:type="character" w:customStyle="1" w:styleId="911">
    <w:name w:val="Char Char341"/>
    <w:qFormat/>
    <w:uiPriority w:val="0"/>
    <w:rPr>
      <w:rFonts w:hint="eastAsia" w:ascii="宋体" w:hAnsi="宋体" w:eastAsia="宋体"/>
      <w:kern w:val="2"/>
      <w:sz w:val="24"/>
      <w:szCs w:val="24"/>
      <w:lang w:val="en-US" w:eastAsia="zh-CN" w:bidi="ar-SA"/>
    </w:rPr>
  </w:style>
  <w:style w:type="character" w:customStyle="1" w:styleId="912">
    <w:name w:val="Char Char351"/>
    <w:qFormat/>
    <w:uiPriority w:val="0"/>
    <w:rPr>
      <w:rFonts w:hint="eastAsia" w:ascii="仿宋_GB2312" w:eastAsia="仿宋_GB2312"/>
      <w:b/>
      <w:kern w:val="2"/>
      <w:sz w:val="21"/>
      <w:szCs w:val="24"/>
      <w:lang w:val="en-US" w:eastAsia="zh-CN" w:bidi="ar-SA"/>
    </w:rPr>
  </w:style>
  <w:style w:type="character" w:customStyle="1" w:styleId="913">
    <w:name w:val="Char Char361"/>
    <w:qFormat/>
    <w:uiPriority w:val="0"/>
    <w:rPr>
      <w:rFonts w:hint="eastAsia" w:ascii="宋体" w:hAnsi="宋体" w:eastAsia="宋体"/>
      <w:sz w:val="21"/>
      <w:lang w:val="en-US" w:eastAsia="zh-CN" w:bidi="ar-SA"/>
    </w:rPr>
  </w:style>
  <w:style w:type="character" w:customStyle="1" w:styleId="914">
    <w:name w:val="Char Char241"/>
    <w:qFormat/>
    <w:uiPriority w:val="0"/>
    <w:rPr>
      <w:rFonts w:hint="default" w:ascii="Times New Roman" w:hAnsi="Times New Roman" w:eastAsia="仿宋_GB2312" w:cs="Times New Roman"/>
      <w:b/>
      <w:szCs w:val="24"/>
    </w:rPr>
  </w:style>
  <w:style w:type="character" w:customStyle="1" w:styleId="915">
    <w:name w:val="Char Char261"/>
    <w:qFormat/>
    <w:uiPriority w:val="0"/>
    <w:rPr>
      <w:rFonts w:hint="default" w:ascii="Calibri" w:hAnsi="Calibri" w:eastAsia="宋体" w:cs="Times New Roman"/>
      <w:sz w:val="18"/>
      <w:szCs w:val="18"/>
    </w:rPr>
  </w:style>
  <w:style w:type="character" w:customStyle="1" w:styleId="916">
    <w:name w:val="Char Char281"/>
    <w:qFormat/>
    <w:uiPriority w:val="0"/>
    <w:rPr>
      <w:rFonts w:hint="default" w:ascii="Arial" w:hAnsi="Arial" w:eastAsia="黑体" w:cs="Times New Roman"/>
      <w:kern w:val="0"/>
      <w:sz w:val="24"/>
      <w:szCs w:val="20"/>
    </w:rPr>
  </w:style>
  <w:style w:type="character" w:customStyle="1" w:styleId="917">
    <w:name w:val="Char Char251"/>
    <w:qFormat/>
    <w:uiPriority w:val="0"/>
    <w:rPr>
      <w:rFonts w:hint="default" w:ascii="Times New Roman" w:hAnsi="Times New Roman" w:eastAsia="宋体" w:cs="Times New Roman"/>
      <w:sz w:val="24"/>
      <w:szCs w:val="20"/>
    </w:rPr>
  </w:style>
  <w:style w:type="character" w:customStyle="1" w:styleId="918">
    <w:name w:val="Char Char291"/>
    <w:qFormat/>
    <w:uiPriority w:val="0"/>
    <w:rPr>
      <w:rFonts w:hint="default" w:ascii="Arial" w:hAnsi="Arial" w:eastAsia="黑体" w:cs="Times New Roman"/>
      <w:kern w:val="0"/>
      <w:sz w:val="24"/>
      <w:szCs w:val="20"/>
    </w:rPr>
  </w:style>
  <w:style w:type="character" w:customStyle="1" w:styleId="919">
    <w:name w:val="Char Char301"/>
    <w:qFormat/>
    <w:uiPriority w:val="0"/>
    <w:rPr>
      <w:rFonts w:hint="eastAsia" w:ascii="宋体" w:hAnsi="Times New Roman" w:eastAsia="宋体" w:cs="Times New Roman"/>
      <w:b/>
      <w:kern w:val="0"/>
      <w:sz w:val="24"/>
      <w:szCs w:val="20"/>
    </w:rPr>
  </w:style>
  <w:style w:type="character" w:customStyle="1" w:styleId="920">
    <w:name w:val="Char Char311"/>
    <w:qFormat/>
    <w:uiPriority w:val="0"/>
    <w:rPr>
      <w:rFonts w:hint="default" w:ascii="Arial" w:hAnsi="Arial" w:eastAsia="黑体" w:cs="Times New Roman"/>
      <w:b/>
      <w:kern w:val="0"/>
      <w:sz w:val="24"/>
      <w:szCs w:val="20"/>
    </w:rPr>
  </w:style>
  <w:style w:type="character" w:customStyle="1" w:styleId="921">
    <w:name w:val="Char Char321"/>
    <w:qFormat/>
    <w:uiPriority w:val="0"/>
    <w:rPr>
      <w:rFonts w:hint="default" w:ascii="Times New Roman" w:hAnsi="Times New Roman" w:eastAsia="宋体" w:cs="Times New Roman"/>
      <w:b/>
      <w:kern w:val="0"/>
      <w:sz w:val="28"/>
      <w:szCs w:val="20"/>
    </w:rPr>
  </w:style>
  <w:style w:type="character" w:customStyle="1" w:styleId="922">
    <w:name w:val="Char Char271"/>
    <w:qFormat/>
    <w:uiPriority w:val="0"/>
    <w:rPr>
      <w:rFonts w:hint="default" w:ascii="Times New Roman" w:hAnsi="Times New Roman" w:eastAsia="宋体" w:cs="Times New Roman"/>
      <w:sz w:val="24"/>
      <w:szCs w:val="24"/>
    </w:rPr>
  </w:style>
  <w:style w:type="character" w:customStyle="1" w:styleId="923">
    <w:name w:val="章标题 Char6"/>
    <w:qFormat/>
    <w:uiPriority w:val="0"/>
    <w:rPr>
      <w:rFonts w:ascii="Arial" w:hAnsi="Arial" w:eastAsia="宋体" w:cs="Arial"/>
      <w:b/>
      <w:spacing w:val="-12"/>
      <w:kern w:val="44"/>
      <w:sz w:val="44"/>
      <w:lang w:val="en-US" w:eastAsia="zh-CN" w:bidi="ar-SA"/>
    </w:rPr>
  </w:style>
  <w:style w:type="character" w:customStyle="1" w:styleId="924">
    <w:name w:val="bt Char8"/>
    <w:qFormat/>
    <w:uiPriority w:val="0"/>
    <w:rPr>
      <w:rFonts w:eastAsia="宋体"/>
      <w:sz w:val="21"/>
      <w:lang w:val="en-US" w:eastAsia="zh-CN" w:bidi="ar-SA"/>
    </w:rPr>
  </w:style>
  <w:style w:type="character" w:customStyle="1" w:styleId="925">
    <w:name w:val="even Char4"/>
    <w:qFormat/>
    <w:uiPriority w:val="0"/>
    <w:rPr>
      <w:rFonts w:eastAsia="宋体"/>
      <w:kern w:val="2"/>
      <w:sz w:val="18"/>
      <w:lang w:val="en-US" w:eastAsia="zh-CN" w:bidi="ar-SA"/>
    </w:rPr>
  </w:style>
  <w:style w:type="character" w:customStyle="1" w:styleId="926">
    <w:name w:val="纯文本 Char Char5"/>
    <w:qFormat/>
    <w:uiPriority w:val="0"/>
    <w:rPr>
      <w:rFonts w:ascii="宋体" w:hAnsi="Courier New" w:eastAsia="宋体"/>
      <w:kern w:val="2"/>
      <w:sz w:val="21"/>
      <w:lang w:val="en-US" w:eastAsia="zh-CN" w:bidi="ar-SA"/>
    </w:rPr>
  </w:style>
  <w:style w:type="character" w:customStyle="1" w:styleId="927">
    <w:name w:val="第五层条 Char5"/>
    <w:qFormat/>
    <w:uiPriority w:val="0"/>
    <w:rPr>
      <w:rFonts w:ascii="Arial" w:hAnsi="Arial" w:eastAsia="黑体"/>
      <w:b/>
      <w:sz w:val="21"/>
      <w:lang w:val="en-US" w:eastAsia="zh-CN" w:bidi="ar-SA"/>
    </w:rPr>
  </w:style>
  <w:style w:type="character" w:customStyle="1" w:styleId="928">
    <w:name w:val="仿宋体正文 Char6"/>
    <w:qFormat/>
    <w:uiPriority w:val="0"/>
    <w:rPr>
      <w:rFonts w:eastAsia="宋体"/>
      <w:kern w:val="2"/>
      <w:sz w:val="21"/>
      <w:szCs w:val="24"/>
      <w:lang w:val="en-US" w:eastAsia="zh-CN" w:bidi="ar-SA"/>
    </w:rPr>
  </w:style>
  <w:style w:type="character" w:customStyle="1" w:styleId="929">
    <w:name w:val="正文首行缩进 Char Char6"/>
    <w:qFormat/>
    <w:uiPriority w:val="0"/>
  </w:style>
  <w:style w:type="paragraph" w:customStyle="1" w:styleId="930">
    <w:name w:val="xl97"/>
    <w:basedOn w:val="1"/>
    <w:qFormat/>
    <w:uiPriority w:val="0"/>
    <w:pPr>
      <w:widowControl/>
      <w:pBdr>
        <w:top w:val="single" w:color="auto" w:sz="4" w:space="0"/>
        <w:left w:val="single" w:color="auto" w:sz="4" w:space="0"/>
        <w:bottom w:val="single" w:color="auto" w:sz="8" w:space="0"/>
      </w:pBdr>
      <w:spacing w:before="100" w:beforeAutospacing="1" w:after="100" w:afterAutospacing="1" w:line="259" w:lineRule="auto"/>
      <w:jc w:val="right"/>
      <w:textAlignment w:val="center"/>
    </w:pPr>
    <w:rPr>
      <w:rFonts w:ascii="宋体" w:hAnsi="宋体" w:cs="宋体"/>
      <w:kern w:val="0"/>
      <w:sz w:val="28"/>
      <w:szCs w:val="28"/>
    </w:rPr>
  </w:style>
  <w:style w:type="paragraph" w:customStyle="1" w:styleId="931">
    <w:name w:val="xl98"/>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line="259" w:lineRule="auto"/>
      <w:jc w:val="center"/>
      <w:textAlignment w:val="center"/>
    </w:pPr>
    <w:rPr>
      <w:rFonts w:ascii="宋体" w:hAnsi="宋体" w:cs="宋体"/>
      <w:kern w:val="0"/>
      <w:sz w:val="28"/>
      <w:szCs w:val="28"/>
    </w:rPr>
  </w:style>
  <w:style w:type="paragraph" w:customStyle="1" w:styleId="932">
    <w:name w:val="xl99"/>
    <w:basedOn w:val="1"/>
    <w:qFormat/>
    <w:uiPriority w:val="0"/>
    <w:pPr>
      <w:widowControl/>
      <w:pBdr>
        <w:top w:val="single" w:color="auto" w:sz="4" w:space="0"/>
        <w:left w:val="single" w:color="auto" w:sz="4" w:space="0"/>
        <w:right w:val="single" w:color="auto" w:sz="4" w:space="0"/>
      </w:pBdr>
      <w:spacing w:before="100" w:beforeAutospacing="1" w:after="100" w:afterAutospacing="1" w:line="259" w:lineRule="auto"/>
      <w:jc w:val="center"/>
      <w:textAlignment w:val="center"/>
    </w:pPr>
    <w:rPr>
      <w:rFonts w:ascii="宋体" w:hAnsi="宋体" w:cs="宋体"/>
      <w:color w:val="000000"/>
      <w:kern w:val="0"/>
      <w:sz w:val="24"/>
    </w:rPr>
  </w:style>
  <w:style w:type="paragraph" w:customStyle="1" w:styleId="933">
    <w:name w:val="xl100"/>
    <w:basedOn w:val="1"/>
    <w:qFormat/>
    <w:uiPriority w:val="0"/>
    <w:pPr>
      <w:widowControl/>
      <w:pBdr>
        <w:left w:val="single" w:color="auto" w:sz="4" w:space="0"/>
        <w:bottom w:val="single" w:color="auto" w:sz="8" w:space="0"/>
        <w:right w:val="single" w:color="auto" w:sz="4" w:space="0"/>
      </w:pBdr>
      <w:spacing w:before="100" w:beforeAutospacing="1" w:after="100" w:afterAutospacing="1" w:line="259" w:lineRule="auto"/>
      <w:jc w:val="center"/>
      <w:textAlignment w:val="center"/>
    </w:pPr>
    <w:rPr>
      <w:rFonts w:ascii="宋体" w:hAnsi="宋体" w:cs="宋体"/>
      <w:color w:val="000000"/>
      <w:kern w:val="0"/>
      <w:sz w:val="24"/>
    </w:rPr>
  </w:style>
  <w:style w:type="paragraph" w:customStyle="1" w:styleId="934">
    <w:name w:val="xl101"/>
    <w:basedOn w:val="1"/>
    <w:qFormat/>
    <w:uiPriority w:val="0"/>
    <w:pPr>
      <w:widowControl/>
      <w:pBdr>
        <w:top w:val="single" w:color="auto" w:sz="8" w:space="0"/>
        <w:left w:val="single" w:color="auto" w:sz="4" w:space="0"/>
        <w:right w:val="single" w:color="auto" w:sz="4" w:space="0"/>
      </w:pBdr>
      <w:spacing w:before="100" w:beforeAutospacing="1" w:after="100" w:afterAutospacing="1" w:line="259" w:lineRule="auto"/>
      <w:jc w:val="center"/>
      <w:textAlignment w:val="center"/>
    </w:pPr>
    <w:rPr>
      <w:rFonts w:ascii="宋体" w:hAnsi="宋体" w:cs="宋体"/>
      <w:color w:val="000000"/>
      <w:kern w:val="0"/>
      <w:sz w:val="24"/>
    </w:rPr>
  </w:style>
  <w:style w:type="paragraph" w:customStyle="1" w:styleId="935">
    <w:name w:val="xl102"/>
    <w:basedOn w:val="1"/>
    <w:qFormat/>
    <w:uiPriority w:val="0"/>
    <w:pPr>
      <w:widowControl/>
      <w:pBdr>
        <w:left w:val="single" w:color="auto" w:sz="4" w:space="0"/>
        <w:right w:val="single" w:color="auto" w:sz="4" w:space="0"/>
      </w:pBdr>
      <w:spacing w:before="100" w:beforeAutospacing="1" w:after="100" w:afterAutospacing="1" w:line="259" w:lineRule="auto"/>
      <w:jc w:val="center"/>
      <w:textAlignment w:val="center"/>
    </w:pPr>
    <w:rPr>
      <w:rFonts w:ascii="宋体" w:hAnsi="宋体" w:cs="宋体"/>
      <w:kern w:val="0"/>
      <w:sz w:val="24"/>
    </w:rPr>
  </w:style>
  <w:style w:type="paragraph" w:customStyle="1" w:styleId="936">
    <w:name w:val="xl103"/>
    <w:basedOn w:val="1"/>
    <w:qFormat/>
    <w:uiPriority w:val="0"/>
    <w:pPr>
      <w:widowControl/>
      <w:pBdr>
        <w:left w:val="single" w:color="auto" w:sz="4" w:space="0"/>
        <w:bottom w:val="single" w:color="auto" w:sz="8" w:space="0"/>
        <w:right w:val="single" w:color="auto" w:sz="4" w:space="0"/>
      </w:pBdr>
      <w:spacing w:before="100" w:beforeAutospacing="1" w:after="100" w:afterAutospacing="1" w:line="259" w:lineRule="auto"/>
      <w:jc w:val="center"/>
      <w:textAlignment w:val="center"/>
    </w:pPr>
    <w:rPr>
      <w:rFonts w:ascii="宋体" w:hAnsi="宋体" w:cs="宋体"/>
      <w:kern w:val="0"/>
      <w:sz w:val="24"/>
    </w:rPr>
  </w:style>
  <w:style w:type="paragraph" w:customStyle="1" w:styleId="937">
    <w:name w:val="xl104"/>
    <w:basedOn w:val="1"/>
    <w:qFormat/>
    <w:uiPriority w:val="0"/>
    <w:pPr>
      <w:widowControl/>
      <w:pBdr>
        <w:top w:val="single" w:color="auto" w:sz="8" w:space="0"/>
        <w:left w:val="single" w:color="auto" w:sz="4" w:space="0"/>
        <w:right w:val="single" w:color="auto" w:sz="4" w:space="0"/>
      </w:pBdr>
      <w:spacing w:before="100" w:beforeAutospacing="1" w:after="100" w:afterAutospacing="1" w:line="259" w:lineRule="auto"/>
      <w:jc w:val="center"/>
      <w:textAlignment w:val="center"/>
    </w:pPr>
    <w:rPr>
      <w:rFonts w:ascii="宋体" w:hAnsi="宋体" w:cs="宋体"/>
      <w:color w:val="000000"/>
      <w:kern w:val="0"/>
      <w:sz w:val="24"/>
    </w:rPr>
  </w:style>
  <w:style w:type="paragraph" w:customStyle="1" w:styleId="938">
    <w:name w:val="xl105"/>
    <w:basedOn w:val="1"/>
    <w:qFormat/>
    <w:uiPriority w:val="0"/>
    <w:pPr>
      <w:widowControl/>
      <w:pBdr>
        <w:left w:val="single" w:color="auto" w:sz="4" w:space="0"/>
        <w:right w:val="single" w:color="auto" w:sz="4" w:space="0"/>
      </w:pBdr>
      <w:spacing w:before="100" w:beforeAutospacing="1" w:after="100" w:afterAutospacing="1" w:line="259" w:lineRule="auto"/>
      <w:jc w:val="center"/>
      <w:textAlignment w:val="center"/>
    </w:pPr>
    <w:rPr>
      <w:rFonts w:ascii="宋体" w:hAnsi="宋体" w:cs="宋体"/>
      <w:kern w:val="0"/>
      <w:sz w:val="24"/>
    </w:rPr>
  </w:style>
  <w:style w:type="paragraph" w:customStyle="1" w:styleId="939">
    <w:name w:val="xl106"/>
    <w:basedOn w:val="1"/>
    <w:qFormat/>
    <w:uiPriority w:val="0"/>
    <w:pPr>
      <w:widowControl/>
      <w:pBdr>
        <w:left w:val="single" w:color="auto" w:sz="4" w:space="0"/>
        <w:bottom w:val="single" w:color="auto" w:sz="8" w:space="0"/>
        <w:right w:val="single" w:color="auto" w:sz="4" w:space="0"/>
      </w:pBdr>
      <w:spacing w:before="100" w:beforeAutospacing="1" w:after="100" w:afterAutospacing="1" w:line="259" w:lineRule="auto"/>
      <w:jc w:val="center"/>
      <w:textAlignment w:val="center"/>
    </w:pPr>
    <w:rPr>
      <w:rFonts w:ascii="宋体" w:hAnsi="宋体" w:cs="宋体"/>
      <w:kern w:val="0"/>
      <w:sz w:val="24"/>
    </w:rPr>
  </w:style>
  <w:style w:type="paragraph" w:customStyle="1" w:styleId="940">
    <w:name w:val="xl107"/>
    <w:basedOn w:val="1"/>
    <w:qFormat/>
    <w:uiPriority w:val="0"/>
    <w:pPr>
      <w:widowControl/>
      <w:pBdr>
        <w:top w:val="single" w:color="auto" w:sz="8" w:space="0"/>
        <w:left w:val="single" w:color="auto" w:sz="4" w:space="0"/>
        <w:bottom w:val="single" w:color="auto" w:sz="4" w:space="0"/>
      </w:pBdr>
      <w:spacing w:before="100" w:beforeAutospacing="1" w:after="100" w:afterAutospacing="1" w:line="259" w:lineRule="auto"/>
      <w:jc w:val="center"/>
      <w:textAlignment w:val="center"/>
    </w:pPr>
    <w:rPr>
      <w:rFonts w:ascii="宋体" w:hAnsi="宋体" w:cs="宋体"/>
      <w:color w:val="000000"/>
      <w:kern w:val="0"/>
      <w:sz w:val="24"/>
    </w:rPr>
  </w:style>
  <w:style w:type="paragraph" w:customStyle="1" w:styleId="941">
    <w:name w:val="xl109"/>
    <w:basedOn w:val="1"/>
    <w:qFormat/>
    <w:uiPriority w:val="0"/>
    <w:pPr>
      <w:widowControl/>
      <w:pBdr>
        <w:top w:val="single" w:color="auto" w:sz="8" w:space="0"/>
        <w:bottom w:val="single" w:color="auto" w:sz="4" w:space="0"/>
        <w:right w:val="single" w:color="auto" w:sz="4" w:space="0"/>
      </w:pBdr>
      <w:spacing w:before="100" w:beforeAutospacing="1" w:after="100" w:afterAutospacing="1" w:line="259" w:lineRule="auto"/>
      <w:jc w:val="center"/>
      <w:textAlignment w:val="center"/>
    </w:pPr>
    <w:rPr>
      <w:rFonts w:ascii="宋体" w:hAnsi="宋体" w:cs="宋体"/>
      <w:kern w:val="0"/>
      <w:sz w:val="24"/>
    </w:rPr>
  </w:style>
  <w:style w:type="character" w:customStyle="1" w:styleId="942">
    <w:name w:val="标题4 Char2"/>
    <w:qFormat/>
    <w:uiPriority w:val="9"/>
    <w:rPr>
      <w:rFonts w:ascii="Times New Roman" w:hAnsi="Times New Roman" w:eastAsia="宋体" w:cs="Times New Roman"/>
      <w:b/>
      <w:bCs/>
      <w:sz w:val="32"/>
      <w:szCs w:val="32"/>
    </w:rPr>
  </w:style>
  <w:style w:type="character" w:customStyle="1" w:styleId="943">
    <w:name w:val="1.1.1.1标题 4 Char1"/>
    <w:qFormat/>
    <w:uiPriority w:val="9"/>
    <w:rPr>
      <w:rFonts w:ascii="Cambria" w:hAnsi="Cambria" w:eastAsia="宋体" w:cs="Times New Roman"/>
      <w:b/>
      <w:bCs/>
      <w:sz w:val="28"/>
      <w:szCs w:val="28"/>
    </w:rPr>
  </w:style>
  <w:style w:type="character" w:customStyle="1" w:styleId="944">
    <w:name w:val="1) Char2"/>
    <w:qFormat/>
    <w:uiPriority w:val="9"/>
    <w:rPr>
      <w:rFonts w:ascii="Times New Roman" w:hAnsi="Times New Roman" w:eastAsia="宋体" w:cs="Times New Roman"/>
      <w:b/>
      <w:bCs/>
      <w:sz w:val="28"/>
      <w:szCs w:val="28"/>
    </w:rPr>
  </w:style>
  <w:style w:type="character" w:customStyle="1" w:styleId="945">
    <w:name w:val="公众调查表内格式 Char"/>
    <w:qFormat/>
    <w:uiPriority w:val="0"/>
    <w:rPr>
      <w:rFonts w:ascii="宋体" w:hAnsi="Courier New" w:eastAsia="宋体" w:cs="Courier New"/>
      <w:szCs w:val="21"/>
    </w:rPr>
  </w:style>
  <w:style w:type="paragraph" w:customStyle="1" w:styleId="946">
    <w:name w:val="Char6"/>
    <w:basedOn w:val="1"/>
    <w:qFormat/>
    <w:uiPriority w:val="0"/>
    <w:pPr>
      <w:widowControl/>
      <w:spacing w:after="160" w:line="240" w:lineRule="exact"/>
      <w:jc w:val="left"/>
    </w:pPr>
    <w:rPr>
      <w:rFonts w:ascii="Verdana" w:hAnsi="Verdana" w:cs="宋体"/>
      <w:kern w:val="0"/>
      <w:sz w:val="20"/>
      <w:szCs w:val="20"/>
      <w:lang w:eastAsia="en-US"/>
    </w:rPr>
  </w:style>
  <w:style w:type="paragraph" w:customStyle="1" w:styleId="947">
    <w:name w:val="Char23"/>
    <w:basedOn w:val="1"/>
    <w:qFormat/>
    <w:uiPriority w:val="0"/>
    <w:pPr>
      <w:widowControl/>
      <w:spacing w:after="160" w:line="360" w:lineRule="auto"/>
      <w:jc w:val="left"/>
    </w:pPr>
    <w:rPr>
      <w:rFonts w:ascii="宋体" w:hAnsi="宋体" w:cs="宋体"/>
      <w:kern w:val="0"/>
      <w:sz w:val="24"/>
    </w:rPr>
  </w:style>
  <w:style w:type="paragraph" w:customStyle="1" w:styleId="948">
    <w:name w:val="Char Char Char Char Char Char Char Char Char Char Char Char Char Char Char3"/>
    <w:basedOn w:val="1"/>
    <w:qFormat/>
    <w:uiPriority w:val="0"/>
    <w:pPr>
      <w:widowControl/>
      <w:snapToGrid w:val="0"/>
      <w:spacing w:after="160" w:line="440" w:lineRule="exact"/>
      <w:ind w:firstLine="200" w:firstLineChars="200"/>
      <w:jc w:val="left"/>
    </w:pPr>
    <w:rPr>
      <w:rFonts w:ascii="宋体" w:hAnsi="宋体" w:cs="宋体"/>
      <w:kern w:val="0"/>
      <w:sz w:val="24"/>
    </w:rPr>
  </w:style>
  <w:style w:type="character" w:customStyle="1" w:styleId="949">
    <w:name w:val="头 Char1"/>
    <w:qFormat/>
    <w:uiPriority w:val="0"/>
    <w:rPr>
      <w:rFonts w:eastAsia="宋体"/>
      <w:b/>
      <w:bCs/>
      <w:kern w:val="2"/>
      <w:sz w:val="32"/>
      <w:szCs w:val="32"/>
      <w:lang w:val="en-US" w:eastAsia="zh-CN" w:bidi="ar-SA"/>
    </w:rPr>
  </w:style>
  <w:style w:type="paragraph" w:customStyle="1" w:styleId="950">
    <w:name w:val="Char13"/>
    <w:basedOn w:val="1"/>
    <w:qFormat/>
    <w:uiPriority w:val="0"/>
    <w:pPr>
      <w:widowControl/>
      <w:spacing w:after="160" w:line="360" w:lineRule="auto"/>
      <w:jc w:val="left"/>
    </w:pPr>
    <w:rPr>
      <w:rFonts w:ascii="宋体" w:hAnsi="宋体" w:cs="宋体"/>
      <w:kern w:val="0"/>
      <w:sz w:val="24"/>
    </w:rPr>
  </w:style>
  <w:style w:type="paragraph" w:customStyle="1" w:styleId="951">
    <w:name w:val="Char Char Char Char Char Char Char3"/>
    <w:basedOn w:val="1"/>
    <w:qFormat/>
    <w:uiPriority w:val="0"/>
    <w:pPr>
      <w:widowControl/>
      <w:spacing w:after="160" w:line="240" w:lineRule="exact"/>
      <w:jc w:val="left"/>
    </w:pPr>
    <w:rPr>
      <w:rFonts w:ascii="宋体" w:hAnsi="宋体" w:cs="宋体"/>
      <w:kern w:val="0"/>
      <w:sz w:val="24"/>
      <w:szCs w:val="20"/>
    </w:rPr>
  </w:style>
  <w:style w:type="paragraph" w:customStyle="1" w:styleId="952">
    <w:name w:val="Char Char Char3"/>
    <w:basedOn w:val="1"/>
    <w:qFormat/>
    <w:uiPriority w:val="0"/>
    <w:pPr>
      <w:widowControl/>
      <w:spacing w:after="160" w:line="360" w:lineRule="auto"/>
      <w:jc w:val="left"/>
    </w:pPr>
    <w:rPr>
      <w:rFonts w:ascii="宋体" w:hAnsi="宋体" w:cs="宋体"/>
      <w:kern w:val="0"/>
      <w:sz w:val="24"/>
    </w:rPr>
  </w:style>
  <w:style w:type="paragraph" w:customStyle="1" w:styleId="953">
    <w:name w:val="正文 Char"/>
    <w:basedOn w:val="1"/>
    <w:qFormat/>
    <w:uiPriority w:val="0"/>
    <w:pPr>
      <w:widowControl/>
      <w:spacing w:after="160" w:line="360" w:lineRule="auto"/>
      <w:ind w:firstLine="480" w:firstLineChars="200"/>
      <w:jc w:val="left"/>
    </w:pPr>
    <w:rPr>
      <w:rFonts w:ascii="宋体" w:hAnsi="宋体" w:cs="宋体"/>
      <w:kern w:val="0"/>
      <w:sz w:val="24"/>
      <w:szCs w:val="20"/>
    </w:rPr>
  </w:style>
  <w:style w:type="paragraph" w:customStyle="1" w:styleId="954">
    <w:name w:val="Char1 Char Char Char"/>
    <w:basedOn w:val="1"/>
    <w:qFormat/>
    <w:uiPriority w:val="0"/>
    <w:pPr>
      <w:widowControl/>
      <w:spacing w:after="160" w:line="360" w:lineRule="auto"/>
      <w:jc w:val="left"/>
    </w:pPr>
    <w:rPr>
      <w:rFonts w:ascii="Tahoma" w:hAnsi="Tahoma" w:cs="宋体"/>
      <w:spacing w:val="-24"/>
      <w:kern w:val="0"/>
      <w:sz w:val="24"/>
      <w:szCs w:val="21"/>
    </w:rPr>
  </w:style>
  <w:style w:type="character" w:customStyle="1" w:styleId="955">
    <w:name w:val="font01"/>
    <w:qFormat/>
    <w:uiPriority w:val="0"/>
    <w:rPr>
      <w:rFonts w:hint="eastAsia" w:ascii="宋体" w:hAnsi="宋体" w:eastAsia="宋体"/>
      <w:color w:val="000000"/>
      <w:sz w:val="21"/>
      <w:szCs w:val="21"/>
      <w:u w:val="none"/>
    </w:rPr>
  </w:style>
  <w:style w:type="paragraph" w:customStyle="1" w:styleId="956">
    <w:name w:val="字元2"/>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957">
    <w:name w:val="Char Char Char Char2"/>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958">
    <w:name w:val="Char3"/>
    <w:basedOn w:val="1"/>
    <w:qFormat/>
    <w:uiPriority w:val="0"/>
    <w:pPr>
      <w:widowControl/>
      <w:spacing w:after="160" w:line="360" w:lineRule="auto"/>
      <w:jc w:val="left"/>
    </w:pPr>
    <w:rPr>
      <w:rFonts w:ascii="宋体" w:hAnsi="宋体" w:cs="宋体"/>
      <w:kern w:val="0"/>
      <w:sz w:val="24"/>
    </w:rPr>
  </w:style>
  <w:style w:type="paragraph" w:customStyle="1" w:styleId="959">
    <w:name w:val="纯文本12"/>
    <w:basedOn w:val="1"/>
    <w:qFormat/>
    <w:uiPriority w:val="0"/>
    <w:pPr>
      <w:widowControl/>
      <w:adjustRightInd w:val="0"/>
      <w:spacing w:after="160" w:line="360" w:lineRule="auto"/>
      <w:jc w:val="left"/>
      <w:textAlignment w:val="baseline"/>
    </w:pPr>
    <w:rPr>
      <w:rFonts w:ascii="宋体" w:hAnsi="Courier New" w:cs="宋体"/>
      <w:kern w:val="0"/>
      <w:sz w:val="24"/>
      <w:szCs w:val="20"/>
    </w:rPr>
  </w:style>
  <w:style w:type="paragraph" w:customStyle="1" w:styleId="960">
    <w:name w:val="Char Char Char Char Char Char2"/>
    <w:basedOn w:val="1"/>
    <w:qFormat/>
    <w:uiPriority w:val="0"/>
    <w:pPr>
      <w:widowControl/>
      <w:spacing w:after="160" w:line="360" w:lineRule="auto"/>
      <w:jc w:val="left"/>
    </w:pPr>
    <w:rPr>
      <w:rFonts w:ascii="宋体" w:hAnsi="宋体" w:cs="宋体"/>
      <w:kern w:val="0"/>
      <w:sz w:val="24"/>
    </w:rPr>
  </w:style>
  <w:style w:type="paragraph" w:customStyle="1" w:styleId="961">
    <w:name w:val="Char Char Char Char Char Char1 Char Char Char1 Char2"/>
    <w:basedOn w:val="1"/>
    <w:qFormat/>
    <w:uiPriority w:val="0"/>
    <w:pPr>
      <w:widowControl/>
      <w:spacing w:after="160" w:line="360" w:lineRule="auto"/>
      <w:jc w:val="left"/>
    </w:pPr>
    <w:rPr>
      <w:rFonts w:ascii="宋体" w:hAnsi="宋体" w:cs="宋体"/>
      <w:kern w:val="0"/>
      <w:sz w:val="24"/>
    </w:rPr>
  </w:style>
  <w:style w:type="paragraph" w:customStyle="1" w:styleId="962">
    <w:name w:val="Char4 Char Char Char Char Char Char12"/>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963">
    <w:name w:val="日期12"/>
    <w:basedOn w:val="1"/>
    <w:next w:val="1"/>
    <w:qFormat/>
    <w:uiPriority w:val="0"/>
    <w:pPr>
      <w:widowControl/>
      <w:adjustRightInd w:val="0"/>
      <w:spacing w:after="160" w:line="360" w:lineRule="atLeast"/>
      <w:jc w:val="left"/>
      <w:textAlignment w:val="baseline"/>
    </w:pPr>
    <w:rPr>
      <w:rFonts w:ascii="宋体" w:hAnsi="宋体" w:cs="宋体"/>
      <w:kern w:val="0"/>
      <w:sz w:val="28"/>
      <w:szCs w:val="20"/>
    </w:rPr>
  </w:style>
  <w:style w:type="paragraph" w:customStyle="1" w:styleId="964">
    <w:name w:val="Знак Знак Знак Char Char Char Char2"/>
    <w:basedOn w:val="30"/>
    <w:next w:val="30"/>
    <w:qFormat/>
    <w:uiPriority w:val="0"/>
    <w:pPr>
      <w:snapToGrid/>
      <w:spacing w:before="0" w:after="0" w:afterLines="50"/>
      <w:ind w:left="794" w:right="0"/>
      <w:jc w:val="left"/>
    </w:pPr>
    <w:rPr>
      <w:rFonts w:ascii="Arial" w:hAnsi="Arial" w:cs="Verdana"/>
      <w:color w:val="000000"/>
      <w:sz w:val="22"/>
      <w:szCs w:val="24"/>
      <w:lang w:val="zh-CN"/>
    </w:rPr>
  </w:style>
  <w:style w:type="paragraph" w:customStyle="1" w:styleId="965">
    <w:name w:val="Char Char Char Char Char Char Char Char Char Char Char Char Char2"/>
    <w:basedOn w:val="1"/>
    <w:qFormat/>
    <w:uiPriority w:val="0"/>
    <w:pPr>
      <w:widowControl/>
      <w:spacing w:after="160" w:line="240" w:lineRule="atLeast"/>
      <w:ind w:left="420" w:firstLine="420"/>
      <w:jc w:val="left"/>
    </w:pPr>
    <w:rPr>
      <w:rFonts w:ascii="宋体" w:hAnsi="宋体" w:cs="宋体"/>
      <w:kern w:val="0"/>
      <w:sz w:val="24"/>
      <w:szCs w:val="21"/>
    </w:rPr>
  </w:style>
  <w:style w:type="paragraph" w:customStyle="1" w:styleId="966">
    <w:name w:val="Char42"/>
    <w:basedOn w:val="1"/>
    <w:qFormat/>
    <w:uiPriority w:val="0"/>
    <w:pPr>
      <w:widowControl/>
      <w:spacing w:after="160" w:line="360" w:lineRule="auto"/>
      <w:jc w:val="left"/>
    </w:pPr>
    <w:rPr>
      <w:rFonts w:ascii="宋体" w:hAnsi="宋体" w:cs="宋体"/>
      <w:kern w:val="0"/>
      <w:sz w:val="24"/>
    </w:rPr>
  </w:style>
  <w:style w:type="paragraph" w:customStyle="1" w:styleId="967">
    <w:name w:val="Char1 Char Char Char Char Char Char2"/>
    <w:basedOn w:val="1"/>
    <w:link w:val="968"/>
    <w:qFormat/>
    <w:uiPriority w:val="0"/>
    <w:pPr>
      <w:widowControl/>
      <w:spacing w:after="160" w:line="360" w:lineRule="auto"/>
      <w:ind w:firstLine="200" w:firstLineChars="200"/>
      <w:jc w:val="left"/>
    </w:pPr>
    <w:rPr>
      <w:rFonts w:ascii="宋体" w:hAnsi="宋体" w:cs="宋体"/>
      <w:kern w:val="0"/>
      <w:sz w:val="24"/>
      <w:lang w:val="zh-CN"/>
    </w:rPr>
  </w:style>
  <w:style w:type="character" w:customStyle="1" w:styleId="968">
    <w:name w:val="Char1 Char Char Char Char Char Char Char2"/>
    <w:link w:val="967"/>
    <w:qFormat/>
    <w:uiPriority w:val="0"/>
    <w:rPr>
      <w:rFonts w:ascii="宋体" w:hAnsi="宋体" w:cs="宋体"/>
      <w:sz w:val="24"/>
      <w:szCs w:val="24"/>
      <w:lang w:val="zh-CN"/>
    </w:rPr>
  </w:style>
  <w:style w:type="paragraph" w:customStyle="1" w:styleId="969">
    <w:name w:val="TOC 标题11"/>
    <w:basedOn w:val="6"/>
    <w:next w:val="1"/>
    <w:qFormat/>
    <w:uiPriority w:val="0"/>
    <w:pPr>
      <w:keepLines/>
      <w:widowControl/>
      <w:tabs>
        <w:tab w:val="left" w:pos="360"/>
        <w:tab w:val="left" w:pos="432"/>
      </w:tabs>
      <w:overflowPunct/>
      <w:snapToGrid/>
      <w:spacing w:before="480" w:after="0" w:line="276" w:lineRule="auto"/>
      <w:ind w:left="0" w:firstLine="0"/>
      <w:jc w:val="left"/>
      <w:outlineLvl w:val="9"/>
    </w:pPr>
    <w:rPr>
      <w:rFonts w:ascii="Cambria" w:hAnsi="Cambria" w:eastAsia="宋体" w:cs="宋体"/>
      <w:color w:val="365F91"/>
      <w:kern w:val="0"/>
      <w:sz w:val="28"/>
      <w:szCs w:val="28"/>
      <w:lang w:val="zh-CN"/>
    </w:rPr>
  </w:style>
  <w:style w:type="paragraph" w:customStyle="1" w:styleId="970">
    <w:name w:val="列出段落2"/>
    <w:basedOn w:val="1"/>
    <w:qFormat/>
    <w:uiPriority w:val="0"/>
    <w:pPr>
      <w:widowControl/>
      <w:spacing w:after="160" w:line="360" w:lineRule="auto"/>
      <w:ind w:firstLine="420" w:firstLineChars="200"/>
      <w:jc w:val="left"/>
    </w:pPr>
    <w:rPr>
      <w:rFonts w:ascii="宋体" w:hAnsi="宋体" w:cs="宋体"/>
      <w:kern w:val="0"/>
      <w:sz w:val="24"/>
    </w:rPr>
  </w:style>
  <w:style w:type="character" w:customStyle="1" w:styleId="971">
    <w:name w:val="标题52"/>
    <w:qFormat/>
    <w:uiPriority w:val="0"/>
  </w:style>
  <w:style w:type="character" w:customStyle="1" w:styleId="972">
    <w:name w:val="Char Char122"/>
    <w:qFormat/>
    <w:uiPriority w:val="0"/>
    <w:rPr>
      <w:rFonts w:ascii="Arial" w:hAnsi="Arial" w:eastAsia="宋体" w:cs="Arial"/>
      <w:b/>
      <w:bCs/>
      <w:kern w:val="2"/>
      <w:sz w:val="32"/>
      <w:szCs w:val="32"/>
      <w:lang w:val="en-US" w:eastAsia="zh-CN" w:bidi="ar-SA"/>
    </w:rPr>
  </w:style>
  <w:style w:type="character" w:customStyle="1" w:styleId="973">
    <w:name w:val="Char Char92"/>
    <w:qFormat/>
    <w:uiPriority w:val="0"/>
    <w:rPr>
      <w:rFonts w:eastAsia="宋体"/>
      <w:kern w:val="2"/>
      <w:sz w:val="18"/>
      <w:szCs w:val="18"/>
      <w:lang w:val="en-US" w:eastAsia="zh-CN" w:bidi="ar-SA"/>
    </w:rPr>
  </w:style>
  <w:style w:type="paragraph" w:customStyle="1" w:styleId="974">
    <w:name w:val="reader-word-layer reader-word-s1-5"/>
    <w:basedOn w:val="1"/>
    <w:qFormat/>
    <w:uiPriority w:val="0"/>
    <w:pPr>
      <w:widowControl/>
      <w:spacing w:before="100" w:beforeAutospacing="1" w:after="100" w:afterAutospacing="1" w:line="360" w:lineRule="auto"/>
      <w:jc w:val="left"/>
    </w:pPr>
    <w:rPr>
      <w:rFonts w:ascii="宋体" w:hAnsi="宋体" w:cs="宋体"/>
      <w:kern w:val="0"/>
      <w:sz w:val="24"/>
    </w:rPr>
  </w:style>
  <w:style w:type="paragraph" w:customStyle="1" w:styleId="975">
    <w:name w:val="reader-word-layer reader-word-s1-4"/>
    <w:basedOn w:val="1"/>
    <w:qFormat/>
    <w:uiPriority w:val="0"/>
    <w:pPr>
      <w:widowControl/>
      <w:spacing w:before="100" w:beforeAutospacing="1" w:after="100" w:afterAutospacing="1" w:line="360" w:lineRule="auto"/>
      <w:jc w:val="left"/>
    </w:pPr>
    <w:rPr>
      <w:rFonts w:ascii="宋体" w:hAnsi="宋体" w:cs="宋体"/>
      <w:kern w:val="0"/>
      <w:sz w:val="24"/>
    </w:rPr>
  </w:style>
  <w:style w:type="paragraph" w:customStyle="1" w:styleId="976">
    <w:name w:val="reader-word-layer reader-word-s2-1"/>
    <w:basedOn w:val="1"/>
    <w:qFormat/>
    <w:uiPriority w:val="0"/>
    <w:pPr>
      <w:widowControl/>
      <w:spacing w:before="100" w:beforeAutospacing="1" w:after="100" w:afterAutospacing="1" w:line="360" w:lineRule="auto"/>
      <w:jc w:val="left"/>
    </w:pPr>
    <w:rPr>
      <w:rFonts w:ascii="宋体" w:hAnsi="宋体" w:cs="宋体"/>
      <w:kern w:val="0"/>
      <w:sz w:val="24"/>
    </w:rPr>
  </w:style>
  <w:style w:type="paragraph" w:customStyle="1" w:styleId="977">
    <w:name w:val="reader-word-layer reader-word-s2-0"/>
    <w:basedOn w:val="1"/>
    <w:qFormat/>
    <w:uiPriority w:val="0"/>
    <w:pPr>
      <w:widowControl/>
      <w:spacing w:before="100" w:beforeAutospacing="1" w:after="100" w:afterAutospacing="1" w:line="360" w:lineRule="auto"/>
      <w:jc w:val="left"/>
    </w:pPr>
    <w:rPr>
      <w:rFonts w:ascii="宋体" w:hAnsi="宋体" w:cs="宋体"/>
      <w:kern w:val="0"/>
      <w:sz w:val="24"/>
    </w:rPr>
  </w:style>
  <w:style w:type="paragraph" w:customStyle="1" w:styleId="978">
    <w:name w:val="Char5"/>
    <w:basedOn w:val="1"/>
    <w:qFormat/>
    <w:uiPriority w:val="0"/>
    <w:pPr>
      <w:widowControl/>
      <w:spacing w:after="160" w:line="240" w:lineRule="exact"/>
      <w:jc w:val="left"/>
    </w:pPr>
    <w:rPr>
      <w:rFonts w:ascii="Verdana" w:hAnsi="Verdana" w:cs="宋体"/>
      <w:kern w:val="0"/>
      <w:sz w:val="20"/>
      <w:szCs w:val="20"/>
      <w:lang w:eastAsia="en-US"/>
    </w:rPr>
  </w:style>
  <w:style w:type="paragraph" w:customStyle="1" w:styleId="979">
    <w:name w:val="Char22"/>
    <w:basedOn w:val="1"/>
    <w:qFormat/>
    <w:uiPriority w:val="0"/>
    <w:pPr>
      <w:widowControl/>
      <w:spacing w:after="160" w:line="360" w:lineRule="auto"/>
      <w:jc w:val="left"/>
    </w:pPr>
    <w:rPr>
      <w:rFonts w:ascii="宋体" w:hAnsi="宋体" w:cs="宋体"/>
      <w:kern w:val="0"/>
      <w:sz w:val="24"/>
    </w:rPr>
  </w:style>
  <w:style w:type="paragraph" w:customStyle="1" w:styleId="980">
    <w:name w:val="Char Char Char Char Char Char Char Char Char Char Char Char Char Char Char2"/>
    <w:basedOn w:val="1"/>
    <w:qFormat/>
    <w:uiPriority w:val="0"/>
    <w:pPr>
      <w:widowControl/>
      <w:snapToGrid w:val="0"/>
      <w:spacing w:after="160" w:line="440" w:lineRule="exact"/>
      <w:ind w:firstLine="200" w:firstLineChars="200"/>
      <w:jc w:val="left"/>
    </w:pPr>
    <w:rPr>
      <w:rFonts w:ascii="宋体" w:hAnsi="宋体" w:cs="宋体"/>
      <w:kern w:val="0"/>
      <w:sz w:val="24"/>
    </w:rPr>
  </w:style>
  <w:style w:type="paragraph" w:customStyle="1" w:styleId="981">
    <w:name w:val="Char Char Char Char Char Char Char2"/>
    <w:basedOn w:val="1"/>
    <w:qFormat/>
    <w:uiPriority w:val="0"/>
    <w:pPr>
      <w:widowControl/>
      <w:spacing w:after="160" w:line="240" w:lineRule="exact"/>
      <w:jc w:val="left"/>
    </w:pPr>
    <w:rPr>
      <w:rFonts w:ascii="宋体" w:hAnsi="宋体" w:cs="宋体"/>
      <w:kern w:val="0"/>
      <w:sz w:val="24"/>
      <w:szCs w:val="20"/>
    </w:rPr>
  </w:style>
  <w:style w:type="paragraph" w:customStyle="1" w:styleId="982">
    <w:name w:val="正文31"/>
    <w:qFormat/>
    <w:uiPriority w:val="0"/>
    <w:pPr>
      <w:widowControl w:val="0"/>
      <w:adjustRightInd w:val="0"/>
      <w:spacing w:after="160" w:line="315" w:lineRule="atLeast"/>
      <w:jc w:val="both"/>
      <w:textAlignment w:val="baseline"/>
    </w:pPr>
    <w:rPr>
      <w:rFonts w:ascii="宋体" w:hAnsi="Times New Roman" w:eastAsia="宋体" w:cs="Times New Roman"/>
      <w:sz w:val="21"/>
      <w:lang w:val="en-US" w:eastAsia="zh-CN" w:bidi="ar-SA"/>
    </w:rPr>
  </w:style>
  <w:style w:type="paragraph" w:customStyle="1" w:styleId="983">
    <w:name w:val="Char Char Char Char Char Char Char Char Char1 Char Char Char Char Char Char Char Char Char Char Char Char1 Char Char Char Char2"/>
    <w:basedOn w:val="1"/>
    <w:qFormat/>
    <w:uiPriority w:val="0"/>
    <w:pPr>
      <w:widowControl/>
      <w:spacing w:after="160" w:line="360" w:lineRule="auto"/>
      <w:jc w:val="left"/>
    </w:pPr>
    <w:rPr>
      <w:rFonts w:ascii="宋体" w:hAnsi="宋体" w:cs="Courier New"/>
      <w:kern w:val="0"/>
      <w:sz w:val="32"/>
      <w:szCs w:val="32"/>
    </w:rPr>
  </w:style>
  <w:style w:type="paragraph" w:customStyle="1" w:styleId="984">
    <w:name w:val="纯文本11"/>
    <w:basedOn w:val="1"/>
    <w:qFormat/>
    <w:uiPriority w:val="0"/>
    <w:pPr>
      <w:widowControl/>
      <w:adjustRightInd w:val="0"/>
      <w:spacing w:after="160" w:line="360" w:lineRule="auto"/>
      <w:jc w:val="left"/>
      <w:textAlignment w:val="baseline"/>
    </w:pPr>
    <w:rPr>
      <w:rFonts w:ascii="宋体" w:hAnsi="Courier New" w:cs="宋体"/>
      <w:kern w:val="0"/>
      <w:sz w:val="24"/>
      <w:szCs w:val="20"/>
    </w:rPr>
  </w:style>
  <w:style w:type="paragraph" w:customStyle="1" w:styleId="985">
    <w:name w:val="日期11"/>
    <w:basedOn w:val="1"/>
    <w:next w:val="1"/>
    <w:qFormat/>
    <w:uiPriority w:val="0"/>
    <w:pPr>
      <w:widowControl/>
      <w:adjustRightInd w:val="0"/>
      <w:spacing w:after="160" w:line="360" w:lineRule="atLeast"/>
      <w:jc w:val="left"/>
      <w:textAlignment w:val="baseline"/>
    </w:pPr>
    <w:rPr>
      <w:rFonts w:ascii="宋体" w:hAnsi="宋体" w:cs="宋体"/>
      <w:kern w:val="0"/>
      <w:sz w:val="28"/>
      <w:szCs w:val="20"/>
    </w:rPr>
  </w:style>
  <w:style w:type="character" w:customStyle="1" w:styleId="986">
    <w:name w:val="标题51"/>
    <w:qFormat/>
    <w:uiPriority w:val="0"/>
  </w:style>
  <w:style w:type="character" w:customStyle="1" w:styleId="987">
    <w:name w:val="Char Char91"/>
    <w:qFormat/>
    <w:uiPriority w:val="0"/>
    <w:rPr>
      <w:rFonts w:eastAsia="宋体"/>
      <w:kern w:val="2"/>
      <w:sz w:val="18"/>
      <w:szCs w:val="18"/>
      <w:lang w:val="en-US" w:eastAsia="zh-CN" w:bidi="ar-SA"/>
    </w:rPr>
  </w:style>
  <w:style w:type="paragraph" w:customStyle="1" w:styleId="988">
    <w:name w:val="tj说明书-正文"/>
    <w:link w:val="989"/>
    <w:qFormat/>
    <w:uiPriority w:val="0"/>
    <w:pPr>
      <w:spacing w:after="160" w:line="360" w:lineRule="auto"/>
      <w:ind w:firstLine="200" w:firstLineChars="200"/>
    </w:pPr>
    <w:rPr>
      <w:rFonts w:ascii="宋体" w:hAnsi="宋体" w:eastAsia="宋体" w:cs="Times New Roman"/>
      <w:kern w:val="2"/>
      <w:sz w:val="21"/>
      <w:lang w:val="en-US" w:eastAsia="zh-CN" w:bidi="ar-SA"/>
    </w:rPr>
  </w:style>
  <w:style w:type="character" w:customStyle="1" w:styleId="989">
    <w:name w:val="tj说明书-正文 Char Char"/>
    <w:link w:val="988"/>
    <w:qFormat/>
    <w:uiPriority w:val="0"/>
    <w:rPr>
      <w:rFonts w:ascii="宋体" w:hAnsi="宋体"/>
      <w:kern w:val="2"/>
      <w:sz w:val="21"/>
    </w:rPr>
  </w:style>
  <w:style w:type="paragraph" w:customStyle="1" w:styleId="990">
    <w:name w:val="乐山-正文"/>
    <w:basedOn w:val="1"/>
    <w:next w:val="1"/>
    <w:link w:val="991"/>
    <w:qFormat/>
    <w:uiPriority w:val="0"/>
    <w:pPr>
      <w:widowControl/>
      <w:spacing w:after="160" w:line="440" w:lineRule="exact"/>
      <w:ind w:firstLine="200" w:firstLineChars="200"/>
      <w:jc w:val="left"/>
    </w:pPr>
    <w:rPr>
      <w:rFonts w:ascii="Arial" w:hAnsi="Arial" w:eastAsia="华文细黑" w:cs="宋体"/>
      <w:kern w:val="0"/>
      <w:sz w:val="20"/>
      <w:szCs w:val="20"/>
      <w:lang w:val="zh-CN"/>
    </w:rPr>
  </w:style>
  <w:style w:type="character" w:customStyle="1" w:styleId="991">
    <w:name w:val="乐山-正文 Char1"/>
    <w:link w:val="990"/>
    <w:qFormat/>
    <w:uiPriority w:val="0"/>
    <w:rPr>
      <w:rFonts w:ascii="Arial" w:hAnsi="Arial" w:eastAsia="华文细黑" w:cs="宋体"/>
      <w:lang w:val="zh-CN"/>
    </w:rPr>
  </w:style>
  <w:style w:type="paragraph" w:customStyle="1" w:styleId="992">
    <w:name w:val="nilo_正文"/>
    <w:basedOn w:val="1"/>
    <w:link w:val="993"/>
    <w:qFormat/>
    <w:uiPriority w:val="0"/>
    <w:pPr>
      <w:widowControl/>
      <w:spacing w:after="160" w:line="300" w:lineRule="auto"/>
      <w:jc w:val="left"/>
    </w:pPr>
    <w:rPr>
      <w:rFonts w:ascii="宋体" w:hAnsi="宋体" w:cs="宋体"/>
      <w:kern w:val="0"/>
      <w:sz w:val="24"/>
      <w:szCs w:val="21"/>
      <w:lang w:val="zh-CN"/>
    </w:rPr>
  </w:style>
  <w:style w:type="character" w:customStyle="1" w:styleId="993">
    <w:name w:val="nilo_正文 Char"/>
    <w:link w:val="992"/>
    <w:qFormat/>
    <w:uiPriority w:val="0"/>
    <w:rPr>
      <w:rFonts w:ascii="宋体" w:hAnsi="宋体" w:cs="宋体"/>
      <w:sz w:val="24"/>
      <w:szCs w:val="21"/>
      <w:lang w:val="zh-CN"/>
    </w:rPr>
  </w:style>
  <w:style w:type="paragraph" w:customStyle="1" w:styleId="994">
    <w:name w:val="样式 黑体 13 磅 居中"/>
    <w:basedOn w:val="1"/>
    <w:qFormat/>
    <w:uiPriority w:val="0"/>
    <w:pPr>
      <w:widowControl/>
      <w:adjustRightInd w:val="0"/>
      <w:spacing w:after="160" w:line="500" w:lineRule="exact"/>
      <w:jc w:val="center"/>
      <w:textAlignment w:val="baseline"/>
    </w:pPr>
    <w:rPr>
      <w:rFonts w:ascii="黑体" w:hAnsi="宋体" w:eastAsia="黑体" w:cs="宋体"/>
      <w:kern w:val="0"/>
      <w:sz w:val="24"/>
      <w:szCs w:val="20"/>
    </w:rPr>
  </w:style>
  <w:style w:type="paragraph" w:customStyle="1" w:styleId="995">
    <w:name w:val="样式 正文新 + 首行缩进:  2 字符"/>
    <w:basedOn w:val="1"/>
    <w:qFormat/>
    <w:uiPriority w:val="0"/>
    <w:pPr>
      <w:widowControl/>
      <w:spacing w:after="160" w:line="360" w:lineRule="auto"/>
      <w:ind w:firstLine="200" w:firstLineChars="200"/>
      <w:jc w:val="left"/>
    </w:pPr>
    <w:rPr>
      <w:rFonts w:ascii="宋体" w:hAnsi="宋体" w:cs="宋体"/>
      <w:kern w:val="0"/>
      <w:sz w:val="28"/>
      <w:szCs w:val="20"/>
    </w:rPr>
  </w:style>
  <w:style w:type="paragraph" w:customStyle="1" w:styleId="996">
    <w:name w:val="正文小四"/>
    <w:basedOn w:val="1"/>
    <w:link w:val="997"/>
    <w:qFormat/>
    <w:uiPriority w:val="0"/>
    <w:pPr>
      <w:widowControl/>
      <w:spacing w:after="160" w:line="360" w:lineRule="auto"/>
      <w:ind w:firstLine="480" w:firstLineChars="200"/>
      <w:jc w:val="left"/>
    </w:pPr>
    <w:rPr>
      <w:rFonts w:ascii="宋体" w:hAnsi="宋体" w:cs="宋体"/>
      <w:kern w:val="0"/>
      <w:sz w:val="24"/>
      <w:lang w:val="zh-CN"/>
    </w:rPr>
  </w:style>
  <w:style w:type="character" w:customStyle="1" w:styleId="997">
    <w:name w:val="正文小四 Char"/>
    <w:link w:val="996"/>
    <w:qFormat/>
    <w:uiPriority w:val="0"/>
    <w:rPr>
      <w:rFonts w:ascii="宋体" w:hAnsi="宋体" w:cs="宋体"/>
      <w:sz w:val="24"/>
      <w:szCs w:val="24"/>
      <w:lang w:val="zh-CN"/>
    </w:rPr>
  </w:style>
  <w:style w:type="paragraph" w:customStyle="1" w:styleId="998">
    <w:name w:val="正文22"/>
    <w:basedOn w:val="1"/>
    <w:qFormat/>
    <w:uiPriority w:val="0"/>
    <w:pPr>
      <w:widowControl/>
      <w:spacing w:after="160" w:line="360" w:lineRule="auto"/>
      <w:ind w:firstLine="560" w:firstLineChars="200"/>
      <w:jc w:val="left"/>
    </w:pPr>
    <w:rPr>
      <w:rFonts w:ascii="仿宋_GB2312" w:hAnsi="宋体" w:eastAsia="仿宋_GB2312" w:cs="宋体"/>
      <w:color w:val="000000"/>
      <w:kern w:val="0"/>
      <w:sz w:val="28"/>
      <w:szCs w:val="20"/>
    </w:rPr>
  </w:style>
  <w:style w:type="paragraph" w:customStyle="1" w:styleId="999">
    <w:name w:val="Char12"/>
    <w:basedOn w:val="1"/>
    <w:qFormat/>
    <w:uiPriority w:val="0"/>
    <w:pPr>
      <w:widowControl/>
      <w:spacing w:after="160" w:line="240" w:lineRule="exact"/>
      <w:jc w:val="left"/>
    </w:pPr>
    <w:rPr>
      <w:rFonts w:ascii="Calibri" w:hAnsi="Calibri" w:cs="宋体"/>
      <w:kern w:val="0"/>
      <w:sz w:val="24"/>
    </w:rPr>
  </w:style>
  <w:style w:type="character" w:customStyle="1" w:styleId="1000">
    <w:name w:val="1.0 Char"/>
    <w:qFormat/>
    <w:uiPriority w:val="0"/>
    <w:rPr>
      <w:rFonts w:ascii="宋体" w:hAnsi="宋体" w:eastAsia="宋体" w:cs="宋体"/>
      <w:kern w:val="2"/>
      <w:sz w:val="28"/>
      <w:szCs w:val="28"/>
      <w:lang w:val="en-US" w:eastAsia="zh-CN" w:bidi="ar-SA"/>
    </w:rPr>
  </w:style>
  <w:style w:type="paragraph" w:customStyle="1" w:styleId="1001">
    <w:name w:val="Char Char6 Char Char Char Char"/>
    <w:basedOn w:val="1"/>
    <w:qFormat/>
    <w:uiPriority w:val="0"/>
    <w:pPr>
      <w:widowControl/>
      <w:spacing w:after="160" w:line="360" w:lineRule="auto"/>
      <w:jc w:val="left"/>
    </w:pPr>
    <w:rPr>
      <w:rFonts w:ascii="宋体" w:hAnsi="宋体" w:cs="宋体"/>
      <w:kern w:val="0"/>
      <w:sz w:val="24"/>
    </w:rPr>
  </w:style>
  <w:style w:type="paragraph" w:customStyle="1" w:styleId="1002">
    <w:name w:val="Char1 Char Char Char Char Char1 Char Char Char Char Char Char Char"/>
    <w:basedOn w:val="1"/>
    <w:qFormat/>
    <w:uiPriority w:val="0"/>
    <w:pPr>
      <w:widowControl/>
      <w:adjustRightInd w:val="0"/>
      <w:snapToGrid w:val="0"/>
      <w:spacing w:after="160" w:line="360" w:lineRule="auto"/>
      <w:jc w:val="left"/>
    </w:pPr>
    <w:rPr>
      <w:rFonts w:ascii="宋体" w:hAnsi="宋体" w:cs="宋体"/>
      <w:kern w:val="0"/>
      <w:sz w:val="24"/>
    </w:rPr>
  </w:style>
  <w:style w:type="paragraph" w:customStyle="1" w:styleId="1003">
    <w:name w:val="图表名称"/>
    <w:next w:val="1"/>
    <w:link w:val="1004"/>
    <w:qFormat/>
    <w:uiPriority w:val="0"/>
    <w:pPr>
      <w:spacing w:before="25" w:after="25" w:line="360" w:lineRule="auto"/>
      <w:jc w:val="center"/>
    </w:pPr>
    <w:rPr>
      <w:rFonts w:ascii="Times New Roman" w:hAnsi="Times New Roman" w:eastAsia="宋体" w:cs="Times New Roman"/>
      <w:b/>
      <w:bCs/>
      <w:kern w:val="2"/>
      <w:sz w:val="24"/>
      <w:szCs w:val="21"/>
      <w:lang w:val="en-US" w:eastAsia="zh-CN" w:bidi="ar-SA"/>
    </w:rPr>
  </w:style>
  <w:style w:type="character" w:customStyle="1" w:styleId="1004">
    <w:name w:val="图表名称 Char"/>
    <w:link w:val="1003"/>
    <w:qFormat/>
    <w:uiPriority w:val="0"/>
    <w:rPr>
      <w:b/>
      <w:bCs/>
      <w:kern w:val="2"/>
      <w:sz w:val="24"/>
      <w:szCs w:val="21"/>
    </w:rPr>
  </w:style>
  <w:style w:type="character" w:customStyle="1" w:styleId="1005">
    <w:name w:val="表格内容 Char"/>
    <w:qFormat/>
    <w:locked/>
    <w:uiPriority w:val="0"/>
    <w:rPr>
      <w:rFonts w:ascii="Arial" w:hAnsi="Arial" w:eastAsia="仿宋_GB2312"/>
      <w:sz w:val="24"/>
      <w:lang w:val="en-US" w:eastAsia="zh-CN" w:bidi="ar-SA"/>
    </w:rPr>
  </w:style>
  <w:style w:type="paragraph" w:customStyle="1" w:styleId="1006">
    <w:name w:val="单元格"/>
    <w:basedOn w:val="1"/>
    <w:qFormat/>
    <w:uiPriority w:val="0"/>
    <w:pPr>
      <w:widowControl/>
      <w:adjustRightInd w:val="0"/>
      <w:snapToGrid w:val="0"/>
      <w:spacing w:after="160" w:line="320" w:lineRule="exact"/>
      <w:jc w:val="center"/>
    </w:pPr>
    <w:rPr>
      <w:rFonts w:ascii="宋体" w:hAnsi="宋体" w:cs="宋体"/>
      <w:kern w:val="0"/>
      <w:sz w:val="24"/>
    </w:rPr>
  </w:style>
  <w:style w:type="character" w:customStyle="1" w:styleId="1007">
    <w:name w:val="表格中文字 Char"/>
    <w:qFormat/>
    <w:uiPriority w:val="0"/>
    <w:rPr>
      <w:rFonts w:ascii="宋体" w:hAnsi="Courier New" w:eastAsia="宋体"/>
      <w:kern w:val="2"/>
      <w:sz w:val="21"/>
      <w:lang w:val="en-US" w:eastAsia="zh-CN" w:bidi="ar-SA"/>
    </w:rPr>
  </w:style>
  <w:style w:type="paragraph" w:customStyle="1" w:styleId="1008">
    <w:name w:val="德胜空行"/>
    <w:basedOn w:val="1"/>
    <w:link w:val="1009"/>
    <w:qFormat/>
    <w:uiPriority w:val="0"/>
    <w:pPr>
      <w:widowControl/>
      <w:adjustRightInd w:val="0"/>
      <w:snapToGrid w:val="0"/>
      <w:spacing w:after="160" w:line="360" w:lineRule="auto"/>
      <w:jc w:val="left"/>
    </w:pPr>
    <w:rPr>
      <w:rFonts w:ascii="宋体" w:hAnsi="宋体" w:cs="宋体"/>
      <w:color w:val="0000FF"/>
      <w:kern w:val="0"/>
      <w:sz w:val="24"/>
      <w:szCs w:val="21"/>
      <w:lang w:val="zh-CN"/>
    </w:rPr>
  </w:style>
  <w:style w:type="character" w:customStyle="1" w:styleId="1009">
    <w:name w:val="德胜空行 Char"/>
    <w:link w:val="1008"/>
    <w:qFormat/>
    <w:uiPriority w:val="0"/>
    <w:rPr>
      <w:rFonts w:ascii="宋体" w:hAnsi="宋体" w:cs="宋体"/>
      <w:color w:val="0000FF"/>
      <w:sz w:val="24"/>
      <w:szCs w:val="21"/>
      <w:lang w:val="zh-CN"/>
    </w:rPr>
  </w:style>
  <w:style w:type="character" w:customStyle="1" w:styleId="1010">
    <w:name w:val="正文四号 Char1"/>
    <w:qFormat/>
    <w:uiPriority w:val="0"/>
    <w:rPr>
      <w:kern w:val="2"/>
      <w:sz w:val="28"/>
    </w:rPr>
  </w:style>
  <w:style w:type="character" w:customStyle="1" w:styleId="1011">
    <w:name w:val="article_f141"/>
    <w:qFormat/>
    <w:uiPriority w:val="0"/>
    <w:rPr>
      <w:color w:val="000000"/>
      <w:sz w:val="28"/>
      <w:szCs w:val="28"/>
    </w:rPr>
  </w:style>
  <w:style w:type="paragraph" w:customStyle="1" w:styleId="1012">
    <w:name w:val="Char Char6 Char Char Char Char Char Char Char Char"/>
    <w:basedOn w:val="1"/>
    <w:qFormat/>
    <w:uiPriority w:val="0"/>
    <w:pPr>
      <w:widowControl/>
      <w:spacing w:after="160" w:line="360" w:lineRule="auto"/>
      <w:jc w:val="left"/>
    </w:pPr>
    <w:rPr>
      <w:rFonts w:ascii="宋体" w:hAnsi="宋体" w:cs="宋体"/>
      <w:kern w:val="0"/>
      <w:sz w:val="24"/>
    </w:rPr>
  </w:style>
  <w:style w:type="paragraph" w:customStyle="1" w:styleId="1013">
    <w:name w:val="Char Char6 Char Char Char Char1"/>
    <w:basedOn w:val="1"/>
    <w:qFormat/>
    <w:uiPriority w:val="0"/>
    <w:pPr>
      <w:widowControl/>
      <w:spacing w:after="160" w:line="360" w:lineRule="auto"/>
      <w:jc w:val="left"/>
    </w:pPr>
    <w:rPr>
      <w:rFonts w:ascii="宋体" w:hAnsi="宋体" w:cs="宋体"/>
      <w:kern w:val="0"/>
      <w:sz w:val="24"/>
    </w:rPr>
  </w:style>
  <w:style w:type="paragraph" w:customStyle="1" w:styleId="1014">
    <w:name w:val="Char Char Char Char Char Char1 Char Char Char Char"/>
    <w:basedOn w:val="1"/>
    <w:qFormat/>
    <w:uiPriority w:val="0"/>
    <w:pPr>
      <w:widowControl/>
      <w:spacing w:after="160" w:line="259" w:lineRule="auto"/>
      <w:jc w:val="left"/>
    </w:pPr>
    <w:rPr>
      <w:rFonts w:ascii="Tahoma" w:hAnsi="Tahoma" w:cs="宋体"/>
      <w:kern w:val="0"/>
      <w:sz w:val="24"/>
      <w:szCs w:val="20"/>
    </w:rPr>
  </w:style>
  <w:style w:type="paragraph" w:customStyle="1" w:styleId="1015">
    <w:name w:val="style1"/>
    <w:basedOn w:val="1"/>
    <w:qFormat/>
    <w:uiPriority w:val="0"/>
    <w:pPr>
      <w:widowControl/>
      <w:spacing w:before="100" w:beforeAutospacing="1" w:after="100" w:afterAutospacing="1" w:line="259" w:lineRule="auto"/>
      <w:jc w:val="center"/>
    </w:pPr>
    <w:rPr>
      <w:rFonts w:ascii="宋体" w:hAnsi="宋体" w:cs="宋体"/>
      <w:kern w:val="0"/>
      <w:sz w:val="24"/>
    </w:rPr>
  </w:style>
  <w:style w:type="paragraph" w:customStyle="1" w:styleId="1016">
    <w:name w:val="Char Char1 Char Char Char Char Char Char Char Char Char Char Char Char Char Char Char Char Char Char"/>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017">
    <w:name w:val="高表内"/>
    <w:basedOn w:val="48"/>
    <w:qFormat/>
    <w:uiPriority w:val="0"/>
    <w:pPr>
      <w:autoSpaceDE w:val="0"/>
      <w:adjustRightInd w:val="0"/>
      <w:snapToGrid w:val="0"/>
      <w:spacing w:after="160" w:line="259" w:lineRule="auto"/>
      <w:jc w:val="center"/>
      <w:textAlignment w:val="baseline"/>
    </w:pPr>
    <w:rPr>
      <w:rFonts w:ascii="Arial" w:hAnsi="Arial" w:eastAsia="楷体_GB2312" w:cs="宋体"/>
      <w:kern w:val="0"/>
      <w:sz w:val="24"/>
      <w:szCs w:val="24"/>
      <w:lang w:val="zh-CN"/>
    </w:rPr>
  </w:style>
  <w:style w:type="paragraph" w:customStyle="1" w:styleId="1018">
    <w:name w:val="Char Char Char Char4"/>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1019">
    <w:name w:val="Char8"/>
    <w:basedOn w:val="1"/>
    <w:qFormat/>
    <w:uiPriority w:val="0"/>
    <w:pPr>
      <w:widowControl/>
      <w:spacing w:after="160" w:line="259" w:lineRule="auto"/>
      <w:jc w:val="left"/>
    </w:pPr>
    <w:rPr>
      <w:rFonts w:ascii="宋体" w:hAnsi="宋体" w:cs="宋体"/>
      <w:kern w:val="0"/>
      <w:sz w:val="24"/>
    </w:rPr>
  </w:style>
  <w:style w:type="paragraph" w:customStyle="1" w:styleId="1020">
    <w:name w:val="纯文本3"/>
    <w:basedOn w:val="1"/>
    <w:qFormat/>
    <w:uiPriority w:val="0"/>
    <w:pPr>
      <w:widowControl/>
      <w:adjustRightInd w:val="0"/>
      <w:spacing w:after="160" w:line="259" w:lineRule="auto"/>
      <w:jc w:val="left"/>
      <w:textAlignment w:val="baseline"/>
    </w:pPr>
    <w:rPr>
      <w:rFonts w:ascii="宋体" w:hAnsi="Courier New" w:cs="宋体"/>
      <w:kern w:val="0"/>
      <w:sz w:val="24"/>
      <w:szCs w:val="20"/>
    </w:rPr>
  </w:style>
  <w:style w:type="character" w:customStyle="1" w:styleId="1021">
    <w:name w:val="标题6"/>
    <w:basedOn w:val="99"/>
    <w:qFormat/>
    <w:uiPriority w:val="0"/>
  </w:style>
  <w:style w:type="paragraph" w:customStyle="1" w:styleId="1022">
    <w:name w:val="Char25"/>
    <w:basedOn w:val="1"/>
    <w:qFormat/>
    <w:uiPriority w:val="0"/>
    <w:pPr>
      <w:widowControl/>
      <w:spacing w:after="160" w:line="259" w:lineRule="auto"/>
      <w:jc w:val="left"/>
    </w:pPr>
    <w:rPr>
      <w:rFonts w:ascii="宋体" w:hAnsi="宋体" w:cs="宋体"/>
      <w:kern w:val="0"/>
      <w:sz w:val="24"/>
    </w:rPr>
  </w:style>
  <w:style w:type="paragraph" w:customStyle="1" w:styleId="1023">
    <w:name w:val="Char Char Char Char Char Char Char5"/>
    <w:basedOn w:val="1"/>
    <w:qFormat/>
    <w:uiPriority w:val="0"/>
    <w:pPr>
      <w:widowControl/>
      <w:spacing w:after="160" w:line="259" w:lineRule="auto"/>
      <w:jc w:val="left"/>
    </w:pPr>
    <w:rPr>
      <w:rFonts w:ascii="宋体" w:hAnsi="宋体" w:cs="宋体"/>
      <w:kern w:val="0"/>
      <w:sz w:val="24"/>
    </w:rPr>
  </w:style>
  <w:style w:type="paragraph" w:customStyle="1" w:styleId="1024">
    <w:name w:val="Char Char Char Char Char Char4"/>
    <w:basedOn w:val="1"/>
    <w:qFormat/>
    <w:uiPriority w:val="0"/>
    <w:pPr>
      <w:widowControl/>
      <w:spacing w:after="160" w:line="259" w:lineRule="auto"/>
      <w:jc w:val="left"/>
    </w:pPr>
    <w:rPr>
      <w:rFonts w:ascii="宋体" w:hAnsi="宋体" w:cs="宋体"/>
      <w:kern w:val="0"/>
      <w:sz w:val="24"/>
    </w:rPr>
  </w:style>
  <w:style w:type="paragraph" w:customStyle="1" w:styleId="1025">
    <w:name w:val="Char15"/>
    <w:basedOn w:val="1"/>
    <w:qFormat/>
    <w:uiPriority w:val="0"/>
    <w:pPr>
      <w:widowControl/>
      <w:spacing w:after="160" w:line="259" w:lineRule="auto"/>
      <w:jc w:val="left"/>
    </w:pPr>
    <w:rPr>
      <w:rFonts w:ascii="宋体" w:hAnsi="宋体" w:cs="宋体"/>
      <w:kern w:val="0"/>
      <w:sz w:val="24"/>
    </w:rPr>
  </w:style>
  <w:style w:type="paragraph" w:customStyle="1" w:styleId="1026">
    <w:name w:val="Char Char Char Char Char Char1 Char Char Char1 Char4"/>
    <w:basedOn w:val="1"/>
    <w:qFormat/>
    <w:uiPriority w:val="0"/>
    <w:pPr>
      <w:widowControl/>
      <w:spacing w:after="160" w:line="259" w:lineRule="auto"/>
      <w:jc w:val="left"/>
    </w:pPr>
    <w:rPr>
      <w:rFonts w:ascii="宋体" w:hAnsi="宋体" w:cs="宋体"/>
      <w:kern w:val="0"/>
      <w:sz w:val="24"/>
    </w:rPr>
  </w:style>
  <w:style w:type="paragraph" w:customStyle="1" w:styleId="1027">
    <w:name w:val="Char4 Char Char Char Char Char Char14"/>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028">
    <w:name w:val="日期2"/>
    <w:basedOn w:val="1"/>
    <w:next w:val="1"/>
    <w:qFormat/>
    <w:uiPriority w:val="0"/>
    <w:pPr>
      <w:widowControl/>
      <w:adjustRightInd w:val="0"/>
      <w:spacing w:after="160" w:line="360" w:lineRule="atLeast"/>
      <w:jc w:val="left"/>
      <w:textAlignment w:val="baseline"/>
    </w:pPr>
    <w:rPr>
      <w:rFonts w:ascii="宋体" w:hAnsi="宋体" w:cs="宋体"/>
      <w:kern w:val="0"/>
      <w:sz w:val="28"/>
      <w:szCs w:val="20"/>
    </w:rPr>
  </w:style>
  <w:style w:type="paragraph" w:customStyle="1" w:styleId="1029">
    <w:name w:val="Знак Знак Знак Char Char Char Char4"/>
    <w:basedOn w:val="30"/>
    <w:next w:val="30"/>
    <w:qFormat/>
    <w:uiPriority w:val="0"/>
    <w:pPr>
      <w:snapToGrid/>
      <w:spacing w:after="0"/>
      <w:ind w:left="794" w:right="0"/>
      <w:jc w:val="left"/>
    </w:pPr>
    <w:rPr>
      <w:rFonts w:ascii="Arial" w:hAnsi="Arial" w:cs="Verdana"/>
      <w:color w:val="000000"/>
      <w:sz w:val="22"/>
      <w:szCs w:val="24"/>
      <w:lang w:val="en-GB"/>
    </w:rPr>
  </w:style>
  <w:style w:type="paragraph" w:customStyle="1" w:styleId="1030">
    <w:name w:val="Char Char Char5"/>
    <w:basedOn w:val="1"/>
    <w:qFormat/>
    <w:uiPriority w:val="0"/>
    <w:pPr>
      <w:widowControl/>
      <w:spacing w:after="160" w:line="259" w:lineRule="auto"/>
      <w:jc w:val="left"/>
    </w:pPr>
    <w:rPr>
      <w:rFonts w:ascii="宋体" w:hAnsi="宋体" w:cs="宋体"/>
      <w:kern w:val="0"/>
      <w:sz w:val="24"/>
    </w:rPr>
  </w:style>
  <w:style w:type="paragraph" w:customStyle="1" w:styleId="1031">
    <w:name w:val="Char Char Char Char Char Char Char Char Char Char Char Char Char4"/>
    <w:basedOn w:val="1"/>
    <w:qFormat/>
    <w:uiPriority w:val="0"/>
    <w:pPr>
      <w:widowControl/>
      <w:spacing w:after="160" w:line="240" w:lineRule="atLeast"/>
      <w:ind w:left="420" w:firstLine="420"/>
      <w:jc w:val="left"/>
    </w:pPr>
    <w:rPr>
      <w:rFonts w:ascii="宋体" w:hAnsi="宋体" w:cs="宋体"/>
      <w:kern w:val="0"/>
      <w:sz w:val="24"/>
      <w:szCs w:val="21"/>
    </w:rPr>
  </w:style>
  <w:style w:type="paragraph" w:customStyle="1" w:styleId="1032">
    <w:name w:val="Char Char Char Char Char Char Char Char Char Char Char Char Char Char Char5"/>
    <w:basedOn w:val="1"/>
    <w:qFormat/>
    <w:uiPriority w:val="0"/>
    <w:pPr>
      <w:widowControl/>
      <w:snapToGrid w:val="0"/>
      <w:spacing w:after="160" w:line="440" w:lineRule="exact"/>
      <w:ind w:firstLine="200" w:firstLineChars="200"/>
      <w:jc w:val="left"/>
    </w:pPr>
    <w:rPr>
      <w:rFonts w:ascii="宋体" w:hAnsi="宋体" w:cs="宋体"/>
      <w:kern w:val="0"/>
      <w:sz w:val="24"/>
    </w:rPr>
  </w:style>
  <w:style w:type="paragraph" w:customStyle="1" w:styleId="1033">
    <w:name w:val="Char44"/>
    <w:basedOn w:val="1"/>
    <w:qFormat/>
    <w:uiPriority w:val="0"/>
    <w:pPr>
      <w:widowControl/>
      <w:spacing w:after="160" w:line="259" w:lineRule="auto"/>
      <w:jc w:val="left"/>
    </w:pPr>
    <w:rPr>
      <w:rFonts w:ascii="宋体" w:hAnsi="宋体" w:cs="宋体"/>
      <w:kern w:val="0"/>
      <w:sz w:val="24"/>
    </w:rPr>
  </w:style>
  <w:style w:type="paragraph" w:customStyle="1" w:styleId="1034">
    <w:name w:val="Char1 Char Char Char Char Char Char4"/>
    <w:basedOn w:val="1"/>
    <w:link w:val="1035"/>
    <w:qFormat/>
    <w:uiPriority w:val="0"/>
    <w:pPr>
      <w:widowControl/>
      <w:spacing w:after="160" w:line="360" w:lineRule="auto"/>
      <w:ind w:firstLine="200" w:firstLineChars="200"/>
      <w:jc w:val="left"/>
    </w:pPr>
    <w:rPr>
      <w:rFonts w:ascii="宋体" w:hAnsi="宋体" w:cs="宋体"/>
      <w:kern w:val="0"/>
      <w:sz w:val="24"/>
      <w:lang w:val="zh-CN"/>
    </w:rPr>
  </w:style>
  <w:style w:type="character" w:customStyle="1" w:styleId="1035">
    <w:name w:val="Char1 Char Char Char Char Char Char Char4"/>
    <w:link w:val="1034"/>
    <w:qFormat/>
    <w:uiPriority w:val="0"/>
    <w:rPr>
      <w:rFonts w:ascii="宋体" w:hAnsi="宋体" w:cs="宋体"/>
      <w:sz w:val="24"/>
      <w:szCs w:val="24"/>
      <w:lang w:val="zh-CN"/>
    </w:rPr>
  </w:style>
  <w:style w:type="paragraph" w:customStyle="1" w:styleId="1036">
    <w:name w:val="字元4"/>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1037">
    <w:name w:val="Char Char Char Char Char Char Char Char Char1 Char Char Char Char Char Char Char Char Char Char Char Char1 Char Char Char Char4"/>
    <w:basedOn w:val="1"/>
    <w:qFormat/>
    <w:uiPriority w:val="0"/>
    <w:pPr>
      <w:widowControl/>
      <w:spacing w:after="160" w:line="259" w:lineRule="auto"/>
      <w:jc w:val="left"/>
    </w:pPr>
    <w:rPr>
      <w:rFonts w:ascii="宋体" w:hAnsi="宋体" w:cs="Courier New"/>
      <w:kern w:val="0"/>
      <w:sz w:val="32"/>
      <w:szCs w:val="32"/>
    </w:rPr>
  </w:style>
  <w:style w:type="character" w:customStyle="1" w:styleId="1038">
    <w:name w:val="px14"/>
    <w:qFormat/>
    <w:uiPriority w:val="0"/>
  </w:style>
  <w:style w:type="character" w:customStyle="1" w:styleId="1039">
    <w:name w:val="样式 宋体 小四 行距: 1.5 倍行距 Char"/>
    <w:link w:val="1040"/>
    <w:qFormat/>
    <w:uiPriority w:val="0"/>
    <w:rPr>
      <w:rFonts w:cs="宋体"/>
      <w:kern w:val="2"/>
      <w:sz w:val="24"/>
    </w:rPr>
  </w:style>
  <w:style w:type="paragraph" w:customStyle="1" w:styleId="1040">
    <w:name w:val="样式 宋体 小四 行距: 1.5 倍行距"/>
    <w:basedOn w:val="1"/>
    <w:link w:val="1039"/>
    <w:qFormat/>
    <w:uiPriority w:val="0"/>
    <w:pPr>
      <w:widowControl/>
      <w:spacing w:after="160" w:line="360" w:lineRule="auto"/>
      <w:ind w:firstLine="480" w:firstLineChars="200"/>
      <w:jc w:val="left"/>
    </w:pPr>
    <w:rPr>
      <w:rFonts w:cs="宋体"/>
      <w:sz w:val="24"/>
      <w:szCs w:val="20"/>
    </w:rPr>
  </w:style>
  <w:style w:type="character" w:customStyle="1" w:styleId="1041">
    <w:name w:val="unnamed111"/>
    <w:qFormat/>
    <w:uiPriority w:val="0"/>
  </w:style>
  <w:style w:type="character" w:customStyle="1" w:styleId="1042">
    <w:name w:val="middle1"/>
    <w:qFormat/>
    <w:uiPriority w:val="0"/>
    <w:rPr>
      <w:rFonts w:hint="eastAsia" w:ascii="宋体" w:hAnsi="宋体" w:eastAsia="宋体" w:cs="宋体"/>
      <w:kern w:val="2"/>
      <w:sz w:val="24"/>
      <w:szCs w:val="24"/>
      <w:lang w:val="en-US" w:eastAsia="zh-CN" w:bidi="ar-SA"/>
    </w:rPr>
  </w:style>
  <w:style w:type="character" w:customStyle="1" w:styleId="1043">
    <w:name w:val="link14pp1"/>
    <w:qFormat/>
    <w:uiPriority w:val="0"/>
    <w:rPr>
      <w:color w:val="000000"/>
      <w:sz w:val="19"/>
      <w:szCs w:val="19"/>
    </w:rPr>
  </w:style>
  <w:style w:type="character" w:customStyle="1" w:styleId="1044">
    <w:name w:val="headline-content2"/>
    <w:qFormat/>
    <w:uiPriority w:val="0"/>
  </w:style>
  <w:style w:type="character" w:customStyle="1" w:styleId="1045">
    <w:name w:val="font111"/>
    <w:qFormat/>
    <w:uiPriority w:val="0"/>
    <w:rPr>
      <w:sz w:val="22"/>
      <w:szCs w:val="22"/>
    </w:rPr>
  </w:style>
  <w:style w:type="character" w:customStyle="1" w:styleId="1046">
    <w:name w:val="标题 9 Char Char Char"/>
    <w:qFormat/>
    <w:uiPriority w:val="0"/>
    <w:rPr>
      <w:rFonts w:ascii="Arial" w:hAnsi="Arial" w:eastAsia="黑体" w:cs="宋体"/>
      <w:kern w:val="2"/>
      <w:sz w:val="30"/>
      <w:szCs w:val="21"/>
      <w:lang w:val="en-US" w:eastAsia="zh-CN" w:bidi="ar-SA"/>
    </w:rPr>
  </w:style>
  <w:style w:type="character" w:customStyle="1" w:styleId="1047">
    <w:name w:val="123YJ Char2"/>
    <w:qFormat/>
    <w:uiPriority w:val="0"/>
    <w:rPr>
      <w:kern w:val="2"/>
      <w:sz w:val="18"/>
      <w:szCs w:val="18"/>
    </w:rPr>
  </w:style>
  <w:style w:type="character" w:customStyle="1" w:styleId="1048">
    <w:name w:val="style61"/>
    <w:qFormat/>
    <w:uiPriority w:val="0"/>
    <w:rPr>
      <w:rFonts w:hint="default"/>
      <w:sz w:val="18"/>
    </w:rPr>
  </w:style>
  <w:style w:type="character" w:customStyle="1" w:styleId="1049">
    <w:name w:val="正文格式－文字－退1 Char"/>
    <w:link w:val="1050"/>
    <w:qFormat/>
    <w:uiPriority w:val="0"/>
    <w:rPr>
      <w:kern w:val="2"/>
      <w:sz w:val="24"/>
      <w:szCs w:val="24"/>
    </w:rPr>
  </w:style>
  <w:style w:type="paragraph" w:customStyle="1" w:styleId="1050">
    <w:name w:val="正文格式－文字－退1"/>
    <w:basedOn w:val="1"/>
    <w:next w:val="1"/>
    <w:link w:val="1049"/>
    <w:qFormat/>
    <w:uiPriority w:val="0"/>
    <w:pPr>
      <w:widowControl/>
      <w:spacing w:beforeLines="50" w:after="160" w:afterLines="50" w:line="300" w:lineRule="auto"/>
      <w:ind w:firstLine="400" w:firstLineChars="400"/>
      <w:jc w:val="left"/>
      <w:textAlignment w:val="center"/>
    </w:pPr>
    <w:rPr>
      <w:sz w:val="24"/>
    </w:rPr>
  </w:style>
  <w:style w:type="character" w:customStyle="1" w:styleId="1051">
    <w:name w:val="Char1 Char Char Char Char Char Char Char3"/>
    <w:link w:val="1052"/>
    <w:qFormat/>
    <w:uiPriority w:val="0"/>
    <w:rPr>
      <w:rFonts w:ascii="宋体" w:hAnsi="宋体" w:cs="宋体"/>
      <w:sz w:val="24"/>
      <w:szCs w:val="24"/>
    </w:rPr>
  </w:style>
  <w:style w:type="paragraph" w:customStyle="1" w:styleId="1052">
    <w:name w:val="Char1 Char Char Char Char Char Char3"/>
    <w:basedOn w:val="1"/>
    <w:link w:val="1051"/>
    <w:qFormat/>
    <w:uiPriority w:val="0"/>
    <w:pPr>
      <w:widowControl/>
      <w:spacing w:after="160" w:line="360" w:lineRule="auto"/>
      <w:ind w:firstLine="200" w:firstLineChars="200"/>
      <w:jc w:val="left"/>
    </w:pPr>
    <w:rPr>
      <w:rFonts w:ascii="宋体" w:hAnsi="宋体" w:cs="宋体"/>
      <w:kern w:val="0"/>
      <w:sz w:val="24"/>
    </w:rPr>
  </w:style>
  <w:style w:type="character" w:customStyle="1" w:styleId="1053">
    <w:name w:val="btd1"/>
    <w:qFormat/>
    <w:uiPriority w:val="0"/>
    <w:rPr>
      <w:rFonts w:ascii="宋体" w:hAnsi="宋体" w:eastAsia="宋体" w:cs="宋体"/>
      <w:b/>
      <w:bCs/>
      <w:kern w:val="2"/>
      <w:sz w:val="24"/>
      <w:szCs w:val="24"/>
      <w:lang w:val="en-US" w:eastAsia="zh-CN" w:bidi="ar-SA"/>
    </w:rPr>
  </w:style>
  <w:style w:type="character" w:customStyle="1" w:styleId="1054">
    <w:name w:val="页脚 Char Char"/>
    <w:qFormat/>
    <w:uiPriority w:val="0"/>
    <w:rPr>
      <w:rFonts w:eastAsia="宋体"/>
      <w:sz w:val="18"/>
      <w:lang w:val="en-US" w:eastAsia="zh-CN" w:bidi="ar-SA"/>
    </w:rPr>
  </w:style>
  <w:style w:type="character" w:customStyle="1" w:styleId="1055">
    <w:name w:val="正文(首行缩进) Char Char"/>
    <w:qFormat/>
    <w:uiPriority w:val="0"/>
    <w:rPr>
      <w:rFonts w:eastAsia="宋体"/>
      <w:snapToGrid/>
      <w:sz w:val="24"/>
      <w:szCs w:val="24"/>
      <w:lang w:val="en-US" w:eastAsia="zh-CN" w:bidi="ar-SA"/>
    </w:rPr>
  </w:style>
  <w:style w:type="character" w:customStyle="1" w:styleId="1056">
    <w:name w:val="unnamed21"/>
    <w:qFormat/>
    <w:uiPriority w:val="0"/>
    <w:rPr>
      <w:rFonts w:ascii="宋体" w:hAnsi="宋体" w:eastAsia="宋体" w:cs="宋体"/>
      <w:kern w:val="2"/>
      <w:sz w:val="18"/>
      <w:szCs w:val="18"/>
      <w:lang w:val="en-US" w:eastAsia="zh-CN" w:bidi="ar-SA"/>
    </w:rPr>
  </w:style>
  <w:style w:type="character" w:customStyle="1" w:styleId="1057">
    <w:name w:val="悬挂缩进 Char"/>
    <w:link w:val="1058"/>
    <w:qFormat/>
    <w:uiPriority w:val="0"/>
    <w:rPr>
      <w:sz w:val="24"/>
    </w:rPr>
  </w:style>
  <w:style w:type="paragraph" w:customStyle="1" w:styleId="1058">
    <w:name w:val="悬挂缩进"/>
    <w:basedOn w:val="1"/>
    <w:next w:val="24"/>
    <w:link w:val="1057"/>
    <w:qFormat/>
    <w:uiPriority w:val="0"/>
    <w:pPr>
      <w:widowControl/>
      <w:spacing w:beforeLines="50" w:after="160" w:afterLines="50" w:line="300" w:lineRule="auto"/>
      <w:ind w:left="200" w:hanging="200" w:hangingChars="200"/>
      <w:jc w:val="left"/>
    </w:pPr>
    <w:rPr>
      <w:kern w:val="0"/>
      <w:sz w:val="24"/>
      <w:szCs w:val="20"/>
    </w:rPr>
  </w:style>
  <w:style w:type="character" w:customStyle="1" w:styleId="1059">
    <w:name w:val="正文小四 Char1"/>
    <w:qFormat/>
    <w:uiPriority w:val="0"/>
    <w:rPr>
      <w:kern w:val="2"/>
      <w:sz w:val="24"/>
      <w:szCs w:val="24"/>
    </w:rPr>
  </w:style>
  <w:style w:type="character" w:customStyle="1" w:styleId="1060">
    <w:name w:val="RFP Normal Paragraph Char Char"/>
    <w:link w:val="1061"/>
    <w:semiHidden/>
    <w:qFormat/>
    <w:uiPriority w:val="0"/>
    <w:rPr>
      <w:rFonts w:ascii="Frutiger 45 Light" w:hAnsi="Frutiger 45 Light"/>
      <w:sz w:val="24"/>
      <w:szCs w:val="24"/>
      <w:lang w:val="en-GB"/>
    </w:rPr>
  </w:style>
  <w:style w:type="paragraph" w:customStyle="1" w:styleId="1061">
    <w:name w:val="RFP Normal Paragraph Char"/>
    <w:basedOn w:val="1"/>
    <w:link w:val="1060"/>
    <w:semiHidden/>
    <w:qFormat/>
    <w:uiPriority w:val="0"/>
    <w:pPr>
      <w:widowControl/>
      <w:spacing w:after="120" w:line="259" w:lineRule="auto"/>
      <w:jc w:val="left"/>
    </w:pPr>
    <w:rPr>
      <w:rFonts w:ascii="Frutiger 45 Light" w:hAnsi="Frutiger 45 Light"/>
      <w:kern w:val="0"/>
      <w:sz w:val="24"/>
      <w:lang w:val="en-GB"/>
    </w:rPr>
  </w:style>
  <w:style w:type="character" w:customStyle="1" w:styleId="1062">
    <w:name w:val="册除格式 Char Char Char"/>
    <w:qFormat/>
    <w:uiPriority w:val="0"/>
    <w:rPr>
      <w:rFonts w:ascii="黑体" w:hAnsi="Arial" w:eastAsia="宋体" w:cs="Arial"/>
      <w:snapToGrid w:val="0"/>
      <w:spacing w:val="4"/>
      <w:kern w:val="18"/>
      <w:sz w:val="24"/>
      <w:szCs w:val="28"/>
      <w:lang w:val="en-US" w:eastAsia="zh-CN" w:bidi="ar-SA"/>
    </w:rPr>
  </w:style>
  <w:style w:type="character" w:customStyle="1" w:styleId="1063">
    <w:name w:val="段落文字 Char Char1 Char Char"/>
    <w:link w:val="1064"/>
    <w:qFormat/>
    <w:uiPriority w:val="0"/>
    <w:rPr>
      <w:rFonts w:eastAsia="仿宋_GB2312"/>
      <w:sz w:val="28"/>
      <w:szCs w:val="28"/>
    </w:rPr>
  </w:style>
  <w:style w:type="paragraph" w:customStyle="1" w:styleId="1064">
    <w:name w:val="段落文字 Char Char1 Char"/>
    <w:basedOn w:val="1"/>
    <w:link w:val="1063"/>
    <w:qFormat/>
    <w:uiPriority w:val="0"/>
    <w:pPr>
      <w:widowControl/>
      <w:adjustRightInd w:val="0"/>
      <w:snapToGrid w:val="0"/>
      <w:spacing w:after="160" w:line="360" w:lineRule="auto"/>
      <w:ind w:firstLine="560"/>
      <w:jc w:val="left"/>
    </w:pPr>
    <w:rPr>
      <w:rFonts w:eastAsia="仿宋_GB2312"/>
      <w:kern w:val="0"/>
      <w:sz w:val="28"/>
      <w:szCs w:val="28"/>
    </w:rPr>
  </w:style>
  <w:style w:type="character" w:customStyle="1" w:styleId="1065">
    <w:name w:val="标题7"/>
    <w:qFormat/>
    <w:uiPriority w:val="0"/>
  </w:style>
  <w:style w:type="character" w:customStyle="1" w:styleId="1066">
    <w:name w:val="样式 样式 首行缩进:  2 字符 + 首行缩进:  2 字符2 Char"/>
    <w:link w:val="1067"/>
    <w:qFormat/>
    <w:uiPriority w:val="0"/>
    <w:rPr>
      <w:rFonts w:eastAsia="楷体_GB2312"/>
      <w:spacing w:val="6"/>
      <w:sz w:val="28"/>
    </w:rPr>
  </w:style>
  <w:style w:type="paragraph" w:customStyle="1" w:styleId="1067">
    <w:name w:val="样式 样式 首行缩进:  2 字符 + 首行缩进:  2 字符2"/>
    <w:basedOn w:val="1"/>
    <w:link w:val="1066"/>
    <w:qFormat/>
    <w:uiPriority w:val="0"/>
    <w:pPr>
      <w:widowControl/>
      <w:spacing w:after="160" w:line="440" w:lineRule="exact"/>
      <w:ind w:firstLine="584" w:firstLineChars="200"/>
      <w:jc w:val="left"/>
    </w:pPr>
    <w:rPr>
      <w:rFonts w:eastAsia="楷体_GB2312"/>
      <w:spacing w:val="6"/>
      <w:kern w:val="0"/>
      <w:sz w:val="28"/>
      <w:szCs w:val="20"/>
    </w:rPr>
  </w:style>
  <w:style w:type="character" w:customStyle="1" w:styleId="1068">
    <w:name w:val="articlebody3"/>
    <w:qFormat/>
    <w:uiPriority w:val="0"/>
    <w:rPr>
      <w:rFonts w:ascii="宋体" w:hAnsi="宋体" w:eastAsia="宋体" w:cs="宋体"/>
      <w:kern w:val="2"/>
      <w:sz w:val="21"/>
      <w:szCs w:val="21"/>
      <w:lang w:val="en-US" w:eastAsia="zh-CN" w:bidi="ar-SA"/>
    </w:rPr>
  </w:style>
  <w:style w:type="character" w:customStyle="1" w:styleId="1069">
    <w:name w:val="老吴表段前后 Char"/>
    <w:link w:val="1070"/>
    <w:qFormat/>
    <w:uiPriority w:val="0"/>
    <w:rPr>
      <w:rFonts w:ascii="宋体" w:hAnsi="宋体" w:cs="宋体"/>
      <w:kern w:val="2"/>
      <w:sz w:val="24"/>
      <w:szCs w:val="24"/>
    </w:rPr>
  </w:style>
  <w:style w:type="paragraph" w:customStyle="1" w:styleId="1070">
    <w:name w:val="老吴表段前后"/>
    <w:basedOn w:val="1"/>
    <w:link w:val="1069"/>
    <w:qFormat/>
    <w:uiPriority w:val="0"/>
    <w:pPr>
      <w:widowControl/>
      <w:spacing w:before="20" w:after="20" w:line="420" w:lineRule="auto"/>
      <w:ind w:firstLine="200" w:firstLineChars="200"/>
      <w:jc w:val="left"/>
    </w:pPr>
    <w:rPr>
      <w:rFonts w:ascii="宋体" w:hAnsi="宋体" w:cs="宋体"/>
      <w:sz w:val="24"/>
    </w:rPr>
  </w:style>
  <w:style w:type="character" w:customStyle="1" w:styleId="1071">
    <w:name w:val="hang1"/>
    <w:qFormat/>
    <w:uiPriority w:val="0"/>
    <w:rPr>
      <w:rFonts w:ascii="宋体" w:hAnsi="宋体" w:eastAsia="宋体" w:cs="宋体"/>
      <w:kern w:val="2"/>
      <w:sz w:val="24"/>
      <w:szCs w:val="24"/>
      <w:u w:val="none"/>
      <w:lang w:val="en-US" w:eastAsia="zh-CN" w:bidi="ar-SA"/>
    </w:rPr>
  </w:style>
  <w:style w:type="character" w:customStyle="1" w:styleId="1072">
    <w:name w:val="个人答复风格"/>
    <w:qFormat/>
    <w:uiPriority w:val="0"/>
    <w:rPr>
      <w:rFonts w:ascii="Arial" w:hAnsi="Arial" w:eastAsia="宋体" w:cs="Arial"/>
      <w:color w:val="auto"/>
      <w:kern w:val="2"/>
      <w:sz w:val="20"/>
      <w:szCs w:val="24"/>
      <w:lang w:val="en-US" w:eastAsia="zh-CN" w:bidi="ar-SA"/>
    </w:rPr>
  </w:style>
  <w:style w:type="character" w:customStyle="1" w:styleId="1073">
    <w:name w:val="g Char Char2"/>
    <w:qFormat/>
    <w:uiPriority w:val="0"/>
    <w:rPr>
      <w:rFonts w:ascii="Times New Roman" w:hAnsi="Times New Roman" w:eastAsia="宋体" w:cs="Times New Roman"/>
      <w:sz w:val="18"/>
      <w:szCs w:val="18"/>
    </w:rPr>
  </w:style>
  <w:style w:type="character" w:customStyle="1" w:styleId="1074">
    <w:name w:val="Char Char162"/>
    <w:qFormat/>
    <w:uiPriority w:val="0"/>
    <w:rPr>
      <w:rFonts w:eastAsia="宋体"/>
      <w:kern w:val="2"/>
      <w:sz w:val="18"/>
      <w:szCs w:val="18"/>
      <w:lang w:val="en-US" w:eastAsia="zh-CN" w:bidi="ar-SA"/>
    </w:rPr>
  </w:style>
  <w:style w:type="character" w:customStyle="1" w:styleId="1075">
    <w:name w:val="正文样式 Char Char"/>
    <w:qFormat/>
    <w:uiPriority w:val="0"/>
    <w:rPr>
      <w:rFonts w:ascii="Arial" w:hAnsi="Arial" w:eastAsia="宋体" w:cs="Arial"/>
      <w:spacing w:val="8"/>
      <w:kern w:val="2"/>
      <w:sz w:val="24"/>
      <w:szCs w:val="24"/>
      <w:lang w:val="zh-CN" w:eastAsia="zh-CN" w:bidi="ar-SA"/>
    </w:rPr>
  </w:style>
  <w:style w:type="character" w:customStyle="1" w:styleId="1076">
    <w:name w:val="悬挂缩进 Char Char"/>
    <w:qFormat/>
    <w:uiPriority w:val="0"/>
    <w:rPr>
      <w:rFonts w:eastAsia="宋体"/>
      <w:snapToGrid/>
      <w:sz w:val="24"/>
      <w:lang w:val="en-US" w:eastAsia="zh-CN" w:bidi="ar-SA"/>
    </w:rPr>
  </w:style>
  <w:style w:type="character" w:customStyle="1" w:styleId="1077">
    <w:name w:val="表格内容 Char Char"/>
    <w:qFormat/>
    <w:uiPriority w:val="0"/>
    <w:rPr>
      <w:rFonts w:ascii="宋体" w:hAnsi="宋体" w:eastAsia="宋体"/>
      <w:color w:val="000000"/>
      <w:sz w:val="21"/>
      <w:lang w:val="en-US" w:eastAsia="zh-CN" w:bidi="ar-SA"/>
    </w:rPr>
  </w:style>
  <w:style w:type="character" w:customStyle="1" w:styleId="1078">
    <w:name w:val="正文格式 Char Char"/>
    <w:qFormat/>
    <w:uiPriority w:val="0"/>
    <w:rPr>
      <w:rFonts w:ascii="宋体" w:hAnsi="宋体" w:eastAsia="宋体"/>
      <w:kern w:val="2"/>
      <w:sz w:val="24"/>
      <w:szCs w:val="24"/>
      <w:lang w:val="en-US" w:eastAsia="zh-CN" w:bidi="ar-SA"/>
    </w:rPr>
  </w:style>
  <w:style w:type="character" w:customStyle="1" w:styleId="1079">
    <w:name w:val="ed11"/>
    <w:qFormat/>
    <w:uiPriority w:val="0"/>
    <w:rPr>
      <w:b/>
      <w:bCs/>
      <w:color w:val="05006C"/>
      <w:sz w:val="33"/>
      <w:szCs w:val="33"/>
    </w:rPr>
  </w:style>
  <w:style w:type="character" w:customStyle="1" w:styleId="1080">
    <w:name w:val="tpc_title"/>
    <w:qFormat/>
    <w:uiPriority w:val="0"/>
    <w:rPr>
      <w:rFonts w:ascii="宋体" w:hAnsi="宋体" w:eastAsia="宋体" w:cs="宋体"/>
      <w:kern w:val="2"/>
      <w:sz w:val="24"/>
      <w:szCs w:val="24"/>
      <w:lang w:val="en-US" w:eastAsia="zh-CN" w:bidi="ar-SA"/>
    </w:rPr>
  </w:style>
  <w:style w:type="character" w:customStyle="1" w:styleId="1081">
    <w:name w:val="Char Char171"/>
    <w:qFormat/>
    <w:uiPriority w:val="0"/>
    <w:rPr>
      <w:rFonts w:ascii="Times New Roman" w:hAnsi="Times New Roman" w:eastAsia="宋体" w:cs="Times New Roman"/>
      <w:szCs w:val="20"/>
    </w:rPr>
  </w:style>
  <w:style w:type="character" w:customStyle="1" w:styleId="1082">
    <w:name w:val="tpc_content"/>
    <w:qFormat/>
    <w:uiPriority w:val="0"/>
    <w:rPr>
      <w:rFonts w:ascii="宋体" w:hAnsi="宋体" w:eastAsia="宋体" w:cs="宋体"/>
      <w:kern w:val="2"/>
      <w:sz w:val="24"/>
      <w:szCs w:val="24"/>
      <w:lang w:val="en-US" w:eastAsia="zh-CN" w:bidi="ar-SA"/>
    </w:rPr>
  </w:style>
  <w:style w:type="character" w:customStyle="1" w:styleId="1083">
    <w:name w:val="表、图名 Char"/>
    <w:link w:val="1084"/>
    <w:qFormat/>
    <w:uiPriority w:val="0"/>
    <w:rPr>
      <w:rFonts w:hAnsi="宋体"/>
      <w:b/>
      <w:sz w:val="24"/>
      <w:szCs w:val="24"/>
    </w:rPr>
  </w:style>
  <w:style w:type="paragraph" w:customStyle="1" w:styleId="1084">
    <w:name w:val="表、图名"/>
    <w:basedOn w:val="1"/>
    <w:link w:val="1083"/>
    <w:qFormat/>
    <w:uiPriority w:val="0"/>
    <w:pPr>
      <w:widowControl/>
      <w:adjustRightInd w:val="0"/>
      <w:snapToGrid w:val="0"/>
      <w:spacing w:after="100" w:afterAutospacing="1" w:line="520" w:lineRule="exact"/>
      <w:jc w:val="center"/>
    </w:pPr>
    <w:rPr>
      <w:rFonts w:hAnsi="宋体"/>
      <w:b/>
      <w:kern w:val="0"/>
      <w:sz w:val="24"/>
    </w:rPr>
  </w:style>
  <w:style w:type="character" w:customStyle="1" w:styleId="1085">
    <w:name w:val="unnamed2"/>
    <w:qFormat/>
    <w:uiPriority w:val="0"/>
  </w:style>
  <w:style w:type="character" w:customStyle="1" w:styleId="1086">
    <w:name w:val="15"/>
    <w:qFormat/>
    <w:uiPriority w:val="0"/>
    <w:rPr>
      <w:rFonts w:hint="default" w:ascii="Times New Roman" w:hAnsi="Times New Roman" w:cs="Times New Roman"/>
      <w:sz w:val="21"/>
      <w:szCs w:val="21"/>
    </w:rPr>
  </w:style>
  <w:style w:type="character" w:customStyle="1" w:styleId="1087">
    <w:name w:val="jq1"/>
    <w:qFormat/>
    <w:uiPriority w:val="0"/>
    <w:rPr>
      <w:rFonts w:hint="eastAsia" w:ascii="宋体" w:hAnsi="宋体" w:eastAsia="宋体"/>
      <w:sz w:val="18"/>
      <w:szCs w:val="18"/>
    </w:rPr>
  </w:style>
  <w:style w:type="character" w:customStyle="1" w:styleId="1088">
    <w:name w:val="样式 标题 4 + 四号 Char"/>
    <w:link w:val="1089"/>
    <w:qFormat/>
    <w:uiPriority w:val="0"/>
    <w:rPr>
      <w:rFonts w:eastAsia="黑体"/>
      <w:sz w:val="28"/>
      <w:szCs w:val="28"/>
    </w:rPr>
  </w:style>
  <w:style w:type="paragraph" w:customStyle="1" w:styleId="1089">
    <w:name w:val="样式 标题 4 + 四号"/>
    <w:basedOn w:val="9"/>
    <w:link w:val="1088"/>
    <w:qFormat/>
    <w:uiPriority w:val="0"/>
    <w:pPr>
      <w:keepNext/>
      <w:keepLines/>
      <w:tabs>
        <w:tab w:val="left" w:pos="360"/>
        <w:tab w:val="left" w:pos="864"/>
      </w:tabs>
      <w:adjustRightInd w:val="0"/>
      <w:snapToGrid w:val="0"/>
      <w:ind w:left="864" w:hanging="864"/>
    </w:pPr>
    <w:rPr>
      <w:rFonts w:ascii="Times New Roman" w:hAnsi="Times New Roman" w:eastAsia="黑体" w:cs="Times New Roman"/>
      <w:b w:val="0"/>
      <w:bCs w:val="0"/>
      <w:sz w:val="28"/>
      <w:szCs w:val="28"/>
    </w:rPr>
  </w:style>
  <w:style w:type="character" w:customStyle="1" w:styleId="1090">
    <w:name w:val="Char Char123"/>
    <w:qFormat/>
    <w:uiPriority w:val="0"/>
    <w:rPr>
      <w:rFonts w:ascii="Arial" w:hAnsi="Arial" w:eastAsia="宋体" w:cs="Arial"/>
      <w:b/>
      <w:bCs/>
      <w:kern w:val="2"/>
      <w:sz w:val="32"/>
      <w:szCs w:val="32"/>
      <w:lang w:val="en-US" w:eastAsia="zh-CN" w:bidi="ar-SA"/>
    </w:rPr>
  </w:style>
  <w:style w:type="character" w:customStyle="1" w:styleId="1091">
    <w:name w:val="环评正文 Char"/>
    <w:link w:val="1092"/>
    <w:qFormat/>
    <w:uiPriority w:val="0"/>
    <w:rPr>
      <w:rFonts w:eastAsia="仿宋_GB2312"/>
      <w:bCs/>
      <w:kern w:val="44"/>
      <w:sz w:val="24"/>
      <w:szCs w:val="44"/>
    </w:rPr>
  </w:style>
  <w:style w:type="paragraph" w:customStyle="1" w:styleId="1092">
    <w:name w:val="环评正文"/>
    <w:basedOn w:val="6"/>
    <w:link w:val="1091"/>
    <w:qFormat/>
    <w:uiPriority w:val="0"/>
    <w:pPr>
      <w:keepNext w:val="0"/>
      <w:widowControl/>
      <w:tabs>
        <w:tab w:val="left" w:pos="360"/>
      </w:tabs>
      <w:overflowPunct/>
      <w:adjustRightInd w:val="0"/>
      <w:spacing w:before="60" w:after="60" w:line="400" w:lineRule="exact"/>
      <w:ind w:left="0" w:firstLine="484"/>
      <w:jc w:val="left"/>
      <w:outlineLvl w:val="9"/>
    </w:pPr>
    <w:rPr>
      <w:rFonts w:eastAsia="仿宋_GB2312"/>
      <w:b w:val="0"/>
      <w:color w:val="auto"/>
      <w:sz w:val="24"/>
      <w:szCs w:val="44"/>
    </w:rPr>
  </w:style>
  <w:style w:type="character" w:customStyle="1" w:styleId="1093">
    <w:name w:val="Char Char113"/>
    <w:qFormat/>
    <w:uiPriority w:val="0"/>
    <w:rPr>
      <w:rFonts w:eastAsia="宋体"/>
      <w:kern w:val="2"/>
      <w:sz w:val="21"/>
      <w:szCs w:val="24"/>
      <w:lang w:val="en-US" w:eastAsia="zh-CN" w:bidi="ar-SA"/>
    </w:rPr>
  </w:style>
  <w:style w:type="character" w:customStyle="1" w:styleId="1094">
    <w:name w:val="Char Char93"/>
    <w:qFormat/>
    <w:uiPriority w:val="0"/>
    <w:rPr>
      <w:rFonts w:eastAsia="宋体"/>
      <w:kern w:val="2"/>
      <w:sz w:val="18"/>
      <w:szCs w:val="18"/>
      <w:lang w:val="en-US" w:eastAsia="zh-CN" w:bidi="ar-SA"/>
    </w:rPr>
  </w:style>
  <w:style w:type="character" w:customStyle="1" w:styleId="1095">
    <w:name w:val="font41"/>
    <w:qFormat/>
    <w:uiPriority w:val="0"/>
    <w:rPr>
      <w:rFonts w:hint="eastAsia" w:ascii="宋体" w:hAnsi="宋体" w:eastAsia="宋体" w:cs="宋体"/>
      <w:color w:val="FF0000"/>
      <w:sz w:val="24"/>
      <w:szCs w:val="24"/>
    </w:rPr>
  </w:style>
  <w:style w:type="character" w:customStyle="1" w:styleId="1096">
    <w:name w:val="sb"/>
    <w:qFormat/>
    <w:uiPriority w:val="0"/>
    <w:rPr>
      <w:rFonts w:ascii="宋体" w:hAnsi="宋体" w:eastAsia="宋体" w:cs="宋体"/>
      <w:kern w:val="2"/>
      <w:sz w:val="24"/>
      <w:szCs w:val="24"/>
      <w:lang w:val="en-US" w:eastAsia="zh-CN" w:bidi="ar-SA"/>
    </w:rPr>
  </w:style>
  <w:style w:type="character" w:customStyle="1" w:styleId="1097">
    <w:name w:val="正文wei Char Char"/>
    <w:link w:val="1098"/>
    <w:qFormat/>
    <w:uiPriority w:val="0"/>
    <w:rPr>
      <w:rFonts w:hAnsi="宋体"/>
      <w:color w:val="000000"/>
      <w:kern w:val="2"/>
      <w:sz w:val="24"/>
      <w:szCs w:val="24"/>
      <w:lang w:val="zh-CN"/>
    </w:rPr>
  </w:style>
  <w:style w:type="paragraph" w:customStyle="1" w:styleId="1098">
    <w:name w:val="正文wei"/>
    <w:basedOn w:val="41"/>
    <w:link w:val="1097"/>
    <w:qFormat/>
    <w:uiPriority w:val="0"/>
    <w:pPr>
      <w:widowControl/>
      <w:spacing w:after="0" w:line="360" w:lineRule="auto"/>
      <w:ind w:left="0" w:leftChars="0" w:firstLine="200" w:firstLineChars="200"/>
      <w:jc w:val="left"/>
    </w:pPr>
    <w:rPr>
      <w:rFonts w:hAnsi="宋体"/>
      <w:color w:val="000000"/>
      <w:kern w:val="2"/>
      <w:szCs w:val="24"/>
      <w:lang w:val="zh-CN"/>
    </w:rPr>
  </w:style>
  <w:style w:type="character" w:customStyle="1" w:styleId="1099">
    <w:name w:val="样式 宋体 五号 加粗 黑色 居中 段前: 6 磅 段后: 6 磅 行距: 单倍行距"/>
    <w:qFormat/>
    <w:uiPriority w:val="0"/>
    <w:rPr>
      <w:rFonts w:ascii="宋体" w:hAnsi="宋体" w:cs="宋体"/>
      <w:bCs/>
      <w:color w:val="000000"/>
      <w:sz w:val="21"/>
      <w:szCs w:val="21"/>
    </w:rPr>
  </w:style>
  <w:style w:type="character" w:customStyle="1" w:styleId="1100">
    <w:name w:val="bt3"/>
    <w:qFormat/>
    <w:uiPriority w:val="0"/>
    <w:rPr>
      <w:b/>
      <w:bCs/>
      <w:sz w:val="24"/>
    </w:rPr>
  </w:style>
  <w:style w:type="character" w:customStyle="1" w:styleId="1101">
    <w:name w:val="标题-4 Char"/>
    <w:link w:val="1102"/>
    <w:qFormat/>
    <w:uiPriority w:val="0"/>
    <w:rPr>
      <w:rFonts w:ascii="Arial" w:hAnsi="Arial"/>
      <w:b/>
      <w:kern w:val="2"/>
      <w:sz w:val="24"/>
      <w:szCs w:val="24"/>
    </w:rPr>
  </w:style>
  <w:style w:type="paragraph" w:customStyle="1" w:styleId="1102">
    <w:name w:val="标题-4"/>
    <w:basedOn w:val="9"/>
    <w:link w:val="1101"/>
    <w:qFormat/>
    <w:uiPriority w:val="0"/>
    <w:pPr>
      <w:keepNext/>
      <w:keepLines/>
      <w:tabs>
        <w:tab w:val="left" w:pos="360"/>
        <w:tab w:val="left" w:pos="851"/>
      </w:tabs>
      <w:adjustRightInd w:val="0"/>
      <w:snapToGrid w:val="0"/>
      <w:spacing w:before="232" w:beforeLines="50"/>
      <w:ind w:left="-12"/>
      <w:textAlignment w:val="baseline"/>
    </w:pPr>
    <w:rPr>
      <w:rFonts w:ascii="Arial" w:hAnsi="Arial" w:cs="Times New Roman"/>
      <w:bCs w:val="0"/>
      <w:kern w:val="2"/>
    </w:rPr>
  </w:style>
  <w:style w:type="character" w:customStyle="1" w:styleId="1103">
    <w:name w:val="四级标题 大王 20100426 Char"/>
    <w:link w:val="1104"/>
    <w:qFormat/>
    <w:uiPriority w:val="0"/>
    <w:rPr>
      <w:rFonts w:ascii="黑体" w:hAnsi="宋体" w:eastAsia="黑体" w:cs="宋体"/>
      <w:kern w:val="2"/>
      <w:sz w:val="24"/>
      <w:szCs w:val="24"/>
    </w:rPr>
  </w:style>
  <w:style w:type="paragraph" w:customStyle="1" w:styleId="1104">
    <w:name w:val="四级标题 大王 20100426"/>
    <w:basedOn w:val="1"/>
    <w:link w:val="1103"/>
    <w:qFormat/>
    <w:uiPriority w:val="0"/>
    <w:pPr>
      <w:widowControl/>
      <w:tabs>
        <w:tab w:val="left" w:pos="993"/>
      </w:tabs>
      <w:spacing w:before="48" w:after="120" w:line="259" w:lineRule="auto"/>
      <w:jc w:val="left"/>
      <w:outlineLvl w:val="3"/>
    </w:pPr>
    <w:rPr>
      <w:rFonts w:ascii="黑体" w:hAnsi="宋体" w:eastAsia="黑体" w:cs="宋体"/>
      <w:sz w:val="24"/>
    </w:rPr>
  </w:style>
  <w:style w:type="character" w:customStyle="1" w:styleId="1105">
    <w:name w:val="标题 3 SL CON Char"/>
    <w:link w:val="1106"/>
    <w:qFormat/>
    <w:uiPriority w:val="0"/>
    <w:rPr>
      <w:rFonts w:ascii="宋体" w:hAnsi="宋体" w:eastAsia="黑体" w:cs="宋体"/>
      <w:kern w:val="2"/>
      <w:sz w:val="24"/>
      <w:szCs w:val="24"/>
    </w:rPr>
  </w:style>
  <w:style w:type="paragraph" w:customStyle="1" w:styleId="1106">
    <w:name w:val="标题 3 SL CON"/>
    <w:basedOn w:val="1"/>
    <w:next w:val="1"/>
    <w:link w:val="1105"/>
    <w:qFormat/>
    <w:uiPriority w:val="0"/>
    <w:pPr>
      <w:keepNext/>
      <w:keepLines/>
      <w:widowControl/>
      <w:tabs>
        <w:tab w:val="left" w:pos="377"/>
        <w:tab w:val="left" w:pos="681"/>
        <w:tab w:val="left" w:pos="960"/>
      </w:tabs>
      <w:spacing w:beforeLines="20" w:after="160" w:afterLines="20" w:line="360" w:lineRule="auto"/>
      <w:ind w:left="720" w:hanging="720"/>
      <w:jc w:val="left"/>
      <w:outlineLvl w:val="2"/>
    </w:pPr>
    <w:rPr>
      <w:rFonts w:ascii="宋体" w:hAnsi="宋体" w:eastAsia="黑体" w:cs="宋体"/>
      <w:sz w:val="24"/>
    </w:rPr>
  </w:style>
  <w:style w:type="character" w:customStyle="1" w:styleId="1107">
    <w:name w:val="Char Char131"/>
    <w:qFormat/>
    <w:uiPriority w:val="0"/>
    <w:rPr>
      <w:rFonts w:ascii="宋体" w:hAnsi="Courier New" w:eastAsia="宋体" w:cs="宋体"/>
      <w:kern w:val="2"/>
      <w:sz w:val="21"/>
      <w:szCs w:val="24"/>
      <w:lang w:val="en-US" w:eastAsia="zh-CN" w:bidi="ar-SA"/>
    </w:rPr>
  </w:style>
  <w:style w:type="character" w:customStyle="1" w:styleId="1108">
    <w:name w:val="标题 4 Char1 Char Char1"/>
    <w:qFormat/>
    <w:uiPriority w:val="0"/>
  </w:style>
  <w:style w:type="character" w:customStyle="1" w:styleId="1109">
    <w:name w:val="Char Char142"/>
    <w:qFormat/>
    <w:uiPriority w:val="0"/>
    <w:rPr>
      <w:rFonts w:ascii="Cambria" w:hAnsi="Cambria" w:eastAsia="宋体"/>
      <w:b/>
      <w:bCs/>
      <w:kern w:val="2"/>
      <w:sz w:val="32"/>
      <w:szCs w:val="32"/>
      <w:lang w:val="en-US" w:eastAsia="zh-CN" w:bidi="ar-SA"/>
    </w:rPr>
  </w:style>
  <w:style w:type="character" w:customStyle="1" w:styleId="1110">
    <w:name w:val="style41"/>
    <w:qFormat/>
    <w:uiPriority w:val="0"/>
    <w:rPr>
      <w:b/>
      <w:bCs/>
      <w:color w:val="FF0000"/>
    </w:rPr>
  </w:style>
  <w:style w:type="character" w:customStyle="1" w:styleId="1111">
    <w:name w:val="标题 4 Char1 Char Char5"/>
    <w:qFormat/>
    <w:uiPriority w:val="0"/>
    <w:rPr>
      <w:rFonts w:ascii="Arial" w:hAnsi="Arial" w:eastAsia="黑体" w:cs="Arial"/>
      <w:kern w:val="2"/>
    </w:rPr>
  </w:style>
  <w:style w:type="character" w:customStyle="1" w:styleId="1112">
    <w:name w:val="样式3 Char Char"/>
    <w:qFormat/>
    <w:uiPriority w:val="0"/>
    <w:rPr>
      <w:kern w:val="2"/>
      <w:sz w:val="18"/>
      <w:szCs w:val="18"/>
    </w:rPr>
  </w:style>
  <w:style w:type="character" w:customStyle="1" w:styleId="1113">
    <w:name w:val="样式 样式 标题 4 + Times New Roman + 段前: 0.5 行 段后: 0.5 行 Char"/>
    <w:link w:val="1114"/>
    <w:qFormat/>
    <w:uiPriority w:val="0"/>
    <w:rPr>
      <w:kern w:val="2"/>
      <w:sz w:val="24"/>
    </w:rPr>
  </w:style>
  <w:style w:type="paragraph" w:customStyle="1" w:styleId="1114">
    <w:name w:val="样式 样式 标题 4 + Times New Roman + 段前: 0.5 行 段后: 0.5 行"/>
    <w:basedOn w:val="1"/>
    <w:link w:val="1113"/>
    <w:qFormat/>
    <w:uiPriority w:val="0"/>
    <w:pPr>
      <w:keepNext/>
      <w:keepLines/>
      <w:widowControl/>
      <w:spacing w:beforeLines="50" w:after="160" w:line="400" w:lineRule="atLeast"/>
      <w:jc w:val="left"/>
      <w:outlineLvl w:val="3"/>
    </w:pPr>
    <w:rPr>
      <w:sz w:val="24"/>
      <w:szCs w:val="20"/>
    </w:rPr>
  </w:style>
  <w:style w:type="character" w:customStyle="1" w:styleId="1115">
    <w:name w:val="表格内文字 Char"/>
    <w:link w:val="1116"/>
    <w:qFormat/>
    <w:uiPriority w:val="0"/>
    <w:rPr>
      <w:rFonts w:eastAsia="仿宋_GB2312"/>
      <w:kern w:val="2"/>
      <w:sz w:val="24"/>
      <w:szCs w:val="24"/>
    </w:rPr>
  </w:style>
  <w:style w:type="paragraph" w:customStyle="1" w:styleId="1116">
    <w:name w:val="表格内文字"/>
    <w:basedOn w:val="1"/>
    <w:link w:val="1115"/>
    <w:qFormat/>
    <w:uiPriority w:val="0"/>
    <w:pPr>
      <w:widowControl/>
      <w:tabs>
        <w:tab w:val="left" w:pos="0"/>
      </w:tabs>
      <w:adjustRightInd w:val="0"/>
      <w:snapToGrid w:val="0"/>
      <w:spacing w:after="160" w:line="259" w:lineRule="auto"/>
      <w:jc w:val="center"/>
    </w:pPr>
    <w:rPr>
      <w:rFonts w:eastAsia="仿宋_GB2312"/>
      <w:sz w:val="24"/>
    </w:rPr>
  </w:style>
  <w:style w:type="character" w:customStyle="1" w:styleId="1117">
    <w:name w:val="big3"/>
    <w:qFormat/>
    <w:uiPriority w:val="0"/>
    <w:rPr>
      <w:rFonts w:ascii="宋体" w:hAnsi="宋体" w:eastAsia="宋体" w:cs="宋体"/>
      <w:kern w:val="2"/>
      <w:sz w:val="21"/>
      <w:szCs w:val="21"/>
      <w:lang w:val="en-US" w:eastAsia="zh-CN" w:bidi="ar-SA"/>
    </w:rPr>
  </w:style>
  <w:style w:type="character" w:customStyle="1" w:styleId="1118">
    <w:name w:val="环科院正文 Char"/>
    <w:link w:val="1119"/>
    <w:semiHidden/>
    <w:qFormat/>
    <w:uiPriority w:val="0"/>
    <w:rPr>
      <w:bCs/>
      <w:color w:val="0000FF"/>
      <w:sz w:val="28"/>
      <w:szCs w:val="28"/>
      <w:u w:color="000000"/>
      <w:lang w:val="zh-CN"/>
    </w:rPr>
  </w:style>
  <w:style w:type="paragraph" w:customStyle="1" w:styleId="1119">
    <w:name w:val="环科院正文"/>
    <w:basedOn w:val="1"/>
    <w:link w:val="1118"/>
    <w:semiHidden/>
    <w:qFormat/>
    <w:uiPriority w:val="0"/>
    <w:pPr>
      <w:widowControl/>
      <w:tabs>
        <w:tab w:val="left" w:pos="5760"/>
      </w:tabs>
      <w:spacing w:after="160" w:line="360" w:lineRule="auto"/>
      <w:ind w:firstLine="560" w:firstLineChars="200"/>
      <w:jc w:val="left"/>
    </w:pPr>
    <w:rPr>
      <w:bCs/>
      <w:color w:val="0000FF"/>
      <w:kern w:val="0"/>
      <w:sz w:val="28"/>
      <w:szCs w:val="28"/>
      <w:u w:color="000000"/>
      <w:lang w:val="zh-CN"/>
    </w:rPr>
  </w:style>
  <w:style w:type="character" w:customStyle="1" w:styleId="1120">
    <w:name w:val="表头1 Char"/>
    <w:link w:val="1121"/>
    <w:qFormat/>
    <w:uiPriority w:val="0"/>
    <w:rPr>
      <w:rFonts w:eastAsia="黑体"/>
      <w:sz w:val="21"/>
      <w:szCs w:val="28"/>
    </w:rPr>
  </w:style>
  <w:style w:type="paragraph" w:customStyle="1" w:styleId="1121">
    <w:name w:val="表头1"/>
    <w:basedOn w:val="1"/>
    <w:next w:val="1"/>
    <w:link w:val="1120"/>
    <w:qFormat/>
    <w:uiPriority w:val="0"/>
    <w:pPr>
      <w:widowControl/>
      <w:tabs>
        <w:tab w:val="left" w:pos="605"/>
      </w:tabs>
      <w:adjustRightInd w:val="0"/>
      <w:snapToGrid w:val="0"/>
      <w:spacing w:after="160" w:line="259" w:lineRule="auto"/>
      <w:jc w:val="center"/>
    </w:pPr>
    <w:rPr>
      <w:rFonts w:eastAsia="黑体"/>
      <w:kern w:val="0"/>
      <w:szCs w:val="28"/>
    </w:rPr>
  </w:style>
  <w:style w:type="character" w:customStyle="1" w:styleId="1122">
    <w:name w:val="德胜空行 Char Char"/>
    <w:qFormat/>
    <w:uiPriority w:val="0"/>
    <w:rPr>
      <w:color w:val="0000FF"/>
      <w:sz w:val="21"/>
      <w:szCs w:val="21"/>
    </w:rPr>
  </w:style>
  <w:style w:type="character" w:customStyle="1" w:styleId="1123">
    <w:name w:val="热电厂正文 Char Char Char Char Char"/>
    <w:link w:val="1124"/>
    <w:qFormat/>
    <w:uiPriority w:val="0"/>
    <w:rPr>
      <w:kern w:val="2"/>
      <w:sz w:val="24"/>
    </w:rPr>
  </w:style>
  <w:style w:type="paragraph" w:customStyle="1" w:styleId="1124">
    <w:name w:val="热电厂正文"/>
    <w:basedOn w:val="1"/>
    <w:link w:val="1123"/>
    <w:qFormat/>
    <w:uiPriority w:val="0"/>
    <w:pPr>
      <w:widowControl/>
      <w:spacing w:after="160" w:line="480" w:lineRule="exact"/>
      <w:ind w:firstLine="200" w:firstLineChars="200"/>
      <w:jc w:val="left"/>
    </w:pPr>
    <w:rPr>
      <w:sz w:val="24"/>
      <w:szCs w:val="20"/>
    </w:rPr>
  </w:style>
  <w:style w:type="character" w:customStyle="1" w:styleId="1125">
    <w:name w:val="德胜表格内容 Char Char"/>
    <w:qFormat/>
    <w:uiPriority w:val="0"/>
    <w:rPr>
      <w:rFonts w:cs="宋体"/>
      <w:b/>
      <w:color w:val="0000FF"/>
      <w:sz w:val="21"/>
      <w:szCs w:val="21"/>
    </w:rPr>
  </w:style>
  <w:style w:type="character" w:customStyle="1" w:styleId="1126">
    <w:name w:val="德胜表头 Char Char"/>
    <w:link w:val="1127"/>
    <w:qFormat/>
    <w:uiPriority w:val="0"/>
    <w:rPr>
      <w:b/>
      <w:color w:val="0000FF"/>
      <w:sz w:val="24"/>
      <w:szCs w:val="24"/>
    </w:rPr>
  </w:style>
  <w:style w:type="paragraph" w:customStyle="1" w:styleId="1127">
    <w:name w:val="德胜表头"/>
    <w:basedOn w:val="1"/>
    <w:link w:val="1126"/>
    <w:qFormat/>
    <w:uiPriority w:val="0"/>
    <w:pPr>
      <w:widowControl/>
      <w:adjustRightInd w:val="0"/>
      <w:snapToGrid w:val="0"/>
      <w:spacing w:after="160" w:line="259" w:lineRule="auto"/>
      <w:jc w:val="center"/>
    </w:pPr>
    <w:rPr>
      <w:b/>
      <w:color w:val="0000FF"/>
      <w:kern w:val="0"/>
      <w:sz w:val="24"/>
    </w:rPr>
  </w:style>
  <w:style w:type="character" w:customStyle="1" w:styleId="1128">
    <w:name w:val="德胜正文 Char Char"/>
    <w:qFormat/>
    <w:uiPriority w:val="0"/>
    <w:rPr>
      <w:rFonts w:cs="宋体"/>
      <w:snapToGrid/>
      <w:color w:val="0000FF"/>
      <w:sz w:val="24"/>
      <w:szCs w:val="24"/>
    </w:rPr>
  </w:style>
  <w:style w:type="character" w:customStyle="1" w:styleId="1129">
    <w:name w:val="t111"/>
    <w:qFormat/>
    <w:uiPriority w:val="0"/>
    <w:rPr>
      <w:rFonts w:ascii="宋体" w:hAnsi="宋体"/>
      <w:kern w:val="0"/>
      <w:sz w:val="24"/>
      <w:szCs w:val="24"/>
    </w:rPr>
  </w:style>
  <w:style w:type="character" w:customStyle="1" w:styleId="1130">
    <w:name w:val="表格Table"/>
    <w:qFormat/>
    <w:uiPriority w:val="0"/>
    <w:rPr>
      <w:color w:val="000000"/>
      <w:sz w:val="21"/>
    </w:rPr>
  </w:style>
  <w:style w:type="character" w:customStyle="1" w:styleId="1131">
    <w:name w:val="样式 (中文) 仿宋_GB2312 四号"/>
    <w:qFormat/>
    <w:uiPriority w:val="0"/>
    <w:rPr>
      <w:rFonts w:eastAsia="黑体"/>
      <w:sz w:val="28"/>
    </w:rPr>
  </w:style>
  <w:style w:type="character" w:customStyle="1" w:styleId="1132">
    <w:name w:val="样式 字符缩放: 100%"/>
    <w:qFormat/>
    <w:uiPriority w:val="0"/>
    <w:rPr>
      <w:rFonts w:ascii="宋体" w:hAnsi="宋体" w:eastAsia="宋体" w:cs="宋体"/>
      <w:spacing w:val="0"/>
      <w:w w:val="100"/>
      <w:kern w:val="2"/>
      <w:position w:val="0"/>
      <w:sz w:val="24"/>
      <w:szCs w:val="24"/>
      <w:lang w:val="en-US" w:eastAsia="zh-CN" w:bidi="ar-SA"/>
    </w:rPr>
  </w:style>
  <w:style w:type="character" w:customStyle="1" w:styleId="1133">
    <w:name w:val="样式 四号 行距: 最小值 25 磅 Char"/>
    <w:link w:val="1134"/>
    <w:qFormat/>
    <w:uiPriority w:val="0"/>
    <w:rPr>
      <w:rFonts w:cs="宋体"/>
      <w:b/>
      <w:sz w:val="26"/>
      <w:szCs w:val="26"/>
    </w:rPr>
  </w:style>
  <w:style w:type="paragraph" w:customStyle="1" w:styleId="1134">
    <w:name w:val="样式 四号 行距: 最小值 25 磅"/>
    <w:basedOn w:val="1"/>
    <w:link w:val="1133"/>
    <w:qFormat/>
    <w:uiPriority w:val="0"/>
    <w:pPr>
      <w:widowControl/>
      <w:adjustRightInd w:val="0"/>
      <w:spacing w:after="160" w:line="460" w:lineRule="atLeast"/>
      <w:jc w:val="left"/>
      <w:textAlignment w:val="baseline"/>
      <w:outlineLvl w:val="2"/>
    </w:pPr>
    <w:rPr>
      <w:rFonts w:cs="宋体"/>
      <w:b/>
      <w:kern w:val="0"/>
      <w:sz w:val="26"/>
      <w:szCs w:val="26"/>
    </w:rPr>
  </w:style>
  <w:style w:type="character" w:customStyle="1" w:styleId="1135">
    <w:name w:val="排版正文 Char"/>
    <w:link w:val="1136"/>
    <w:qFormat/>
    <w:uiPriority w:val="0"/>
    <w:rPr>
      <w:kern w:val="2"/>
      <w:sz w:val="26"/>
      <w:szCs w:val="22"/>
    </w:rPr>
  </w:style>
  <w:style w:type="paragraph" w:customStyle="1" w:styleId="1136">
    <w:name w:val="排版正文"/>
    <w:basedOn w:val="1"/>
    <w:next w:val="1"/>
    <w:link w:val="1135"/>
    <w:qFormat/>
    <w:uiPriority w:val="0"/>
    <w:pPr>
      <w:widowControl/>
      <w:adjustRightInd w:val="0"/>
      <w:snapToGrid w:val="0"/>
      <w:spacing w:after="160" w:line="460" w:lineRule="exact"/>
      <w:ind w:firstLine="510" w:firstLineChars="200"/>
      <w:jc w:val="left"/>
    </w:pPr>
    <w:rPr>
      <w:sz w:val="26"/>
      <w:szCs w:val="22"/>
    </w:rPr>
  </w:style>
  <w:style w:type="character" w:customStyle="1" w:styleId="1137">
    <w:name w:val="正文00000 Char"/>
    <w:link w:val="1138"/>
    <w:qFormat/>
    <w:uiPriority w:val="0"/>
    <w:rPr>
      <w:rFonts w:ascii="宋体" w:hAnsi="宋体" w:cs="Arial"/>
      <w:bCs/>
      <w:sz w:val="24"/>
      <w:szCs w:val="24"/>
    </w:rPr>
  </w:style>
  <w:style w:type="paragraph" w:customStyle="1" w:styleId="1138">
    <w:name w:val="正文00000"/>
    <w:basedOn w:val="82"/>
    <w:next w:val="1"/>
    <w:link w:val="1137"/>
    <w:qFormat/>
    <w:uiPriority w:val="0"/>
    <w:pPr>
      <w:tabs>
        <w:tab w:val="clear" w:pos="1960"/>
      </w:tabs>
      <w:kinsoku/>
      <w:wordWrap/>
      <w:overflowPunct/>
      <w:adjustRightInd w:val="0"/>
      <w:spacing w:before="0" w:after="0"/>
      <w:ind w:left="0" w:firstLine="480" w:firstLineChars="200"/>
      <w:jc w:val="both"/>
      <w:textAlignment w:val="baseline"/>
      <w:outlineLvl w:val="9"/>
    </w:pPr>
    <w:rPr>
      <w:rFonts w:eastAsia="宋体" w:cs="Arial"/>
      <w:bCs/>
      <w:sz w:val="24"/>
      <w:szCs w:val="24"/>
    </w:rPr>
  </w:style>
  <w:style w:type="character" w:customStyle="1" w:styleId="1139">
    <w:name w:val="GK样式1-1 Char"/>
    <w:qFormat/>
    <w:uiPriority w:val="0"/>
    <w:rPr>
      <w:rFonts w:ascii="宋体" w:hAnsi="宋体" w:eastAsia="宋体" w:cs="宋体"/>
      <w:b/>
      <w:bCs/>
      <w:kern w:val="44"/>
      <w:sz w:val="30"/>
      <w:szCs w:val="24"/>
      <w:lang w:val="en-US" w:eastAsia="zh-CN" w:bidi="ar-SA"/>
    </w:rPr>
  </w:style>
  <w:style w:type="character" w:customStyle="1" w:styleId="1140">
    <w:name w:val="unnamed11"/>
    <w:qFormat/>
    <w:uiPriority w:val="0"/>
    <w:rPr>
      <w:sz w:val="18"/>
      <w:szCs w:val="18"/>
    </w:rPr>
  </w:style>
  <w:style w:type="character" w:customStyle="1" w:styleId="1141">
    <w:name w:val="样式 五号 加粗 左 行距: 单倍行距"/>
    <w:qFormat/>
    <w:uiPriority w:val="0"/>
    <w:rPr>
      <w:rFonts w:cs="宋体"/>
      <w:bCs/>
      <w:kern w:val="0"/>
      <w:sz w:val="21"/>
      <w:szCs w:val="21"/>
    </w:rPr>
  </w:style>
  <w:style w:type="character" w:customStyle="1" w:styleId="1142">
    <w:name w:val="style51"/>
    <w:qFormat/>
    <w:uiPriority w:val="0"/>
    <w:rPr>
      <w:sz w:val="18"/>
      <w:szCs w:val="18"/>
    </w:rPr>
  </w:style>
  <w:style w:type="character" w:customStyle="1" w:styleId="1143">
    <w:name w:val="样式 五号 居中 行距: 单倍行距"/>
    <w:qFormat/>
    <w:uiPriority w:val="0"/>
    <w:rPr>
      <w:sz w:val="21"/>
      <w:szCs w:val="21"/>
    </w:rPr>
  </w:style>
  <w:style w:type="character" w:customStyle="1" w:styleId="1144">
    <w:name w:val="duanluo2"/>
    <w:qFormat/>
    <w:uiPriority w:val="0"/>
    <w:rPr>
      <w:rFonts w:hint="default" w:ascii="_GB2312" w:hAnsi="_GB2312"/>
      <w:color w:val="000000"/>
      <w:sz w:val="21"/>
      <w:szCs w:val="21"/>
    </w:rPr>
  </w:style>
  <w:style w:type="character" w:customStyle="1" w:styleId="1145">
    <w:name w:val="blue1"/>
    <w:qFormat/>
    <w:uiPriority w:val="0"/>
    <w:rPr>
      <w:rFonts w:ascii="宋体" w:hAnsi="宋体" w:eastAsia="宋体" w:cs="宋体"/>
      <w:color w:val="626E83"/>
      <w:kern w:val="2"/>
      <w:sz w:val="24"/>
      <w:szCs w:val="24"/>
      <w:lang w:val="en-US" w:eastAsia="zh-CN" w:bidi="ar-SA"/>
    </w:rPr>
  </w:style>
  <w:style w:type="character" w:customStyle="1" w:styleId="1146">
    <w:name w:val="表蕊 Char1"/>
    <w:link w:val="1147"/>
    <w:qFormat/>
    <w:uiPriority w:val="0"/>
    <w:rPr>
      <w:sz w:val="21"/>
      <w:szCs w:val="21"/>
    </w:rPr>
  </w:style>
  <w:style w:type="paragraph" w:customStyle="1" w:styleId="1147">
    <w:name w:val="表蕊"/>
    <w:basedOn w:val="1"/>
    <w:link w:val="1146"/>
    <w:qFormat/>
    <w:uiPriority w:val="0"/>
    <w:pPr>
      <w:widowControl/>
      <w:adjustRightInd w:val="0"/>
      <w:spacing w:after="160" w:line="280" w:lineRule="exact"/>
      <w:jc w:val="center"/>
      <w:textAlignment w:val="baseline"/>
    </w:pPr>
    <w:rPr>
      <w:kern w:val="0"/>
      <w:szCs w:val="21"/>
    </w:rPr>
  </w:style>
  <w:style w:type="character" w:customStyle="1" w:styleId="1148">
    <w:name w:val="st1"/>
    <w:qFormat/>
    <w:uiPriority w:val="0"/>
  </w:style>
  <w:style w:type="character" w:customStyle="1" w:styleId="1149">
    <w:name w:val="文本 Char Char"/>
    <w:qFormat/>
    <w:uiPriority w:val="0"/>
    <w:rPr>
      <w:rFonts w:eastAsia="宋体"/>
      <w:kern w:val="2"/>
      <w:sz w:val="24"/>
      <w:lang w:val="en-US" w:eastAsia="zh-CN"/>
    </w:rPr>
  </w:style>
  <w:style w:type="character" w:customStyle="1" w:styleId="1150">
    <w:name w:val="xb1"/>
    <w:qFormat/>
    <w:uiPriority w:val="0"/>
    <w:rPr>
      <w:rFonts w:ascii="宋体" w:hAnsi="宋体" w:eastAsia="宋体" w:cs="宋体"/>
      <w:kern w:val="2"/>
      <w:sz w:val="20"/>
      <w:szCs w:val="20"/>
      <w:vertAlign w:val="subscript"/>
      <w:lang w:val="en-US" w:eastAsia="zh-CN" w:bidi="ar-SA"/>
    </w:rPr>
  </w:style>
  <w:style w:type="character" w:customStyle="1" w:styleId="1151">
    <w:name w:val="text2"/>
    <w:qFormat/>
    <w:uiPriority w:val="0"/>
    <w:rPr>
      <w:rFonts w:ascii="宋体" w:hAnsi="宋体" w:eastAsia="宋体" w:cs="宋体"/>
      <w:kern w:val="2"/>
      <w:sz w:val="24"/>
      <w:szCs w:val="24"/>
      <w:lang w:val="en-US" w:eastAsia="zh-CN" w:bidi="ar-SA"/>
    </w:rPr>
  </w:style>
  <w:style w:type="character" w:customStyle="1" w:styleId="1152">
    <w:name w:val="正文格式3 Char"/>
    <w:link w:val="1153"/>
    <w:qFormat/>
    <w:uiPriority w:val="0"/>
    <w:rPr>
      <w:sz w:val="24"/>
      <w:szCs w:val="24"/>
    </w:rPr>
  </w:style>
  <w:style w:type="paragraph" w:customStyle="1" w:styleId="1153">
    <w:name w:val="正文格式3"/>
    <w:basedOn w:val="1"/>
    <w:link w:val="1152"/>
    <w:qFormat/>
    <w:uiPriority w:val="0"/>
    <w:pPr>
      <w:widowControl/>
      <w:adjustRightInd w:val="0"/>
      <w:snapToGrid w:val="0"/>
      <w:spacing w:after="160" w:line="360" w:lineRule="auto"/>
      <w:ind w:firstLine="480" w:firstLineChars="200"/>
      <w:jc w:val="left"/>
    </w:pPr>
    <w:rPr>
      <w:kern w:val="0"/>
      <w:sz w:val="24"/>
    </w:rPr>
  </w:style>
  <w:style w:type="character" w:customStyle="1" w:styleId="1154">
    <w:name w:val="【正文】 Char"/>
    <w:link w:val="1155"/>
    <w:qFormat/>
    <w:uiPriority w:val="0"/>
    <w:rPr>
      <w:rFonts w:cs="宋体"/>
      <w:kern w:val="2"/>
      <w:sz w:val="24"/>
    </w:rPr>
  </w:style>
  <w:style w:type="paragraph" w:customStyle="1" w:styleId="1155">
    <w:name w:val="【正文】"/>
    <w:basedOn w:val="1"/>
    <w:link w:val="1154"/>
    <w:qFormat/>
    <w:uiPriority w:val="0"/>
    <w:pPr>
      <w:widowControl/>
      <w:spacing w:after="160" w:line="440" w:lineRule="exact"/>
      <w:ind w:firstLine="544" w:firstLineChars="200"/>
      <w:jc w:val="left"/>
    </w:pPr>
    <w:rPr>
      <w:rFonts w:cs="宋体"/>
      <w:sz w:val="24"/>
      <w:szCs w:val="20"/>
    </w:rPr>
  </w:style>
  <w:style w:type="character" w:customStyle="1" w:styleId="1156">
    <w:name w:val="【表中文字】 Char"/>
    <w:link w:val="1157"/>
    <w:qFormat/>
    <w:uiPriority w:val="0"/>
    <w:rPr>
      <w:kern w:val="2"/>
      <w:sz w:val="21"/>
    </w:rPr>
  </w:style>
  <w:style w:type="paragraph" w:customStyle="1" w:styleId="1157">
    <w:name w:val="【表中文字】"/>
    <w:basedOn w:val="1"/>
    <w:link w:val="1156"/>
    <w:qFormat/>
    <w:uiPriority w:val="0"/>
    <w:pPr>
      <w:widowControl/>
      <w:spacing w:after="160" w:line="259" w:lineRule="auto"/>
      <w:jc w:val="center"/>
    </w:pPr>
    <w:rPr>
      <w:szCs w:val="20"/>
    </w:rPr>
  </w:style>
  <w:style w:type="character" w:customStyle="1" w:styleId="1158">
    <w:name w:val="albumcount"/>
    <w:qFormat/>
    <w:uiPriority w:val="0"/>
  </w:style>
  <w:style w:type="character" w:customStyle="1" w:styleId="1159">
    <w:name w:val="样式 正文1 + Times New Roman 加粗 Char"/>
    <w:qFormat/>
    <w:uiPriority w:val="0"/>
    <w:rPr>
      <w:rFonts w:hint="eastAsia" w:ascii="宋体" w:hAnsi="宋体" w:eastAsia="宋体" w:cs="宋体"/>
      <w:b/>
      <w:bCs/>
      <w:kern w:val="2"/>
      <w:sz w:val="24"/>
      <w:szCs w:val="24"/>
      <w:lang w:val="en-US" w:eastAsia="zh-CN" w:bidi="ar-SA"/>
    </w:rPr>
  </w:style>
  <w:style w:type="character" w:customStyle="1" w:styleId="1160">
    <w:name w:val="表 Char1"/>
    <w:qFormat/>
    <w:uiPriority w:val="0"/>
    <w:rPr>
      <w:rFonts w:ascii="Times New Roman" w:hAnsi="Times New Roman" w:eastAsia="仿宋_GB2312"/>
      <w:sz w:val="21"/>
      <w:szCs w:val="21"/>
    </w:rPr>
  </w:style>
  <w:style w:type="character" w:customStyle="1" w:styleId="1161">
    <w:name w:val="页眉 Char Char"/>
    <w:qFormat/>
    <w:uiPriority w:val="0"/>
    <w:rPr>
      <w:sz w:val="18"/>
      <w:szCs w:val="18"/>
    </w:rPr>
  </w:style>
  <w:style w:type="character" w:customStyle="1" w:styleId="1162">
    <w:name w:val="gray1"/>
    <w:qFormat/>
    <w:uiPriority w:val="0"/>
    <w:rPr>
      <w:b/>
      <w:bCs/>
      <w:color w:val="636563"/>
      <w:sz w:val="21"/>
      <w:szCs w:val="21"/>
      <w:u w:val="none"/>
    </w:rPr>
  </w:style>
  <w:style w:type="character" w:customStyle="1" w:styleId="1163">
    <w:name w:val="标题后正文 Char"/>
    <w:link w:val="1164"/>
    <w:qFormat/>
    <w:uiPriority w:val="0"/>
    <w:rPr>
      <w:kern w:val="28"/>
      <w:sz w:val="24"/>
    </w:rPr>
  </w:style>
  <w:style w:type="paragraph" w:customStyle="1" w:styleId="1164">
    <w:name w:val="标题后正文"/>
    <w:basedOn w:val="1"/>
    <w:link w:val="1163"/>
    <w:qFormat/>
    <w:uiPriority w:val="0"/>
    <w:pPr>
      <w:widowControl/>
      <w:adjustRightInd w:val="0"/>
      <w:spacing w:after="160" w:line="360" w:lineRule="auto"/>
      <w:ind w:firstLine="200" w:firstLineChars="200"/>
      <w:jc w:val="left"/>
      <w:textAlignment w:val="baseline"/>
    </w:pPr>
    <w:rPr>
      <w:kern w:val="28"/>
      <w:sz w:val="24"/>
      <w:szCs w:val="20"/>
    </w:rPr>
  </w:style>
  <w:style w:type="character" w:customStyle="1" w:styleId="1165">
    <w:name w:val="报告书正文 Char"/>
    <w:link w:val="1166"/>
    <w:qFormat/>
    <w:locked/>
    <w:uiPriority w:val="0"/>
    <w:rPr>
      <w:rFonts w:ascii="宋体" w:hAnsi="宋体"/>
      <w:kern w:val="2"/>
      <w:sz w:val="24"/>
    </w:rPr>
  </w:style>
  <w:style w:type="paragraph" w:customStyle="1" w:styleId="1166">
    <w:name w:val="报告书正文"/>
    <w:basedOn w:val="1"/>
    <w:link w:val="1165"/>
    <w:qFormat/>
    <w:uiPriority w:val="0"/>
    <w:pPr>
      <w:widowControl/>
      <w:spacing w:after="160" w:line="400" w:lineRule="exact"/>
      <w:ind w:firstLine="200" w:firstLineChars="200"/>
      <w:jc w:val="left"/>
    </w:pPr>
    <w:rPr>
      <w:rFonts w:ascii="宋体" w:hAnsi="宋体"/>
      <w:sz w:val="24"/>
      <w:szCs w:val="20"/>
    </w:rPr>
  </w:style>
  <w:style w:type="character" w:customStyle="1" w:styleId="1167">
    <w:name w:val="样式 小四 加粗 黑色 居中 行距: 1.5 倍行距1 Char"/>
    <w:link w:val="1168"/>
    <w:qFormat/>
    <w:uiPriority w:val="0"/>
    <w:rPr>
      <w:rFonts w:cs="宋体"/>
      <w:bCs/>
      <w:color w:val="000000"/>
      <w:kern w:val="2"/>
      <w:sz w:val="24"/>
    </w:rPr>
  </w:style>
  <w:style w:type="paragraph" w:customStyle="1" w:styleId="1168">
    <w:name w:val="样式 小四 加粗 黑色 居中 行距: 1.5 倍行距1"/>
    <w:basedOn w:val="1"/>
    <w:link w:val="1167"/>
    <w:qFormat/>
    <w:uiPriority w:val="0"/>
    <w:pPr>
      <w:widowControl/>
      <w:tabs>
        <w:tab w:val="left" w:pos="360"/>
        <w:tab w:val="left" w:pos="786"/>
      </w:tabs>
      <w:spacing w:after="160" w:line="360" w:lineRule="auto"/>
      <w:ind w:left="432" w:hanging="432"/>
      <w:jc w:val="center"/>
    </w:pPr>
    <w:rPr>
      <w:rFonts w:cs="宋体"/>
      <w:bCs/>
      <w:color w:val="000000"/>
      <w:sz w:val="24"/>
      <w:szCs w:val="20"/>
    </w:rPr>
  </w:style>
  <w:style w:type="character" w:customStyle="1" w:styleId="1169">
    <w:name w:val="表格内容1 Char"/>
    <w:link w:val="1170"/>
    <w:qFormat/>
    <w:uiPriority w:val="0"/>
    <w:rPr>
      <w:rFonts w:ascii="宋体" w:hAnsi="宋体"/>
      <w:sz w:val="21"/>
      <w:szCs w:val="21"/>
    </w:rPr>
  </w:style>
  <w:style w:type="paragraph" w:customStyle="1" w:styleId="1170">
    <w:name w:val="表格内容1"/>
    <w:basedOn w:val="1"/>
    <w:link w:val="1169"/>
    <w:qFormat/>
    <w:uiPriority w:val="0"/>
    <w:pPr>
      <w:widowControl/>
      <w:adjustRightInd w:val="0"/>
      <w:snapToGrid w:val="0"/>
      <w:spacing w:beforeLines="10" w:after="160" w:afterLines="10" w:line="259" w:lineRule="auto"/>
      <w:jc w:val="center"/>
    </w:pPr>
    <w:rPr>
      <w:rFonts w:ascii="宋体" w:hAnsi="宋体"/>
      <w:kern w:val="0"/>
      <w:szCs w:val="21"/>
    </w:rPr>
  </w:style>
  <w:style w:type="character" w:customStyle="1" w:styleId="1171">
    <w:name w:val="报告书正文 Char Char"/>
    <w:qFormat/>
    <w:uiPriority w:val="0"/>
    <w:rPr>
      <w:rFonts w:eastAsia="宋体"/>
      <w:sz w:val="24"/>
      <w:lang w:val="en-US" w:eastAsia="zh-CN" w:bidi="ar-SA"/>
    </w:rPr>
  </w:style>
  <w:style w:type="character" w:customStyle="1" w:styleId="1172">
    <w:name w:val="zw1"/>
    <w:qFormat/>
    <w:uiPriority w:val="0"/>
    <w:rPr>
      <w:rFonts w:hint="eastAsia" w:ascii="宋体" w:hAnsi="宋体" w:eastAsia="宋体"/>
      <w:spacing w:val="400"/>
      <w:sz w:val="22"/>
      <w:szCs w:val="22"/>
    </w:rPr>
  </w:style>
  <w:style w:type="character" w:customStyle="1" w:styleId="1173">
    <w:name w:val="cucd-0 Char1"/>
    <w:link w:val="1174"/>
    <w:qFormat/>
    <w:locked/>
    <w:uiPriority w:val="0"/>
    <w:rPr>
      <w:kern w:val="2"/>
      <w:sz w:val="24"/>
      <w:szCs w:val="24"/>
    </w:rPr>
  </w:style>
  <w:style w:type="paragraph" w:customStyle="1" w:styleId="1174">
    <w:name w:val="cucd-0"/>
    <w:link w:val="1173"/>
    <w:qFormat/>
    <w:uiPriority w:val="0"/>
    <w:pPr>
      <w:spacing w:after="160" w:line="360" w:lineRule="auto"/>
      <w:ind w:firstLine="480" w:firstLineChars="200"/>
    </w:pPr>
    <w:rPr>
      <w:rFonts w:ascii="Times New Roman" w:hAnsi="Times New Roman" w:eastAsia="宋体" w:cs="Times New Roman"/>
      <w:kern w:val="2"/>
      <w:sz w:val="24"/>
      <w:szCs w:val="24"/>
      <w:lang w:val="en-US" w:eastAsia="zh-CN" w:bidi="ar-SA"/>
    </w:rPr>
  </w:style>
  <w:style w:type="character" w:customStyle="1" w:styleId="1175">
    <w:name w:val="bt21"/>
    <w:qFormat/>
    <w:uiPriority w:val="0"/>
    <w:rPr>
      <w:rFonts w:hint="eastAsia" w:ascii="黑体" w:eastAsia="黑体"/>
      <w:spacing w:val="400"/>
      <w:sz w:val="22"/>
      <w:szCs w:val="22"/>
    </w:rPr>
  </w:style>
  <w:style w:type="character" w:customStyle="1" w:styleId="1176">
    <w:name w:val="正文s + 加粗 Char Char"/>
    <w:link w:val="1177"/>
    <w:qFormat/>
    <w:uiPriority w:val="0"/>
    <w:rPr>
      <w:rFonts w:cs="宋体"/>
      <w:b/>
      <w:bCs/>
      <w:sz w:val="24"/>
      <w:szCs w:val="24"/>
    </w:rPr>
  </w:style>
  <w:style w:type="paragraph" w:customStyle="1" w:styleId="1177">
    <w:name w:val="正文s + 加粗"/>
    <w:basedOn w:val="1"/>
    <w:link w:val="1176"/>
    <w:qFormat/>
    <w:uiPriority w:val="0"/>
    <w:pPr>
      <w:widowControl/>
      <w:spacing w:after="160" w:line="360" w:lineRule="auto"/>
      <w:ind w:firstLine="480" w:firstLineChars="200"/>
      <w:jc w:val="left"/>
    </w:pPr>
    <w:rPr>
      <w:rFonts w:cs="宋体"/>
      <w:b/>
      <w:bCs/>
      <w:kern w:val="0"/>
      <w:sz w:val="24"/>
    </w:rPr>
  </w:style>
  <w:style w:type="character" w:customStyle="1" w:styleId="1178">
    <w:name w:val="样式表 Char"/>
    <w:link w:val="1179"/>
    <w:qFormat/>
    <w:uiPriority w:val="0"/>
    <w:rPr>
      <w:rFonts w:eastAsia="黑体" w:cs="宋体"/>
      <w:color w:val="000000"/>
      <w:spacing w:val="8"/>
      <w:sz w:val="24"/>
      <w:szCs w:val="24"/>
    </w:rPr>
  </w:style>
  <w:style w:type="paragraph" w:customStyle="1" w:styleId="1179">
    <w:name w:val="样式表"/>
    <w:basedOn w:val="25"/>
    <w:link w:val="1178"/>
    <w:qFormat/>
    <w:uiPriority w:val="0"/>
    <w:pPr>
      <w:spacing w:before="120" w:beforeLines="50" w:after="0" w:afterLines="50" w:line="259" w:lineRule="auto"/>
      <w:jc w:val="center"/>
    </w:pPr>
    <w:rPr>
      <w:rFonts w:ascii="Times New Roman" w:hAnsi="Times New Roman" w:cs="宋体"/>
      <w:color w:val="000000"/>
      <w:spacing w:val="8"/>
      <w:sz w:val="24"/>
      <w:szCs w:val="24"/>
    </w:rPr>
  </w:style>
  <w:style w:type="character" w:customStyle="1" w:styleId="1180">
    <w:name w:val="xb"/>
    <w:qFormat/>
    <w:uiPriority w:val="0"/>
    <w:rPr>
      <w:rFonts w:ascii="宋体" w:hAnsi="宋体" w:eastAsia="宋体" w:cs="宋体"/>
      <w:kern w:val="2"/>
      <w:sz w:val="24"/>
      <w:szCs w:val="24"/>
      <w:lang w:val="en-US" w:eastAsia="zh-CN" w:bidi="ar-SA"/>
    </w:rPr>
  </w:style>
  <w:style w:type="character" w:customStyle="1" w:styleId="1181">
    <w:name w:val="备注和单位"/>
    <w:qFormat/>
    <w:uiPriority w:val="0"/>
    <w:rPr>
      <w:sz w:val="21"/>
    </w:rPr>
  </w:style>
  <w:style w:type="character" w:customStyle="1" w:styleId="1182">
    <w:name w:val="tpc_content1"/>
    <w:qFormat/>
    <w:uiPriority w:val="0"/>
    <w:rPr>
      <w:sz w:val="20"/>
      <w:szCs w:val="20"/>
    </w:rPr>
  </w:style>
  <w:style w:type="character" w:customStyle="1" w:styleId="1183">
    <w:name w:val="可研报告正文 Char"/>
    <w:link w:val="1184"/>
    <w:qFormat/>
    <w:uiPriority w:val="0"/>
    <w:rPr>
      <w:kern w:val="2"/>
      <w:sz w:val="24"/>
      <w:szCs w:val="24"/>
    </w:rPr>
  </w:style>
  <w:style w:type="paragraph" w:customStyle="1" w:styleId="1184">
    <w:name w:val="可研报告正文"/>
    <w:basedOn w:val="1"/>
    <w:link w:val="1183"/>
    <w:qFormat/>
    <w:uiPriority w:val="0"/>
    <w:pPr>
      <w:widowControl/>
      <w:tabs>
        <w:tab w:val="left" w:pos="5880"/>
      </w:tabs>
      <w:spacing w:beforeLines="50" w:after="160" w:line="440" w:lineRule="exact"/>
      <w:ind w:left="425" w:firstLine="482"/>
      <w:jc w:val="left"/>
    </w:pPr>
    <w:rPr>
      <w:sz w:val="24"/>
    </w:rPr>
  </w:style>
  <w:style w:type="character" w:customStyle="1" w:styleId="1185">
    <w:name w:val="content_project11"/>
    <w:qFormat/>
    <w:uiPriority w:val="0"/>
    <w:rPr>
      <w:rFonts w:hint="default" w:ascii="ˎ̥" w:hAnsi="ˎ̥"/>
      <w:sz w:val="20"/>
      <w:szCs w:val="20"/>
    </w:rPr>
  </w:style>
  <w:style w:type="character" w:customStyle="1" w:styleId="1186">
    <w:name w:val="p14b1"/>
    <w:qFormat/>
    <w:uiPriority w:val="0"/>
    <w:rPr>
      <w:rFonts w:hint="eastAsia" w:ascii="宋体" w:hAnsi="宋体" w:eastAsia="宋体"/>
      <w:color w:val="000000"/>
      <w:sz w:val="21"/>
      <w:szCs w:val="21"/>
    </w:rPr>
  </w:style>
  <w:style w:type="character" w:customStyle="1" w:styleId="1187">
    <w:name w:val="段落文字 Char"/>
    <w:link w:val="1188"/>
    <w:qFormat/>
    <w:uiPriority w:val="0"/>
    <w:rPr>
      <w:rFonts w:ascii="宋体" w:hAnsi="宋体"/>
      <w:kern w:val="2"/>
      <w:sz w:val="24"/>
      <w:szCs w:val="24"/>
    </w:rPr>
  </w:style>
  <w:style w:type="paragraph" w:customStyle="1" w:styleId="1188">
    <w:name w:val="段落文字"/>
    <w:basedOn w:val="1"/>
    <w:link w:val="1187"/>
    <w:qFormat/>
    <w:uiPriority w:val="0"/>
    <w:pPr>
      <w:widowControl/>
      <w:adjustRightInd w:val="0"/>
      <w:snapToGrid w:val="0"/>
      <w:spacing w:after="160" w:line="480" w:lineRule="exact"/>
      <w:jc w:val="left"/>
    </w:pPr>
    <w:rPr>
      <w:rFonts w:ascii="宋体" w:hAnsi="宋体"/>
      <w:sz w:val="24"/>
    </w:rPr>
  </w:style>
  <w:style w:type="character" w:customStyle="1" w:styleId="1189">
    <w:name w:val="样式3 Char"/>
    <w:qFormat/>
    <w:uiPriority w:val="0"/>
    <w:rPr>
      <w:kern w:val="2"/>
      <w:sz w:val="28"/>
      <w:szCs w:val="24"/>
    </w:rPr>
  </w:style>
  <w:style w:type="character" w:customStyle="1" w:styleId="1190">
    <w:name w:val="bt11"/>
    <w:qFormat/>
    <w:uiPriority w:val="0"/>
    <w:rPr>
      <w:rFonts w:cs="黑体"/>
      <w:color w:val="000000"/>
    </w:rPr>
  </w:style>
  <w:style w:type="character" w:customStyle="1" w:styleId="1191">
    <w:name w:val="text_edit editable-title"/>
    <w:qFormat/>
    <w:uiPriority w:val="0"/>
  </w:style>
  <w:style w:type="character" w:customStyle="1" w:styleId="1192">
    <w:name w:val="样式 (符号) 宋体 五号 加粗 左 行距: 单倍行距1"/>
    <w:qFormat/>
    <w:uiPriority w:val="0"/>
    <w:rPr>
      <w:rFonts w:hAnsi="宋体" w:cs="宋体"/>
      <w:bCs/>
      <w:kern w:val="0"/>
      <w:sz w:val="21"/>
      <w:szCs w:val="21"/>
    </w:rPr>
  </w:style>
  <w:style w:type="character" w:customStyle="1" w:styleId="1193">
    <w:name w:val="表文字+加粗 Char"/>
    <w:link w:val="1194"/>
    <w:qFormat/>
    <w:uiPriority w:val="0"/>
    <w:rPr>
      <w:rFonts w:ascii="宋体" w:hAnsi="宋体"/>
      <w:b/>
      <w:sz w:val="24"/>
      <w:szCs w:val="28"/>
      <w:lang w:eastAsia="en-US" w:bidi="en-US"/>
    </w:rPr>
  </w:style>
  <w:style w:type="paragraph" w:customStyle="1" w:styleId="1194">
    <w:name w:val="表文字+加粗"/>
    <w:basedOn w:val="699"/>
    <w:link w:val="1193"/>
    <w:qFormat/>
    <w:uiPriority w:val="0"/>
    <w:pPr>
      <w:tabs>
        <w:tab w:val="left" w:pos="945"/>
        <w:tab w:val="right" w:leader="dot" w:pos="1155"/>
        <w:tab w:val="left" w:pos="8715"/>
      </w:tabs>
      <w:topLinePunct w:val="0"/>
      <w:snapToGrid w:val="0"/>
      <w:spacing w:line="240" w:lineRule="auto"/>
      <w:jc w:val="center"/>
    </w:pPr>
    <w:rPr>
      <w:rFonts w:eastAsia="宋体" w:cs="Times New Roman"/>
      <w:b/>
      <w:szCs w:val="28"/>
      <w:lang w:eastAsia="en-US" w:bidi="en-US"/>
    </w:rPr>
  </w:style>
  <w:style w:type="character" w:customStyle="1" w:styleId="1195">
    <w:name w:val="样式 正文文字标准 + 非加粗 黑色"/>
    <w:qFormat/>
    <w:uiPriority w:val="0"/>
    <w:rPr>
      <w:color w:val="000000"/>
    </w:rPr>
  </w:style>
  <w:style w:type="character" w:customStyle="1" w:styleId="1196">
    <w:name w:val="正文文本缩进 Char2"/>
    <w:qFormat/>
    <w:uiPriority w:val="0"/>
    <w:rPr>
      <w:rFonts w:ascii="宋体" w:hAnsi="宋体"/>
      <w:kern w:val="2"/>
      <w:sz w:val="28"/>
      <w:szCs w:val="24"/>
    </w:rPr>
  </w:style>
  <w:style w:type="character" w:customStyle="1" w:styleId="1197">
    <w:name w:val="样式 表题 + 黑色 Char"/>
    <w:link w:val="1198"/>
    <w:qFormat/>
    <w:uiPriority w:val="0"/>
    <w:rPr>
      <w:color w:val="000000"/>
      <w:kern w:val="2"/>
      <w:sz w:val="24"/>
      <w:szCs w:val="24"/>
    </w:rPr>
  </w:style>
  <w:style w:type="paragraph" w:customStyle="1" w:styleId="1198">
    <w:name w:val="样式 表题 + 黑色"/>
    <w:basedOn w:val="10"/>
    <w:link w:val="1197"/>
    <w:qFormat/>
    <w:uiPriority w:val="0"/>
    <w:pPr>
      <w:keepNext w:val="0"/>
      <w:keepLines w:val="0"/>
      <w:numPr>
        <w:numId w:val="0"/>
      </w:numPr>
      <w:snapToGrid w:val="0"/>
      <w:spacing w:before="0" w:after="0"/>
      <w:jc w:val="center"/>
      <w:textAlignment w:val="auto"/>
      <w:outlineLvl w:val="9"/>
    </w:pPr>
    <w:rPr>
      <w:rFonts w:ascii="Times New Roman" w:hAnsi="Times New Roman" w:cs="Times New Roman"/>
      <w:b w:val="0"/>
      <w:color w:val="000000"/>
      <w:kern w:val="2"/>
      <w:sz w:val="24"/>
      <w:szCs w:val="24"/>
    </w:rPr>
  </w:style>
  <w:style w:type="character" w:customStyle="1" w:styleId="1199">
    <w:name w:val="正文(首行缩进) Char"/>
    <w:qFormat/>
    <w:uiPriority w:val="0"/>
    <w:rPr>
      <w:snapToGrid/>
      <w:sz w:val="24"/>
      <w:szCs w:val="24"/>
    </w:rPr>
  </w:style>
  <w:style w:type="character" w:customStyle="1" w:styleId="1200">
    <w:name w:val="样式 (符号) 宋体 五号 加粗 黑色 左 行距: 单倍行距"/>
    <w:qFormat/>
    <w:uiPriority w:val="0"/>
    <w:rPr>
      <w:rFonts w:hAnsi="宋体" w:cs="宋体"/>
      <w:b/>
      <w:bCs/>
      <w:color w:val="000000"/>
      <w:kern w:val="0"/>
      <w:sz w:val="21"/>
      <w:szCs w:val="21"/>
    </w:rPr>
  </w:style>
  <w:style w:type="character" w:customStyle="1" w:styleId="1201">
    <w:name w:val="正文缩进42"/>
    <w:qFormat/>
    <w:uiPriority w:val="0"/>
    <w:rPr>
      <w:rFonts w:ascii="宋体" w:hAnsi="宋体" w:eastAsia="宋体" w:cs="宋体"/>
      <w:kern w:val="2"/>
      <w:sz w:val="24"/>
      <w:szCs w:val="24"/>
      <w:lang w:val="en-US" w:eastAsia="zh-CN" w:bidi="ar-SA"/>
    </w:rPr>
  </w:style>
  <w:style w:type="character" w:customStyle="1" w:styleId="1202">
    <w:name w:val="text"/>
    <w:qFormat/>
    <w:uiPriority w:val="0"/>
  </w:style>
  <w:style w:type="character" w:customStyle="1" w:styleId="1203">
    <w:name w:val="正文（首行缩进两字） Char Char1 Char"/>
    <w:link w:val="1204"/>
    <w:semiHidden/>
    <w:qFormat/>
    <w:uiPriority w:val="0"/>
    <w:rPr>
      <w:rFonts w:ascii="Arial" w:hAnsi="Arial" w:cs="Arial"/>
      <w:color w:val="000000"/>
      <w:kern w:val="2"/>
      <w:sz w:val="24"/>
      <w:szCs w:val="24"/>
    </w:rPr>
  </w:style>
  <w:style w:type="paragraph" w:customStyle="1" w:styleId="1204">
    <w:name w:val="正文（首行缩进两字） Char Char Char2"/>
    <w:basedOn w:val="1"/>
    <w:next w:val="24"/>
    <w:link w:val="1203"/>
    <w:semiHidden/>
    <w:qFormat/>
    <w:uiPriority w:val="0"/>
    <w:pPr>
      <w:widowControl/>
      <w:snapToGrid w:val="0"/>
      <w:spacing w:after="160" w:line="440" w:lineRule="exact"/>
      <w:ind w:firstLine="200" w:firstLineChars="200"/>
      <w:jc w:val="left"/>
    </w:pPr>
    <w:rPr>
      <w:rFonts w:ascii="Arial" w:hAnsi="Arial" w:cs="Arial"/>
      <w:color w:val="000000"/>
      <w:sz w:val="24"/>
    </w:rPr>
  </w:style>
  <w:style w:type="character" w:customStyle="1" w:styleId="1205">
    <w:name w:val="表文字+加粗+左对齐 Char"/>
    <w:link w:val="1206"/>
    <w:qFormat/>
    <w:uiPriority w:val="0"/>
    <w:rPr>
      <w:rFonts w:ascii="宋体" w:hAnsi="宋体"/>
      <w:b/>
      <w:sz w:val="24"/>
      <w:szCs w:val="28"/>
      <w:lang w:eastAsia="en-US" w:bidi="en-US"/>
    </w:rPr>
  </w:style>
  <w:style w:type="paragraph" w:customStyle="1" w:styleId="1206">
    <w:name w:val="表文字+加粗+左对齐"/>
    <w:basedOn w:val="699"/>
    <w:link w:val="1205"/>
    <w:qFormat/>
    <w:uiPriority w:val="0"/>
    <w:pPr>
      <w:tabs>
        <w:tab w:val="left" w:pos="945"/>
        <w:tab w:val="right" w:leader="dot" w:pos="1155"/>
        <w:tab w:val="left" w:pos="8715"/>
      </w:tabs>
      <w:topLinePunct w:val="0"/>
      <w:snapToGrid w:val="0"/>
      <w:spacing w:line="240" w:lineRule="auto"/>
    </w:pPr>
    <w:rPr>
      <w:rFonts w:eastAsia="宋体" w:cs="Times New Roman"/>
      <w:b/>
      <w:szCs w:val="28"/>
      <w:lang w:eastAsia="en-US" w:bidi="en-US"/>
    </w:rPr>
  </w:style>
  <w:style w:type="character" w:customStyle="1" w:styleId="1207">
    <w:name w:val="样式 宋体 五号 加粗 黑色 居中 行距: 单倍行距"/>
    <w:qFormat/>
    <w:uiPriority w:val="0"/>
    <w:rPr>
      <w:rFonts w:ascii="宋体" w:hAnsi="宋体" w:cs="宋体"/>
      <w:bCs/>
      <w:color w:val="000000"/>
      <w:sz w:val="21"/>
      <w:szCs w:val="21"/>
    </w:rPr>
  </w:style>
  <w:style w:type="character" w:customStyle="1" w:styleId="1208">
    <w:name w:val="样式 标题 2_Heading 2HEAD_2HEAD_21HEAD_22HEAD_211HEAD_23HEAD_... Char"/>
    <w:link w:val="1209"/>
    <w:qFormat/>
    <w:uiPriority w:val="0"/>
    <w:rPr>
      <w:rFonts w:eastAsia="黑体"/>
      <w:color w:val="FF0000"/>
      <w:sz w:val="28"/>
      <w:szCs w:val="32"/>
    </w:rPr>
  </w:style>
  <w:style w:type="paragraph" w:customStyle="1" w:styleId="1209">
    <w:name w:val="样式 标题 2_Heading 2HEAD_2HEAD_21HEAD_22HEAD_211HEAD_23HEAD_..."/>
    <w:basedOn w:val="7"/>
    <w:link w:val="1208"/>
    <w:qFormat/>
    <w:uiPriority w:val="0"/>
    <w:pPr>
      <w:keepNext w:val="0"/>
      <w:tabs>
        <w:tab w:val="left" w:pos="720"/>
      </w:tabs>
      <w:adjustRightInd w:val="0"/>
      <w:snapToGrid w:val="0"/>
      <w:spacing w:line="300" w:lineRule="auto"/>
      <w:ind w:left="576" w:hanging="576"/>
    </w:pPr>
    <w:rPr>
      <w:rFonts w:ascii="Times New Roman" w:hAnsi="Times New Roman" w:eastAsia="黑体" w:cs="Times New Roman"/>
      <w:b w:val="0"/>
      <w:bCs w:val="0"/>
      <w:color w:val="FF0000"/>
      <w:sz w:val="28"/>
      <w:szCs w:val="32"/>
    </w:rPr>
  </w:style>
  <w:style w:type="character" w:customStyle="1" w:styleId="1210">
    <w:name w:val="mud1"/>
    <w:qFormat/>
    <w:uiPriority w:val="0"/>
    <w:rPr>
      <w:rFonts w:ascii="宋体" w:hAnsi="宋体" w:eastAsia="宋体" w:cs="宋体"/>
      <w:kern w:val="2"/>
      <w:sz w:val="18"/>
      <w:szCs w:val="18"/>
      <w:lang w:val="en-US" w:eastAsia="zh-CN" w:bidi="ar-SA"/>
    </w:rPr>
  </w:style>
  <w:style w:type="character" w:customStyle="1" w:styleId="1211">
    <w:name w:val="副标题 Char1"/>
    <w:qFormat/>
    <w:uiPriority w:val="11"/>
    <w:rPr>
      <w:rFonts w:ascii="Cambria" w:hAnsi="Cambria" w:cs="Times New Roman"/>
      <w:b/>
      <w:bCs/>
      <w:kern w:val="28"/>
      <w:sz w:val="32"/>
      <w:szCs w:val="32"/>
    </w:rPr>
  </w:style>
  <w:style w:type="character" w:customStyle="1" w:styleId="1212">
    <w:name w:val="【标题3】 Char"/>
    <w:link w:val="1213"/>
    <w:qFormat/>
    <w:uiPriority w:val="0"/>
    <w:rPr>
      <w:b/>
      <w:bCs/>
      <w:kern w:val="2"/>
      <w:sz w:val="30"/>
    </w:rPr>
  </w:style>
  <w:style w:type="paragraph" w:customStyle="1" w:styleId="1213">
    <w:name w:val="【标题3】"/>
    <w:basedOn w:val="8"/>
    <w:link w:val="1212"/>
    <w:qFormat/>
    <w:uiPriority w:val="0"/>
    <w:pPr>
      <w:keepNext w:val="0"/>
      <w:widowControl/>
      <w:tabs>
        <w:tab w:val="left" w:pos="360"/>
        <w:tab w:val="left" w:pos="1080"/>
      </w:tabs>
      <w:spacing w:before="0" w:after="0" w:line="240" w:lineRule="auto"/>
      <w:jc w:val="left"/>
    </w:pPr>
    <w:rPr>
      <w:sz w:val="30"/>
      <w:szCs w:val="20"/>
    </w:rPr>
  </w:style>
  <w:style w:type="character" w:customStyle="1" w:styleId="1214">
    <w:name w:val="正文 首行缩进:  2 字符 Char"/>
    <w:link w:val="119"/>
    <w:qFormat/>
    <w:uiPriority w:val="0"/>
    <w:rPr>
      <w:rFonts w:cs="宋体"/>
      <w:kern w:val="2"/>
      <w:sz w:val="24"/>
    </w:rPr>
  </w:style>
  <w:style w:type="character" w:customStyle="1" w:styleId="1215">
    <w:name w:val="样式 正文 首行缩进:  2 字符 + (中文) 楷体_GB2312 Char"/>
    <w:link w:val="1216"/>
    <w:qFormat/>
    <w:uiPriority w:val="0"/>
    <w:rPr>
      <w:rFonts w:eastAsia="楷体_GB2312" w:cs="宋体"/>
      <w:kern w:val="2"/>
      <w:sz w:val="24"/>
      <w:szCs w:val="24"/>
    </w:rPr>
  </w:style>
  <w:style w:type="paragraph" w:customStyle="1" w:styleId="1216">
    <w:name w:val="样式 正文 首行缩进:  2 字符 + (中文) 楷体_GB2312"/>
    <w:basedOn w:val="119"/>
    <w:link w:val="1215"/>
    <w:qFormat/>
    <w:uiPriority w:val="0"/>
    <w:pPr>
      <w:adjustRightInd w:val="0"/>
      <w:ind w:firstLine="200"/>
      <w:jc w:val="both"/>
    </w:pPr>
    <w:rPr>
      <w:rFonts w:eastAsia="楷体_GB2312"/>
      <w:szCs w:val="24"/>
    </w:rPr>
  </w:style>
  <w:style w:type="character" w:customStyle="1" w:styleId="1217">
    <w:name w:val="报告书正文 Char1"/>
    <w:qFormat/>
    <w:uiPriority w:val="0"/>
    <w:rPr>
      <w:rFonts w:ascii="宋体" w:hAnsi="宋体" w:eastAsia="宋体" w:cs="宋体"/>
      <w:kern w:val="2"/>
      <w:sz w:val="21"/>
      <w:szCs w:val="21"/>
      <w:lang w:val="zh-CN" w:eastAsia="zh-CN" w:bidi="ar-SA"/>
    </w:rPr>
  </w:style>
  <w:style w:type="character" w:customStyle="1" w:styleId="1218">
    <w:name w:val="title6"/>
    <w:qFormat/>
    <w:uiPriority w:val="0"/>
    <w:rPr>
      <w:rFonts w:ascii="宋体" w:hAnsi="宋体" w:eastAsia="宋体" w:cs="宋体"/>
      <w:kern w:val="2"/>
      <w:sz w:val="24"/>
      <w:szCs w:val="24"/>
      <w:lang w:val="en-US" w:eastAsia="zh-CN" w:bidi="ar-SA"/>
    </w:rPr>
  </w:style>
  <w:style w:type="character" w:customStyle="1" w:styleId="1219">
    <w:name w:val="样式 正文 行距: 固定值 25 磅 Char"/>
    <w:link w:val="1220"/>
    <w:qFormat/>
    <w:uiPriority w:val="0"/>
    <w:rPr>
      <w:rFonts w:cs="宋体"/>
      <w:kern w:val="2"/>
      <w:sz w:val="24"/>
      <w:szCs w:val="24"/>
    </w:rPr>
  </w:style>
  <w:style w:type="paragraph" w:customStyle="1" w:styleId="1220">
    <w:name w:val="样式 正文 行距: 固定值 25 磅"/>
    <w:basedOn w:val="1"/>
    <w:link w:val="1219"/>
    <w:qFormat/>
    <w:uiPriority w:val="0"/>
    <w:pPr>
      <w:widowControl/>
      <w:adjustRightInd w:val="0"/>
      <w:spacing w:after="160" w:line="500" w:lineRule="exact"/>
      <w:ind w:firstLine="200" w:firstLineChars="200"/>
      <w:jc w:val="left"/>
    </w:pPr>
    <w:rPr>
      <w:rFonts w:cs="宋体"/>
      <w:sz w:val="24"/>
    </w:rPr>
  </w:style>
  <w:style w:type="character" w:customStyle="1" w:styleId="1221">
    <w:name w:val="news_line"/>
    <w:qFormat/>
    <w:uiPriority w:val="0"/>
    <w:rPr>
      <w:rFonts w:ascii="宋体" w:hAnsi="宋体" w:eastAsia="宋体" w:cs="宋体"/>
      <w:kern w:val="2"/>
      <w:sz w:val="24"/>
      <w:szCs w:val="24"/>
      <w:lang w:val="en-US" w:eastAsia="zh-CN" w:bidi="ar-SA"/>
    </w:rPr>
  </w:style>
  <w:style w:type="character" w:customStyle="1" w:styleId="1222">
    <w:name w:val="样式 Arial"/>
    <w:qFormat/>
    <w:uiPriority w:val="0"/>
    <w:rPr>
      <w:rFonts w:ascii="Arial" w:hAnsi="Arial" w:eastAsia="宋体" w:cs="宋体"/>
      <w:kern w:val="2"/>
      <w:sz w:val="24"/>
      <w:szCs w:val="24"/>
      <w:lang w:val="en-US" w:eastAsia="zh-CN" w:bidi="ar-SA"/>
    </w:rPr>
  </w:style>
  <w:style w:type="character" w:customStyle="1" w:styleId="1223">
    <w:name w:val="样式 表格内容 + (符号) 宋体 Char"/>
    <w:link w:val="1224"/>
    <w:qFormat/>
    <w:uiPriority w:val="0"/>
    <w:rPr>
      <w:rFonts w:eastAsia="仿宋_GB2312"/>
      <w:kern w:val="2"/>
      <w:sz w:val="21"/>
      <w:szCs w:val="21"/>
    </w:rPr>
  </w:style>
  <w:style w:type="paragraph" w:customStyle="1" w:styleId="1224">
    <w:name w:val="样式 表格内容 + (符号) 宋体"/>
    <w:basedOn w:val="223"/>
    <w:link w:val="1223"/>
    <w:qFormat/>
    <w:uiPriority w:val="0"/>
    <w:pPr>
      <w:adjustRightInd w:val="0"/>
      <w:snapToGrid w:val="0"/>
      <w:spacing w:after="160" w:line="240" w:lineRule="auto"/>
      <w:jc w:val="left"/>
    </w:pPr>
    <w:rPr>
      <w:rFonts w:ascii="Times New Roman" w:hAnsi="Times New Roman" w:eastAsia="仿宋_GB2312" w:cs="Times New Roman"/>
      <w:snapToGrid/>
      <w:kern w:val="2"/>
      <w:sz w:val="21"/>
      <w:szCs w:val="21"/>
    </w:rPr>
  </w:style>
  <w:style w:type="character" w:customStyle="1" w:styleId="1225">
    <w:name w:val="样式 样式 正文 行距: 固定值 25 磅 + 首行缩进:  2 字符 Char"/>
    <w:link w:val="1226"/>
    <w:qFormat/>
    <w:uiPriority w:val="0"/>
  </w:style>
  <w:style w:type="paragraph" w:customStyle="1" w:styleId="1226">
    <w:name w:val="样式 样式 正文 行距: 固定值 25 磅 + 首行缩进:  2 字符"/>
    <w:basedOn w:val="1"/>
    <w:link w:val="1225"/>
    <w:qFormat/>
    <w:uiPriority w:val="0"/>
    <w:pPr>
      <w:widowControl/>
      <w:adjustRightInd w:val="0"/>
      <w:snapToGrid w:val="0"/>
      <w:spacing w:after="160" w:line="500" w:lineRule="exact"/>
      <w:ind w:firstLine="200" w:firstLineChars="200"/>
      <w:jc w:val="left"/>
    </w:pPr>
    <w:rPr>
      <w:kern w:val="0"/>
      <w:sz w:val="20"/>
      <w:szCs w:val="20"/>
    </w:rPr>
  </w:style>
  <w:style w:type="character" w:customStyle="1" w:styleId="1227">
    <w:name w:val="样式1 Char Char Char"/>
    <w:qFormat/>
    <w:uiPriority w:val="0"/>
    <w:rPr>
      <w:rFonts w:ascii="宋体" w:hAnsi="宋体" w:eastAsia="宋体" w:cs="宋体"/>
      <w:kern w:val="2"/>
      <w:sz w:val="24"/>
      <w:szCs w:val="24"/>
      <w:lang w:val="en-US" w:eastAsia="zh-CN" w:bidi="ar-SA"/>
    </w:rPr>
  </w:style>
  <w:style w:type="character" w:customStyle="1" w:styleId="1228">
    <w:name w:val="文本正文 Char"/>
    <w:link w:val="1229"/>
    <w:qFormat/>
    <w:uiPriority w:val="0"/>
    <w:rPr>
      <w:kern w:val="2"/>
      <w:sz w:val="24"/>
      <w:szCs w:val="24"/>
    </w:rPr>
  </w:style>
  <w:style w:type="paragraph" w:customStyle="1" w:styleId="1229">
    <w:name w:val="文本正文"/>
    <w:basedOn w:val="53"/>
    <w:link w:val="1228"/>
    <w:qFormat/>
    <w:uiPriority w:val="0"/>
    <w:pPr>
      <w:spacing w:beforeLines="50" w:after="120" w:afterLines="50"/>
      <w:ind w:firstLine="538" w:firstLineChars="224"/>
    </w:pPr>
    <w:rPr>
      <w:rFonts w:ascii="Times New Roman" w:hAnsi="Times New Roman" w:eastAsia="宋体" w:cs="Times New Roman"/>
      <w:kern w:val="2"/>
      <w:sz w:val="24"/>
    </w:rPr>
  </w:style>
  <w:style w:type="character" w:customStyle="1" w:styleId="1230">
    <w:name w:val="表目录 Char Char"/>
    <w:qFormat/>
    <w:uiPriority w:val="0"/>
    <w:rPr>
      <w:rFonts w:ascii="宋体" w:hAnsi="宋体" w:eastAsia="宋体" w:cs="宋体"/>
      <w:b/>
      <w:bCs/>
      <w:caps/>
      <w:kern w:val="2"/>
      <w:sz w:val="24"/>
      <w:szCs w:val="24"/>
      <w:lang w:val="en-US" w:eastAsia="zh-CN" w:bidi="ar-SA"/>
    </w:rPr>
  </w:style>
  <w:style w:type="character" w:customStyle="1" w:styleId="1231">
    <w:name w:val="texd1"/>
    <w:qFormat/>
    <w:uiPriority w:val="0"/>
    <w:rPr>
      <w:rFonts w:hint="default" w:eastAsia="宋体" w:cs="宋体"/>
      <w:kern w:val="2"/>
      <w:sz w:val="20"/>
      <w:szCs w:val="20"/>
      <w:lang w:val="en-US" w:eastAsia="zh-CN" w:bidi="ar-SA"/>
    </w:rPr>
  </w:style>
  <w:style w:type="character" w:customStyle="1" w:styleId="1232">
    <w:name w:val="未命名11"/>
    <w:qFormat/>
    <w:uiPriority w:val="0"/>
    <w:rPr>
      <w:rFonts w:hint="eastAsia" w:ascii="宋体" w:hAnsi="宋体" w:eastAsia="宋体" w:cs="宋体"/>
      <w:kern w:val="2"/>
      <w:sz w:val="18"/>
      <w:szCs w:val="18"/>
      <w:lang w:val="en-US" w:eastAsia="zh-CN" w:bidi="ar-SA"/>
    </w:rPr>
  </w:style>
  <w:style w:type="character" w:customStyle="1" w:styleId="1233">
    <w:name w:val="t_blue_01"/>
    <w:qFormat/>
    <w:uiPriority w:val="0"/>
    <w:rPr>
      <w:rFonts w:ascii="宋体" w:hAnsi="宋体" w:eastAsia="宋体" w:cs="宋体"/>
      <w:kern w:val="2"/>
      <w:sz w:val="24"/>
      <w:szCs w:val="24"/>
      <w:lang w:val="en-US" w:eastAsia="zh-CN" w:bidi="ar-SA"/>
    </w:rPr>
  </w:style>
  <w:style w:type="character" w:customStyle="1" w:styleId="1234">
    <w:name w:val="content151"/>
    <w:qFormat/>
    <w:uiPriority w:val="0"/>
    <w:rPr>
      <w:rFonts w:ascii="宋体" w:hAnsi="宋体" w:eastAsia="宋体" w:cs="宋体"/>
      <w:kern w:val="2"/>
      <w:sz w:val="16"/>
      <w:szCs w:val="16"/>
      <w:u w:val="none"/>
      <w:lang w:val="en-US" w:eastAsia="zh-CN" w:bidi="ar-SA"/>
    </w:rPr>
  </w:style>
  <w:style w:type="character" w:customStyle="1" w:styleId="1235">
    <w:name w:val="dahang"/>
    <w:qFormat/>
    <w:uiPriority w:val="0"/>
    <w:rPr>
      <w:rFonts w:ascii="宋体" w:hAnsi="宋体" w:eastAsia="宋体" w:cs="宋体"/>
      <w:kern w:val="2"/>
      <w:sz w:val="24"/>
      <w:szCs w:val="24"/>
      <w:lang w:val="en-US" w:eastAsia="zh-CN" w:bidi="ar-SA"/>
    </w:rPr>
  </w:style>
  <w:style w:type="character" w:customStyle="1" w:styleId="1236">
    <w:name w:val="content15"/>
    <w:qFormat/>
    <w:uiPriority w:val="0"/>
    <w:rPr>
      <w:rFonts w:ascii="宋体" w:hAnsi="宋体" w:eastAsia="宋体" w:cs="宋体"/>
      <w:kern w:val="2"/>
      <w:sz w:val="24"/>
      <w:szCs w:val="24"/>
      <w:lang w:val="en-US" w:eastAsia="zh-CN" w:bidi="ar-SA"/>
    </w:rPr>
  </w:style>
  <w:style w:type="character" w:customStyle="1" w:styleId="1237">
    <w:name w:val="fontb1"/>
    <w:qFormat/>
    <w:uiPriority w:val="0"/>
    <w:rPr>
      <w:rFonts w:hint="default" w:ascii="Arial" w:hAnsi="Arial" w:eastAsia="宋体" w:cs="Arial"/>
      <w:kern w:val="2"/>
      <w:sz w:val="18"/>
      <w:szCs w:val="18"/>
      <w:lang w:val="en-US" w:eastAsia="zh-CN" w:bidi="ar-SA"/>
    </w:rPr>
  </w:style>
  <w:style w:type="character" w:customStyle="1" w:styleId="1238">
    <w:name w:val="unnamed31"/>
    <w:qFormat/>
    <w:uiPriority w:val="0"/>
    <w:rPr>
      <w:rFonts w:hint="eastAsia" w:ascii="宋体" w:hAnsi="宋体" w:eastAsia="宋体" w:cs="宋体"/>
      <w:kern w:val="2"/>
      <w:sz w:val="18"/>
      <w:szCs w:val="18"/>
      <w:lang w:val="en-US" w:eastAsia="zh-CN" w:bidi="ar-SA"/>
    </w:rPr>
  </w:style>
  <w:style w:type="character" w:customStyle="1" w:styleId="1239">
    <w:name w:val="e91"/>
    <w:qFormat/>
    <w:uiPriority w:val="0"/>
    <w:rPr>
      <w:rFonts w:hint="default" w:ascii="Arial" w:hAnsi="Arial" w:eastAsia="宋体" w:cs="Arial"/>
      <w:kern w:val="2"/>
      <w:sz w:val="21"/>
      <w:szCs w:val="21"/>
      <w:lang w:val="en-US" w:eastAsia="zh-CN" w:bidi="ar-SA"/>
    </w:rPr>
  </w:style>
  <w:style w:type="character" w:customStyle="1" w:styleId="1240">
    <w:name w:val="l17-z105"/>
    <w:qFormat/>
    <w:uiPriority w:val="0"/>
    <w:rPr>
      <w:rFonts w:ascii="宋体" w:hAnsi="宋体" w:eastAsia="宋体" w:cs="宋体"/>
      <w:kern w:val="2"/>
      <w:sz w:val="24"/>
      <w:szCs w:val="24"/>
      <w:lang w:val="en-US" w:eastAsia="zh-CN" w:bidi="ar-SA"/>
    </w:rPr>
  </w:style>
  <w:style w:type="character" w:customStyle="1" w:styleId="1241">
    <w:name w:val="word2"/>
    <w:qFormat/>
    <w:uiPriority w:val="0"/>
    <w:rPr>
      <w:rFonts w:ascii="宋体" w:hAnsi="宋体" w:eastAsia="宋体" w:cs="宋体"/>
      <w:kern w:val="2"/>
      <w:sz w:val="24"/>
      <w:szCs w:val="24"/>
      <w:lang w:val="en-US" w:eastAsia="zh-CN" w:bidi="ar-SA"/>
    </w:rPr>
  </w:style>
  <w:style w:type="character" w:customStyle="1" w:styleId="1242">
    <w:name w:val="ww"/>
    <w:qFormat/>
    <w:uiPriority w:val="0"/>
    <w:rPr>
      <w:rFonts w:ascii="宋体" w:hAnsi="宋体" w:eastAsia="宋体" w:cs="宋体"/>
      <w:kern w:val="2"/>
      <w:sz w:val="24"/>
      <w:szCs w:val="24"/>
      <w:lang w:val="en-US" w:eastAsia="zh-CN" w:bidi="ar-SA"/>
    </w:rPr>
  </w:style>
  <w:style w:type="character" w:customStyle="1" w:styleId="1243">
    <w:name w:val="样式 四号"/>
    <w:qFormat/>
    <w:uiPriority w:val="0"/>
    <w:rPr>
      <w:rFonts w:ascii="宋体" w:hAnsi="宋体" w:eastAsia="宋体" w:cs="宋体"/>
      <w:kern w:val="2"/>
      <w:sz w:val="24"/>
      <w:szCs w:val="24"/>
      <w:lang w:val="en-US" w:eastAsia="zh-CN" w:bidi="ar-SA"/>
    </w:rPr>
  </w:style>
  <w:style w:type="character" w:customStyle="1" w:styleId="1244">
    <w:name w:val="样式 宋体 四号 红色"/>
    <w:qFormat/>
    <w:uiPriority w:val="0"/>
    <w:rPr>
      <w:rFonts w:ascii="宋体" w:hAnsi="宋体" w:eastAsia="宋体" w:cs="宋体"/>
      <w:color w:val="FF0000"/>
      <w:kern w:val="2"/>
      <w:sz w:val="24"/>
      <w:szCs w:val="24"/>
      <w:lang w:val="en-US" w:eastAsia="zh-CN" w:bidi="ar-SA"/>
    </w:rPr>
  </w:style>
  <w:style w:type="character" w:customStyle="1" w:styleId="1245">
    <w:name w:val="样式 ww + 宋体 四号"/>
    <w:qFormat/>
    <w:uiPriority w:val="0"/>
  </w:style>
  <w:style w:type="character" w:customStyle="1" w:styleId="1246">
    <w:name w:val="样式 宋体 四号 加粗"/>
    <w:qFormat/>
    <w:uiPriority w:val="0"/>
    <w:rPr>
      <w:rFonts w:ascii="宋体" w:hAnsi="宋体" w:eastAsia="宋体" w:cs="宋体"/>
      <w:b/>
      <w:bCs/>
      <w:kern w:val="2"/>
      <w:sz w:val="24"/>
      <w:szCs w:val="24"/>
      <w:lang w:val="en-US" w:eastAsia="zh-CN" w:bidi="ar-SA"/>
    </w:rPr>
  </w:style>
  <w:style w:type="character" w:customStyle="1" w:styleId="1247">
    <w:name w:val="样式 宋体 四号 蓝色"/>
    <w:qFormat/>
    <w:uiPriority w:val="0"/>
    <w:rPr>
      <w:rFonts w:ascii="宋体" w:hAnsi="宋体" w:eastAsia="宋体" w:cs="宋体"/>
      <w:color w:val="0000FF"/>
      <w:kern w:val="2"/>
      <w:sz w:val="24"/>
      <w:szCs w:val="24"/>
      <w:lang w:val="en-US" w:eastAsia="zh-CN" w:bidi="ar-SA"/>
    </w:rPr>
  </w:style>
  <w:style w:type="character" w:customStyle="1" w:styleId="1248">
    <w:name w:val="liuqiao1"/>
    <w:qFormat/>
    <w:uiPriority w:val="0"/>
    <w:rPr>
      <w:rFonts w:ascii="宋体" w:hAnsi="宋体" w:eastAsia="宋体" w:cs="宋体"/>
      <w:kern w:val="2"/>
      <w:sz w:val="24"/>
      <w:szCs w:val="24"/>
      <w:lang w:val="en-US" w:eastAsia="zh-CN" w:bidi="ar-SA"/>
    </w:rPr>
  </w:style>
  <w:style w:type="character" w:customStyle="1" w:styleId="1249">
    <w:name w:val="k15"/>
    <w:qFormat/>
    <w:uiPriority w:val="0"/>
    <w:rPr>
      <w:rFonts w:ascii="宋体" w:hAnsi="宋体" w:eastAsia="宋体" w:cs="宋体"/>
      <w:kern w:val="2"/>
      <w:sz w:val="24"/>
      <w:szCs w:val="24"/>
      <w:lang w:val="en-US" w:eastAsia="zh-CN" w:bidi="ar-SA"/>
    </w:rPr>
  </w:style>
  <w:style w:type="character" w:customStyle="1" w:styleId="1250">
    <w:name w:val="f9wen1"/>
    <w:qFormat/>
    <w:uiPriority w:val="0"/>
    <w:rPr>
      <w:rFonts w:ascii="宋体" w:hAnsi="宋体" w:eastAsia="宋体" w:cs="宋体"/>
      <w:spacing w:val="12"/>
      <w:kern w:val="2"/>
      <w:sz w:val="18"/>
      <w:szCs w:val="18"/>
      <w:u w:val="none"/>
      <w:lang w:val="en-US" w:eastAsia="zh-CN" w:bidi="ar-SA"/>
    </w:rPr>
  </w:style>
  <w:style w:type="character" w:customStyle="1" w:styleId="1251">
    <w:name w:val="表头名称 Char"/>
    <w:qFormat/>
    <w:uiPriority w:val="0"/>
    <w:rPr>
      <w:rFonts w:ascii="黑体" w:hAnsi="宋体" w:eastAsia="黑体" w:cs="宋体"/>
      <w:b/>
      <w:bCs/>
      <w:kern w:val="2"/>
      <w:sz w:val="21"/>
      <w:szCs w:val="24"/>
      <w:lang w:val="en-US" w:eastAsia="zh-CN" w:bidi="ar-SA"/>
    </w:rPr>
  </w:style>
  <w:style w:type="character" w:customStyle="1" w:styleId="1252">
    <w:name w:val="dir"/>
    <w:qFormat/>
    <w:uiPriority w:val="0"/>
    <w:rPr>
      <w:rFonts w:ascii="宋体" w:hAnsi="宋体" w:eastAsia="宋体" w:cs="宋体"/>
      <w:kern w:val="2"/>
      <w:sz w:val="24"/>
      <w:szCs w:val="24"/>
      <w:lang w:val="en-US" w:eastAsia="zh-CN" w:bidi="ar-SA"/>
    </w:rPr>
  </w:style>
  <w:style w:type="character" w:customStyle="1" w:styleId="1253">
    <w:name w:val="13h-duanluo"/>
    <w:qFormat/>
    <w:uiPriority w:val="0"/>
    <w:rPr>
      <w:rFonts w:ascii="宋体" w:hAnsi="宋体" w:eastAsia="宋体" w:cs="宋体"/>
      <w:kern w:val="2"/>
      <w:sz w:val="24"/>
      <w:szCs w:val="24"/>
      <w:lang w:val="en-US" w:eastAsia="zh-CN" w:bidi="ar-SA"/>
    </w:rPr>
  </w:style>
  <w:style w:type="character" w:customStyle="1" w:styleId="1254">
    <w:name w:val="fontstyle"/>
    <w:qFormat/>
    <w:uiPriority w:val="0"/>
    <w:rPr>
      <w:rFonts w:ascii="宋体" w:hAnsi="宋体" w:eastAsia="宋体" w:cs="宋体"/>
      <w:kern w:val="2"/>
      <w:sz w:val="24"/>
      <w:szCs w:val="24"/>
      <w:lang w:val="en-US" w:eastAsia="zh-CN" w:bidi="ar-SA"/>
    </w:rPr>
  </w:style>
  <w:style w:type="character" w:customStyle="1" w:styleId="1255">
    <w:name w:val="表格正文 Char"/>
    <w:qFormat/>
    <w:uiPriority w:val="0"/>
    <w:rPr>
      <w:rFonts w:ascii="宋体" w:hAnsi="宋体" w:eastAsia="宋体" w:cs="宋体"/>
      <w:kern w:val="2"/>
      <w:sz w:val="24"/>
      <w:szCs w:val="24"/>
      <w:lang w:val="en-US" w:eastAsia="zh-CN" w:bidi="ar-SA"/>
    </w:rPr>
  </w:style>
  <w:style w:type="character" w:customStyle="1" w:styleId="1256">
    <w:name w:val="WW-普通文字 Char"/>
    <w:qFormat/>
    <w:uiPriority w:val="0"/>
    <w:rPr>
      <w:rFonts w:ascii="宋体" w:hAnsi="宋体" w:eastAsia="宋体" w:cs="宋体"/>
      <w:kern w:val="1"/>
      <w:sz w:val="24"/>
      <w:szCs w:val="24"/>
      <w:lang w:val="en-US" w:eastAsia="zh-CN" w:bidi="ar-SA"/>
    </w:rPr>
  </w:style>
  <w:style w:type="character" w:customStyle="1" w:styleId="1257">
    <w:name w:val="标题 1 Char Char"/>
    <w:qFormat/>
    <w:uiPriority w:val="0"/>
    <w:rPr>
      <w:rFonts w:ascii="宋体" w:hAnsi="宋体" w:eastAsia="黑体" w:cs="宋体"/>
      <w:b/>
      <w:bCs/>
      <w:snapToGrid w:val="0"/>
      <w:kern w:val="2"/>
      <w:sz w:val="24"/>
      <w:szCs w:val="44"/>
      <w:lang w:val="en-US" w:eastAsia="zh-CN" w:bidi="ar-SA"/>
    </w:rPr>
  </w:style>
  <w:style w:type="character" w:customStyle="1" w:styleId="1258">
    <w:name w:val="大妹正文 Char Char"/>
    <w:qFormat/>
    <w:uiPriority w:val="0"/>
    <w:rPr>
      <w:rFonts w:ascii="宋体" w:hAnsi="宋体" w:eastAsia="宋体" w:cs="宋体"/>
      <w:b/>
      <w:bCs/>
      <w:snapToGrid w:val="0"/>
      <w:color w:val="000000"/>
      <w:kern w:val="44"/>
      <w:sz w:val="24"/>
      <w:szCs w:val="24"/>
      <w:lang w:val="en-US" w:eastAsia="zh-CN" w:bidi="ar-SA"/>
    </w:rPr>
  </w:style>
  <w:style w:type="character" w:customStyle="1" w:styleId="1259">
    <w:name w:val="段落文字 Char Char"/>
    <w:qFormat/>
    <w:uiPriority w:val="0"/>
    <w:rPr>
      <w:rFonts w:ascii="宋体" w:hAnsi="宋体" w:eastAsia="仿宋_GB2312" w:cs="宋体"/>
      <w:kern w:val="24"/>
      <w:sz w:val="28"/>
      <w:szCs w:val="28"/>
      <w:lang w:val="en-US" w:eastAsia="zh-CN" w:bidi="ar-SA"/>
    </w:rPr>
  </w:style>
  <w:style w:type="character" w:customStyle="1" w:styleId="1260">
    <w:name w:val="bb1"/>
    <w:qFormat/>
    <w:uiPriority w:val="0"/>
    <w:rPr>
      <w:rFonts w:ascii="宋体" w:hAnsi="宋体" w:eastAsia="宋体" w:cs="宋体"/>
      <w:kern w:val="2"/>
      <w:sz w:val="30"/>
      <w:szCs w:val="30"/>
      <w:lang w:val="en-US" w:eastAsia="zh-CN" w:bidi="ar-SA"/>
    </w:rPr>
  </w:style>
  <w:style w:type="character" w:customStyle="1" w:styleId="1261">
    <w:name w:val="样式 标题 3H3 + 黑色1 Char"/>
    <w:link w:val="1262"/>
    <w:qFormat/>
    <w:uiPriority w:val="0"/>
    <w:rPr>
      <w:color w:val="000000"/>
      <w:sz w:val="24"/>
      <w:szCs w:val="24"/>
    </w:rPr>
  </w:style>
  <w:style w:type="paragraph" w:customStyle="1" w:styleId="1262">
    <w:name w:val="样式 标题 3H3 + 黑色1"/>
    <w:basedOn w:val="8"/>
    <w:link w:val="1261"/>
    <w:qFormat/>
    <w:uiPriority w:val="0"/>
    <w:pPr>
      <w:keepNext w:val="0"/>
      <w:keepLines w:val="0"/>
      <w:widowControl/>
      <w:tabs>
        <w:tab w:val="left" w:pos="360"/>
        <w:tab w:val="left" w:pos="1080"/>
      </w:tabs>
      <w:adjustRightInd w:val="0"/>
      <w:snapToGrid w:val="0"/>
      <w:spacing w:before="0" w:after="0" w:line="460" w:lineRule="exact"/>
      <w:ind w:left="720" w:hanging="720"/>
      <w:jc w:val="left"/>
    </w:pPr>
    <w:rPr>
      <w:b w:val="0"/>
      <w:bCs w:val="0"/>
      <w:color w:val="000000"/>
      <w:kern w:val="0"/>
      <w:sz w:val="24"/>
      <w:szCs w:val="24"/>
    </w:rPr>
  </w:style>
  <w:style w:type="character" w:customStyle="1" w:styleId="1263">
    <w:name w:val="goog_qs-tidbit goog_qs-tidbit-0"/>
    <w:qFormat/>
    <w:uiPriority w:val="0"/>
  </w:style>
  <w:style w:type="character" w:customStyle="1" w:styleId="1264">
    <w:name w:val="样式 (符号) 宋体 小四"/>
    <w:qFormat/>
    <w:uiPriority w:val="0"/>
    <w:rPr>
      <w:rFonts w:eastAsia="新宋体"/>
      <w:sz w:val="24"/>
    </w:rPr>
  </w:style>
  <w:style w:type="character" w:customStyle="1" w:styleId="1265">
    <w:name w:val="highlight1"/>
    <w:qFormat/>
    <w:uiPriority w:val="0"/>
    <w:rPr>
      <w:rFonts w:ascii="宋体" w:hAnsi="宋体" w:eastAsia="宋体" w:cs="宋体"/>
      <w:kern w:val="2"/>
      <w:sz w:val="21"/>
      <w:szCs w:val="21"/>
      <w:lang w:val="en-US" w:eastAsia="zh-CN" w:bidi="ar-SA"/>
    </w:rPr>
  </w:style>
  <w:style w:type="character" w:customStyle="1" w:styleId="1266">
    <w:name w:val="正文-w Char"/>
    <w:link w:val="1267"/>
    <w:qFormat/>
    <w:uiPriority w:val="0"/>
    <w:rPr>
      <w:rFonts w:cs="宋体"/>
      <w:color w:val="000000"/>
      <w:kern w:val="2"/>
      <w:sz w:val="24"/>
    </w:rPr>
  </w:style>
  <w:style w:type="paragraph" w:customStyle="1" w:styleId="1267">
    <w:name w:val="正文-w"/>
    <w:basedOn w:val="1"/>
    <w:link w:val="1266"/>
    <w:qFormat/>
    <w:uiPriority w:val="0"/>
    <w:pPr>
      <w:widowControl/>
      <w:spacing w:after="160" w:line="360" w:lineRule="auto"/>
      <w:ind w:firstLine="570"/>
      <w:jc w:val="left"/>
    </w:pPr>
    <w:rPr>
      <w:rFonts w:cs="宋体"/>
      <w:color w:val="000000"/>
      <w:sz w:val="24"/>
      <w:szCs w:val="20"/>
    </w:rPr>
  </w:style>
  <w:style w:type="character" w:customStyle="1" w:styleId="1268">
    <w:name w:val="正文文字缩进 21 Char Char"/>
    <w:qFormat/>
    <w:uiPriority w:val="0"/>
    <w:rPr>
      <w:rFonts w:ascii="宋体" w:hAnsi="宋体" w:eastAsia="宋体" w:cs="宋体"/>
      <w:kern w:val="2"/>
      <w:sz w:val="24"/>
      <w:szCs w:val="24"/>
      <w:lang w:val="en-US" w:eastAsia="zh-CN" w:bidi="ar-SA"/>
    </w:rPr>
  </w:style>
  <w:style w:type="character" w:customStyle="1" w:styleId="1269">
    <w:name w:val="（） Char"/>
    <w:link w:val="1270"/>
    <w:qFormat/>
    <w:uiPriority w:val="0"/>
    <w:rPr>
      <w:rFonts w:ascii="宋体" w:hAnsi="宋体" w:cs="宋体"/>
      <w:b/>
      <w:bCs/>
      <w:sz w:val="24"/>
    </w:rPr>
  </w:style>
  <w:style w:type="paragraph" w:customStyle="1" w:styleId="1270">
    <w:name w:val="（）"/>
    <w:basedOn w:val="1"/>
    <w:link w:val="1269"/>
    <w:qFormat/>
    <w:uiPriority w:val="0"/>
    <w:pPr>
      <w:widowControl/>
      <w:spacing w:after="160" w:line="360" w:lineRule="auto"/>
      <w:jc w:val="left"/>
    </w:pPr>
    <w:rPr>
      <w:rFonts w:ascii="宋体" w:hAnsi="宋体" w:cs="宋体"/>
      <w:b/>
      <w:bCs/>
      <w:kern w:val="0"/>
      <w:sz w:val="24"/>
      <w:szCs w:val="20"/>
    </w:rPr>
  </w:style>
  <w:style w:type="character" w:customStyle="1" w:styleId="1271">
    <w:name w:val="darkblue"/>
    <w:qFormat/>
    <w:uiPriority w:val="0"/>
    <w:rPr>
      <w:rFonts w:ascii="宋体" w:hAnsi="宋体" w:eastAsia="宋体" w:cs="宋体"/>
      <w:kern w:val="2"/>
      <w:sz w:val="24"/>
      <w:szCs w:val="24"/>
      <w:lang w:val="en-US" w:eastAsia="zh-CN" w:bidi="ar-SA"/>
    </w:rPr>
  </w:style>
  <w:style w:type="character" w:customStyle="1" w:styleId="1272">
    <w:name w:val="正文a Char"/>
    <w:link w:val="1273"/>
    <w:qFormat/>
    <w:uiPriority w:val="0"/>
    <w:rPr>
      <w:rFonts w:ascii="宋体" w:hAnsi="宋体"/>
      <w:kern w:val="2"/>
      <w:sz w:val="28"/>
      <w:szCs w:val="28"/>
    </w:rPr>
  </w:style>
  <w:style w:type="paragraph" w:customStyle="1" w:styleId="1273">
    <w:name w:val="正文a"/>
    <w:basedOn w:val="1"/>
    <w:next w:val="1"/>
    <w:link w:val="1272"/>
    <w:qFormat/>
    <w:uiPriority w:val="0"/>
    <w:pPr>
      <w:widowControl/>
      <w:adjustRightInd w:val="0"/>
      <w:snapToGrid w:val="0"/>
      <w:spacing w:beforeLines="25" w:after="160" w:afterLines="25" w:line="360" w:lineRule="auto"/>
      <w:ind w:firstLine="560" w:firstLineChars="200"/>
      <w:jc w:val="left"/>
    </w:pPr>
    <w:rPr>
      <w:rFonts w:ascii="宋体" w:hAnsi="宋体"/>
      <w:sz w:val="28"/>
      <w:szCs w:val="28"/>
    </w:rPr>
  </w:style>
  <w:style w:type="character" w:customStyle="1" w:styleId="1274">
    <w:name w:val="个人撰写风格"/>
    <w:qFormat/>
    <w:uiPriority w:val="0"/>
    <w:rPr>
      <w:rFonts w:ascii="Arial" w:hAnsi="Arial" w:eastAsia="宋体" w:cs="Arial"/>
      <w:color w:val="auto"/>
      <w:kern w:val="2"/>
      <w:sz w:val="20"/>
      <w:szCs w:val="24"/>
      <w:lang w:val="en-US" w:eastAsia="zh-CN" w:bidi="ar-SA"/>
    </w:rPr>
  </w:style>
  <w:style w:type="character" w:customStyle="1" w:styleId="1275">
    <w:name w:val="css33拷贝"/>
    <w:qFormat/>
    <w:uiPriority w:val="0"/>
    <w:rPr>
      <w:rFonts w:ascii="宋体" w:hAnsi="宋体" w:eastAsia="宋体" w:cs="宋体"/>
      <w:kern w:val="2"/>
      <w:sz w:val="24"/>
      <w:szCs w:val="24"/>
      <w:lang w:val="en-US" w:eastAsia="zh-CN" w:bidi="ar-SA"/>
    </w:rPr>
  </w:style>
  <w:style w:type="character" w:customStyle="1" w:styleId="1276">
    <w:name w:val="defaultfont1"/>
    <w:qFormat/>
    <w:uiPriority w:val="0"/>
    <w:rPr>
      <w:rFonts w:ascii="宋体" w:hAnsi="宋体" w:eastAsia="宋体" w:cs="宋体"/>
      <w:kern w:val="2"/>
      <w:sz w:val="24"/>
      <w:szCs w:val="24"/>
      <w:lang w:val="en-US" w:eastAsia="zh-CN" w:bidi="ar-SA"/>
    </w:rPr>
  </w:style>
  <w:style w:type="character" w:customStyle="1" w:styleId="1277">
    <w:name w:val="defaultfont"/>
    <w:qFormat/>
    <w:uiPriority w:val="0"/>
    <w:rPr>
      <w:rFonts w:ascii="宋体" w:hAnsi="宋体" w:eastAsia="宋体" w:cs="宋体"/>
      <w:kern w:val="2"/>
      <w:sz w:val="24"/>
      <w:szCs w:val="24"/>
      <w:lang w:val="en-US" w:eastAsia="zh-CN" w:bidi="ar-SA"/>
    </w:rPr>
  </w:style>
  <w:style w:type="character" w:customStyle="1" w:styleId="1278">
    <w:name w:val="表头王 Char"/>
    <w:link w:val="1279"/>
    <w:semiHidden/>
    <w:qFormat/>
    <w:uiPriority w:val="0"/>
    <w:rPr>
      <w:rFonts w:ascii="宋体" w:hAnsi="宋体"/>
      <w:b/>
      <w:color w:val="000000"/>
      <w:sz w:val="24"/>
      <w:szCs w:val="24"/>
      <w:lang w:val="zh-CN"/>
    </w:rPr>
  </w:style>
  <w:style w:type="paragraph" w:customStyle="1" w:styleId="1279">
    <w:name w:val="表头王"/>
    <w:basedOn w:val="1"/>
    <w:link w:val="1278"/>
    <w:semiHidden/>
    <w:qFormat/>
    <w:uiPriority w:val="0"/>
    <w:pPr>
      <w:widowControl/>
      <w:adjustRightInd w:val="0"/>
      <w:snapToGrid w:val="0"/>
      <w:spacing w:after="160" w:line="360" w:lineRule="auto"/>
      <w:jc w:val="center"/>
    </w:pPr>
    <w:rPr>
      <w:rFonts w:ascii="宋体" w:hAnsi="宋体"/>
      <w:b/>
      <w:color w:val="000000"/>
      <w:kern w:val="0"/>
      <w:sz w:val="24"/>
      <w:lang w:val="zh-CN"/>
    </w:rPr>
  </w:style>
  <w:style w:type="character" w:customStyle="1" w:styleId="1280">
    <w:name w:val="csscontent0041"/>
    <w:qFormat/>
    <w:uiPriority w:val="0"/>
    <w:rPr>
      <w:rFonts w:hint="default" w:ascii="ˎ̥" w:hAnsi="ˎ̥" w:eastAsia="宋体" w:cs="宋体"/>
      <w:color w:val="000000"/>
      <w:kern w:val="2"/>
      <w:sz w:val="18"/>
      <w:szCs w:val="18"/>
      <w:u w:val="none"/>
      <w:lang w:val="en-US" w:eastAsia="zh-CN" w:bidi="ar-SA"/>
    </w:rPr>
  </w:style>
  <w:style w:type="character" w:customStyle="1" w:styleId="1281">
    <w:name w:val="tableheading Char"/>
    <w:qFormat/>
    <w:uiPriority w:val="0"/>
    <w:rPr>
      <w:rFonts w:ascii="Arial Unicode MS" w:hAnsi="Arial Unicode MS" w:eastAsia="Arial Unicode MS" w:cs="宋体"/>
      <w:kern w:val="2"/>
      <w:sz w:val="24"/>
      <w:szCs w:val="24"/>
      <w:lang w:val="en-US" w:eastAsia="en-US" w:bidi="ar-SA"/>
    </w:rPr>
  </w:style>
  <w:style w:type="character" w:customStyle="1" w:styleId="1282">
    <w:name w:val="标题-2 Char Char"/>
    <w:qFormat/>
    <w:uiPriority w:val="0"/>
    <w:rPr>
      <w:rFonts w:ascii="宋体" w:hAnsi="宋体" w:eastAsia="宋体" w:cs="宋体"/>
      <w:b/>
      <w:bCs/>
      <w:snapToGrid w:val="0"/>
      <w:kern w:val="2"/>
      <w:sz w:val="28"/>
      <w:szCs w:val="28"/>
      <w:lang w:val="en-US" w:eastAsia="zh-CN" w:bidi="ar-SA"/>
    </w:rPr>
  </w:style>
  <w:style w:type="character" w:customStyle="1" w:styleId="1283">
    <w:name w:val="正文文字缩进 3 Char Char"/>
    <w:qFormat/>
    <w:uiPriority w:val="0"/>
    <w:rPr>
      <w:rFonts w:ascii="宋体" w:hAnsi="宋体" w:eastAsia="宋体" w:cs="宋体"/>
      <w:kern w:val="2"/>
      <w:sz w:val="21"/>
      <w:szCs w:val="21"/>
      <w:lang w:val="en-US" w:eastAsia="zh-CN" w:bidi="ar-SA"/>
    </w:rPr>
  </w:style>
  <w:style w:type="character" w:customStyle="1" w:styleId="1284">
    <w:name w:val="正文（首行缩进两字） Char Char Char Char1 Char"/>
    <w:qFormat/>
    <w:uiPriority w:val="0"/>
    <w:rPr>
      <w:rFonts w:ascii="Arial" w:hAnsi="Arial" w:eastAsia="宋体" w:cs="宋体"/>
      <w:kern w:val="2"/>
      <w:sz w:val="24"/>
      <w:szCs w:val="24"/>
      <w:lang w:val="en-US" w:eastAsia="zh-CN" w:bidi="ar-SA"/>
    </w:rPr>
  </w:style>
  <w:style w:type="character" w:customStyle="1" w:styleId="1285">
    <w:name w:val="title11"/>
    <w:qFormat/>
    <w:uiPriority w:val="0"/>
    <w:rPr>
      <w:rFonts w:hint="eastAsia" w:ascii="黑体" w:hAnsi="宋体" w:eastAsia="黑体" w:cs="宋体"/>
      <w:b/>
      <w:bCs/>
      <w:kern w:val="2"/>
      <w:sz w:val="54"/>
      <w:szCs w:val="54"/>
      <w:lang w:val="en-US" w:eastAsia="zh-CN" w:bidi="ar-SA"/>
    </w:rPr>
  </w:style>
  <w:style w:type="character" w:customStyle="1" w:styleId="1286">
    <w:name w:val="title41"/>
    <w:qFormat/>
    <w:uiPriority w:val="0"/>
    <w:rPr>
      <w:rFonts w:hint="eastAsia" w:ascii="宋体" w:hAnsi="宋体" w:eastAsia="宋体" w:cs="宋体"/>
      <w:color w:val="FF6600"/>
      <w:kern w:val="2"/>
      <w:sz w:val="36"/>
      <w:szCs w:val="36"/>
      <w:lang w:val="en-US" w:eastAsia="zh-CN" w:bidi="ar-SA"/>
    </w:rPr>
  </w:style>
  <w:style w:type="character" w:customStyle="1" w:styleId="1287">
    <w:name w:val="title31"/>
    <w:qFormat/>
    <w:uiPriority w:val="0"/>
    <w:rPr>
      <w:rFonts w:hint="eastAsia" w:ascii="黑体" w:hAnsi="宋体" w:eastAsia="黑体" w:cs="宋体"/>
      <w:kern w:val="2"/>
      <w:sz w:val="36"/>
      <w:szCs w:val="36"/>
      <w:lang w:val="en-US" w:eastAsia="zh-CN" w:bidi="ar-SA"/>
    </w:rPr>
  </w:style>
  <w:style w:type="character" w:customStyle="1" w:styleId="1288">
    <w:name w:val="ft31"/>
    <w:qFormat/>
    <w:uiPriority w:val="0"/>
    <w:rPr>
      <w:rFonts w:hint="eastAsia" w:ascii="宋体" w:hAnsi="宋体" w:eastAsia="宋体"/>
      <w:color w:val="000000"/>
      <w:sz w:val="38"/>
      <w:szCs w:val="38"/>
    </w:rPr>
  </w:style>
  <w:style w:type="character" w:customStyle="1" w:styleId="1289">
    <w:name w:val="正式条 Char Char"/>
    <w:link w:val="1290"/>
    <w:qFormat/>
    <w:uiPriority w:val="0"/>
    <w:rPr>
      <w:rFonts w:hAnsi="创艺繁细圆" w:eastAsia="黑体" w:cs="宋体"/>
      <w:color w:val="000000"/>
      <w:kern w:val="2"/>
      <w:sz w:val="24"/>
    </w:rPr>
  </w:style>
  <w:style w:type="paragraph" w:customStyle="1" w:styleId="1290">
    <w:name w:val="正式条"/>
    <w:basedOn w:val="1"/>
    <w:link w:val="1289"/>
    <w:qFormat/>
    <w:uiPriority w:val="0"/>
    <w:pPr>
      <w:widowControl/>
      <w:tabs>
        <w:tab w:val="left" w:pos="547"/>
        <w:tab w:val="left" w:pos="960"/>
        <w:tab w:val="left" w:pos="1247"/>
        <w:tab w:val="left" w:pos="1620"/>
        <w:tab w:val="left" w:pos="2160"/>
      </w:tabs>
      <w:snapToGrid w:val="0"/>
      <w:spacing w:beforeLines="100" w:after="160" w:line="360" w:lineRule="auto"/>
      <w:ind w:left="540" w:hanging="540" w:firstLineChars="200"/>
      <w:jc w:val="left"/>
    </w:pPr>
    <w:rPr>
      <w:rFonts w:hAnsi="创艺繁细圆" w:eastAsia="黑体" w:cs="宋体"/>
      <w:color w:val="000000"/>
      <w:sz w:val="24"/>
      <w:szCs w:val="20"/>
    </w:rPr>
  </w:style>
  <w:style w:type="character" w:customStyle="1" w:styleId="1291">
    <w:name w:val="样式4 Char Char Char Char"/>
    <w:qFormat/>
    <w:uiPriority w:val="0"/>
    <w:rPr>
      <w:kern w:val="2"/>
      <w:sz w:val="24"/>
      <w:szCs w:val="24"/>
      <w:lang w:val="en-US" w:eastAsia="zh-CN" w:bidi="ar-SA"/>
    </w:rPr>
  </w:style>
  <w:style w:type="character" w:customStyle="1" w:styleId="1292">
    <w:name w:val="正文qrz Char Char"/>
    <w:link w:val="1293"/>
    <w:qFormat/>
    <w:uiPriority w:val="0"/>
    <w:rPr>
      <w:rFonts w:ascii="宋体" w:hAnsi="宋体" w:cs="宋体"/>
      <w:kern w:val="2"/>
      <w:sz w:val="24"/>
      <w:szCs w:val="21"/>
    </w:rPr>
  </w:style>
  <w:style w:type="paragraph" w:customStyle="1" w:styleId="1293">
    <w:name w:val="正文qrz"/>
    <w:basedOn w:val="1"/>
    <w:link w:val="1292"/>
    <w:qFormat/>
    <w:uiPriority w:val="0"/>
    <w:pPr>
      <w:widowControl/>
      <w:snapToGrid w:val="0"/>
      <w:spacing w:beforeLines="50" w:after="160" w:line="360" w:lineRule="auto"/>
      <w:ind w:firstLine="480" w:firstLineChars="200"/>
      <w:jc w:val="left"/>
    </w:pPr>
    <w:rPr>
      <w:rFonts w:ascii="宋体" w:hAnsi="宋体" w:cs="宋体"/>
      <w:sz w:val="24"/>
      <w:szCs w:val="21"/>
    </w:rPr>
  </w:style>
  <w:style w:type="character" w:customStyle="1" w:styleId="1294">
    <w:name w:val="正文样式1 Char Char"/>
    <w:qFormat/>
    <w:uiPriority w:val="0"/>
    <w:rPr>
      <w:rFonts w:eastAsia="宋体"/>
      <w:kern w:val="24"/>
      <w:sz w:val="24"/>
      <w:lang w:val="en-US" w:eastAsia="zh-CN" w:bidi="ar-SA"/>
    </w:rPr>
  </w:style>
  <w:style w:type="character" w:customStyle="1" w:styleId="1295">
    <w:name w:val="标题3-小四 Char"/>
    <w:link w:val="1296"/>
    <w:qFormat/>
    <w:uiPriority w:val="0"/>
    <w:rPr>
      <w:rFonts w:ascii="黑体" w:eastAsia="黑体"/>
      <w:b/>
      <w:kern w:val="2"/>
      <w:sz w:val="24"/>
      <w:szCs w:val="24"/>
    </w:rPr>
  </w:style>
  <w:style w:type="paragraph" w:customStyle="1" w:styleId="1296">
    <w:name w:val="标题3-小四"/>
    <w:basedOn w:val="1"/>
    <w:next w:val="996"/>
    <w:link w:val="1295"/>
    <w:qFormat/>
    <w:uiPriority w:val="0"/>
    <w:pPr>
      <w:widowControl/>
      <w:snapToGrid w:val="0"/>
      <w:spacing w:after="160" w:line="360" w:lineRule="auto"/>
      <w:ind w:firstLine="200" w:firstLineChars="200"/>
      <w:jc w:val="left"/>
      <w:outlineLvl w:val="2"/>
    </w:pPr>
    <w:rPr>
      <w:rFonts w:ascii="黑体" w:eastAsia="黑体"/>
      <w:b/>
      <w:sz w:val="24"/>
    </w:rPr>
  </w:style>
  <w:style w:type="character" w:customStyle="1" w:styleId="1297">
    <w:name w:val="表名 Char"/>
    <w:qFormat/>
    <w:uiPriority w:val="0"/>
    <w:rPr>
      <w:rFonts w:ascii="Arial" w:hAnsi="Arial" w:eastAsia="楷体_GB2312" w:cs="Arial"/>
      <w:b/>
      <w:kern w:val="2"/>
      <w:sz w:val="24"/>
      <w:szCs w:val="24"/>
    </w:rPr>
  </w:style>
  <w:style w:type="character" w:customStyle="1" w:styleId="1298">
    <w:name w:val="样式4 Char Char Char"/>
    <w:link w:val="1299"/>
    <w:semiHidden/>
    <w:qFormat/>
    <w:uiPriority w:val="0"/>
    <w:rPr>
      <w:rFonts w:ascii="Arial" w:hAnsi="Arial"/>
      <w:kern w:val="2"/>
      <w:sz w:val="24"/>
      <w:szCs w:val="24"/>
    </w:rPr>
  </w:style>
  <w:style w:type="paragraph" w:customStyle="1" w:styleId="1299">
    <w:name w:val="样式4 Char Char"/>
    <w:basedOn w:val="24"/>
    <w:link w:val="1298"/>
    <w:semiHidden/>
    <w:qFormat/>
    <w:uiPriority w:val="0"/>
    <w:pPr>
      <w:adjustRightInd/>
      <w:snapToGrid w:val="0"/>
      <w:spacing w:after="160" w:line="460" w:lineRule="exact"/>
      <w:ind w:firstLine="200" w:firstLineChars="200"/>
      <w:jc w:val="both"/>
      <w:textAlignment w:val="auto"/>
    </w:pPr>
    <w:rPr>
      <w:rFonts w:ascii="Arial" w:hAnsi="Arial"/>
      <w:b w:val="0"/>
      <w:kern w:val="2"/>
      <w:szCs w:val="24"/>
    </w:rPr>
  </w:style>
  <w:style w:type="character" w:customStyle="1" w:styleId="1300">
    <w:name w:val="visited style1"/>
    <w:qFormat/>
    <w:uiPriority w:val="0"/>
    <w:rPr>
      <w:rFonts w:ascii="宋体" w:hAnsi="宋体" w:eastAsia="宋体" w:cs="宋体"/>
      <w:kern w:val="2"/>
      <w:sz w:val="24"/>
      <w:szCs w:val="24"/>
      <w:lang w:val="en-US" w:eastAsia="zh-CN" w:bidi="ar-SA"/>
    </w:rPr>
  </w:style>
  <w:style w:type="character" w:customStyle="1" w:styleId="1301">
    <w:name w:val="标题33 Char"/>
    <w:link w:val="1302"/>
    <w:qFormat/>
    <w:uiPriority w:val="0"/>
    <w:rPr>
      <w:rFonts w:ascii="Arial" w:hAnsi="Arial" w:eastAsia="楷体_GB2312" w:cs="宋体"/>
      <w:b/>
      <w:bCs/>
      <w:kern w:val="2"/>
      <w:sz w:val="24"/>
      <w:szCs w:val="24"/>
    </w:rPr>
  </w:style>
  <w:style w:type="paragraph" w:customStyle="1" w:styleId="1302">
    <w:name w:val="标题33"/>
    <w:basedOn w:val="1"/>
    <w:link w:val="1301"/>
    <w:qFormat/>
    <w:uiPriority w:val="0"/>
    <w:pPr>
      <w:widowControl/>
      <w:tabs>
        <w:tab w:val="left" w:pos="1247"/>
        <w:tab w:val="left" w:pos="1808"/>
      </w:tabs>
      <w:snapToGrid w:val="0"/>
      <w:spacing w:beforeLines="50" w:after="160" w:line="360" w:lineRule="auto"/>
      <w:ind w:left="1808" w:hanging="420" w:firstLineChars="200"/>
      <w:jc w:val="left"/>
    </w:pPr>
    <w:rPr>
      <w:rFonts w:ascii="Arial" w:hAnsi="Arial" w:eastAsia="楷体_GB2312" w:cs="宋体"/>
      <w:b/>
      <w:bCs/>
      <w:sz w:val="24"/>
    </w:rPr>
  </w:style>
  <w:style w:type="character" w:customStyle="1" w:styleId="1303">
    <w:name w:val="font101"/>
    <w:qFormat/>
    <w:uiPriority w:val="0"/>
    <w:rPr>
      <w:rFonts w:hint="eastAsia" w:ascii="宋体" w:hAnsi="宋体" w:eastAsia="宋体" w:cs="宋体"/>
      <w:color w:val="0000FF"/>
      <w:sz w:val="24"/>
      <w:szCs w:val="24"/>
    </w:rPr>
  </w:style>
  <w:style w:type="character" w:customStyle="1" w:styleId="1304">
    <w:name w:val="javascript1"/>
    <w:qFormat/>
    <w:uiPriority w:val="0"/>
    <w:rPr>
      <w:rFonts w:hint="default" w:ascii="Tahoma" w:hAnsi="Tahoma" w:eastAsia="宋体" w:cs="Tahoma"/>
      <w:kern w:val="2"/>
      <w:sz w:val="21"/>
      <w:szCs w:val="21"/>
      <w:lang w:val="en-US" w:eastAsia="zh-CN" w:bidi="ar-SA"/>
    </w:rPr>
  </w:style>
  <w:style w:type="character" w:customStyle="1" w:styleId="1305">
    <w:name w:val="样式 正文文本 + Times New Roman 加粗 Char"/>
    <w:link w:val="1306"/>
    <w:qFormat/>
    <w:uiPriority w:val="0"/>
    <w:rPr>
      <w:rFonts w:ascii="Arial" w:hAnsi="Arial"/>
      <w:bCs/>
      <w:kern w:val="2"/>
      <w:sz w:val="24"/>
      <w:szCs w:val="24"/>
    </w:rPr>
  </w:style>
  <w:style w:type="paragraph" w:customStyle="1" w:styleId="1306">
    <w:name w:val="样式 正文文本 + Times New Roman 加粗"/>
    <w:basedOn w:val="30"/>
    <w:link w:val="1305"/>
    <w:qFormat/>
    <w:uiPriority w:val="0"/>
    <w:pPr>
      <w:adjustRightInd w:val="0"/>
      <w:spacing w:before="0" w:after="0" w:line="360" w:lineRule="auto"/>
      <w:ind w:right="0" w:firstLine="476" w:firstLineChars="200"/>
      <w:jc w:val="center"/>
      <w:textAlignment w:val="baseline"/>
    </w:pPr>
    <w:rPr>
      <w:rFonts w:ascii="Arial" w:hAnsi="Arial"/>
      <w:bCs/>
      <w:kern w:val="2"/>
      <w:sz w:val="24"/>
      <w:szCs w:val="24"/>
    </w:rPr>
  </w:style>
  <w:style w:type="character" w:customStyle="1" w:styleId="1307">
    <w:name w:val="样式 标题 4 + Times New Roman Char"/>
    <w:qFormat/>
    <w:uiPriority w:val="0"/>
    <w:rPr>
      <w:rFonts w:ascii="Arial" w:hAnsi="Arial" w:eastAsia="宋体" w:cs="宋体"/>
      <w:b/>
      <w:bCs/>
      <w:kern w:val="2"/>
      <w:sz w:val="24"/>
      <w:szCs w:val="24"/>
      <w:lang w:val="en-US" w:eastAsia="zh-CN" w:bidi="ar-SA"/>
    </w:rPr>
  </w:style>
  <w:style w:type="character" w:customStyle="1" w:styleId="1308">
    <w:name w:val="表格文字-居中 Char Char"/>
    <w:link w:val="1309"/>
    <w:qFormat/>
    <w:uiPriority w:val="0"/>
    <w:rPr>
      <w:rFonts w:ascii="宋体" w:hAnsi="宋体" w:cs="宋体"/>
      <w:kern w:val="2"/>
      <w:sz w:val="24"/>
      <w:szCs w:val="24"/>
    </w:rPr>
  </w:style>
  <w:style w:type="paragraph" w:customStyle="1" w:styleId="1309">
    <w:name w:val="表格文字-居中"/>
    <w:basedOn w:val="1"/>
    <w:next w:val="1"/>
    <w:link w:val="1308"/>
    <w:qFormat/>
    <w:uiPriority w:val="0"/>
    <w:pPr>
      <w:widowControl/>
      <w:spacing w:after="160" w:line="259" w:lineRule="auto"/>
      <w:jc w:val="center"/>
    </w:pPr>
    <w:rPr>
      <w:rFonts w:ascii="宋体" w:hAnsi="宋体" w:cs="宋体"/>
      <w:sz w:val="24"/>
    </w:rPr>
  </w:style>
  <w:style w:type="character" w:customStyle="1" w:styleId="1310">
    <w:name w:val="样式 宋体 首行缩进:  2 字符 段前: 0.5 行 Char"/>
    <w:link w:val="1311"/>
    <w:qFormat/>
    <w:uiPriority w:val="0"/>
    <w:rPr>
      <w:rFonts w:ascii="宋体" w:hAnsi="宋体" w:cs="宋体"/>
      <w:sz w:val="24"/>
    </w:rPr>
  </w:style>
  <w:style w:type="paragraph" w:customStyle="1" w:styleId="1311">
    <w:name w:val="样式 宋体 首行缩进:  2 字符 段前: 0.5 行"/>
    <w:basedOn w:val="1"/>
    <w:link w:val="1310"/>
    <w:qFormat/>
    <w:uiPriority w:val="0"/>
    <w:pPr>
      <w:widowControl/>
      <w:snapToGrid w:val="0"/>
      <w:spacing w:beforeLines="50" w:after="160" w:line="360" w:lineRule="auto"/>
      <w:ind w:firstLine="480" w:firstLineChars="200"/>
      <w:jc w:val="left"/>
    </w:pPr>
    <w:rPr>
      <w:rFonts w:ascii="宋体" w:hAnsi="宋体" w:cs="宋体"/>
      <w:kern w:val="0"/>
      <w:sz w:val="24"/>
      <w:szCs w:val="20"/>
    </w:rPr>
  </w:style>
  <w:style w:type="character" w:customStyle="1" w:styleId="1312">
    <w:name w:val="标题1-小四 Char"/>
    <w:qFormat/>
    <w:uiPriority w:val="0"/>
    <w:rPr>
      <w:rFonts w:ascii="黑体" w:hAnsi="宋体" w:eastAsia="黑体" w:cs="宋体"/>
      <w:b/>
      <w:kern w:val="2"/>
      <w:sz w:val="24"/>
      <w:szCs w:val="24"/>
      <w:lang w:val="en-US" w:eastAsia="zh-CN" w:bidi="ar-SA"/>
    </w:rPr>
  </w:style>
  <w:style w:type="character" w:customStyle="1" w:styleId="1313">
    <w:name w:val="表格题注 Char"/>
    <w:link w:val="1314"/>
    <w:qFormat/>
    <w:uiPriority w:val="0"/>
    <w:rPr>
      <w:rFonts w:ascii="宋体"/>
      <w:kern w:val="2"/>
      <w:sz w:val="24"/>
      <w:szCs w:val="24"/>
    </w:rPr>
  </w:style>
  <w:style w:type="paragraph" w:customStyle="1" w:styleId="1314">
    <w:name w:val="表格题注"/>
    <w:basedOn w:val="1"/>
    <w:link w:val="1313"/>
    <w:qFormat/>
    <w:uiPriority w:val="0"/>
    <w:pPr>
      <w:widowControl/>
      <w:snapToGrid w:val="0"/>
      <w:spacing w:after="160" w:line="360" w:lineRule="auto"/>
      <w:ind w:firstLine="200" w:firstLineChars="200"/>
      <w:jc w:val="center"/>
    </w:pPr>
    <w:rPr>
      <w:rFonts w:ascii="宋体"/>
      <w:sz w:val="24"/>
    </w:rPr>
  </w:style>
  <w:style w:type="character" w:customStyle="1" w:styleId="1315">
    <w:name w:val="目标题 1) Char Char"/>
    <w:qFormat/>
    <w:uiPriority w:val="0"/>
    <w:rPr>
      <w:rFonts w:ascii="Arial" w:hAnsi="Arial" w:eastAsia="黑体" w:cs="宋体"/>
      <w:kern w:val="2"/>
      <w:sz w:val="24"/>
      <w:szCs w:val="24"/>
      <w:lang w:val="en-US" w:eastAsia="zh-CN" w:bidi="ar-SA"/>
    </w:rPr>
  </w:style>
  <w:style w:type="character" w:customStyle="1" w:styleId="1316">
    <w:name w:val="图表名 大王 20100426 Char"/>
    <w:link w:val="1317"/>
    <w:qFormat/>
    <w:uiPriority w:val="0"/>
    <w:rPr>
      <w:rFonts w:ascii="宋体" w:hAnsi="宋体" w:cs="宋体"/>
      <w:b/>
      <w:bCs/>
      <w:kern w:val="2"/>
      <w:sz w:val="21"/>
      <w:szCs w:val="24"/>
    </w:rPr>
  </w:style>
  <w:style w:type="paragraph" w:customStyle="1" w:styleId="1317">
    <w:name w:val="图表名 大王 20100426"/>
    <w:basedOn w:val="1"/>
    <w:link w:val="1316"/>
    <w:qFormat/>
    <w:uiPriority w:val="0"/>
    <w:pPr>
      <w:widowControl/>
      <w:tabs>
        <w:tab w:val="left" w:pos="377"/>
      </w:tabs>
      <w:spacing w:before="120" w:after="120" w:line="259" w:lineRule="auto"/>
      <w:jc w:val="center"/>
    </w:pPr>
    <w:rPr>
      <w:rFonts w:ascii="宋体" w:hAnsi="宋体" w:cs="宋体"/>
      <w:b/>
      <w:bCs/>
    </w:rPr>
  </w:style>
  <w:style w:type="character" w:customStyle="1" w:styleId="1318">
    <w:name w:val="0-Meng Char"/>
    <w:link w:val="1319"/>
    <w:qFormat/>
    <w:uiPriority w:val="0"/>
    <w:rPr>
      <w:rFonts w:ascii="方正宋三简体" w:hAnsi="方正宋三简体" w:cs="方正宋三简体"/>
      <w:kern w:val="2"/>
      <w:sz w:val="24"/>
      <w:szCs w:val="24"/>
    </w:rPr>
  </w:style>
  <w:style w:type="paragraph" w:customStyle="1" w:styleId="1319">
    <w:name w:val="0-Meng"/>
    <w:basedOn w:val="1"/>
    <w:next w:val="1"/>
    <w:link w:val="1318"/>
    <w:qFormat/>
    <w:uiPriority w:val="0"/>
    <w:pPr>
      <w:widowControl/>
      <w:spacing w:after="160" w:line="360" w:lineRule="auto"/>
      <w:ind w:firstLine="200" w:firstLineChars="200"/>
      <w:jc w:val="left"/>
    </w:pPr>
    <w:rPr>
      <w:rFonts w:ascii="方正宋三简体" w:hAnsi="方正宋三简体" w:cs="方正宋三简体"/>
      <w:sz w:val="24"/>
    </w:rPr>
  </w:style>
  <w:style w:type="character" w:customStyle="1" w:styleId="1320">
    <w:name w:val="安全专篇正文 Char1"/>
    <w:link w:val="1321"/>
    <w:qFormat/>
    <w:uiPriority w:val="0"/>
    <w:rPr>
      <w:color w:val="000000"/>
      <w:sz w:val="28"/>
      <w:szCs w:val="28"/>
    </w:rPr>
  </w:style>
  <w:style w:type="paragraph" w:customStyle="1" w:styleId="1321">
    <w:name w:val="安全专篇正文"/>
    <w:basedOn w:val="1"/>
    <w:next w:val="1"/>
    <w:link w:val="1320"/>
    <w:qFormat/>
    <w:uiPriority w:val="0"/>
    <w:pPr>
      <w:widowControl/>
      <w:spacing w:after="160" w:line="336" w:lineRule="auto"/>
      <w:ind w:firstLine="560" w:firstLineChars="200"/>
      <w:jc w:val="left"/>
    </w:pPr>
    <w:rPr>
      <w:color w:val="000000"/>
      <w:kern w:val="0"/>
      <w:sz w:val="28"/>
      <w:szCs w:val="28"/>
    </w:rPr>
  </w:style>
  <w:style w:type="character" w:customStyle="1" w:styleId="1322">
    <w:name w:val="表目录 Char Char1"/>
    <w:qFormat/>
    <w:uiPriority w:val="0"/>
    <w:rPr>
      <w:rFonts w:ascii="宋体" w:hAnsi="宋体" w:eastAsia="宋体" w:cs="宋体"/>
      <w:b/>
      <w:bCs/>
      <w:caps/>
      <w:kern w:val="2"/>
      <w:sz w:val="24"/>
      <w:szCs w:val="24"/>
      <w:lang w:val="en-US" w:eastAsia="zh-CN" w:bidi="ar-SA"/>
    </w:rPr>
  </w:style>
  <w:style w:type="character" w:customStyle="1" w:styleId="1323">
    <w:name w:val="show1"/>
    <w:qFormat/>
    <w:uiPriority w:val="0"/>
    <w:rPr>
      <w:sz w:val="21"/>
      <w:szCs w:val="21"/>
    </w:rPr>
  </w:style>
  <w:style w:type="character" w:customStyle="1" w:styleId="1324">
    <w:name w:val="标题 4 Char1 Char Char3"/>
    <w:qFormat/>
    <w:uiPriority w:val="0"/>
    <w:rPr>
      <w:rFonts w:ascii="Arial" w:hAnsi="Arial" w:eastAsia="黑体" w:cs="Arial"/>
      <w:kern w:val="2"/>
      <w:sz w:val="24"/>
      <w:szCs w:val="24"/>
      <w:lang w:val="en-US" w:eastAsia="zh-CN" w:bidi="ar-SA"/>
    </w:rPr>
  </w:style>
  <w:style w:type="character" w:customStyle="1" w:styleId="1325">
    <w:name w:val="tcnt3"/>
    <w:qFormat/>
    <w:uiPriority w:val="0"/>
  </w:style>
  <w:style w:type="character" w:customStyle="1" w:styleId="1326">
    <w:name w:val="表内字 Char1"/>
    <w:link w:val="1327"/>
    <w:qFormat/>
    <w:uiPriority w:val="0"/>
    <w:rPr>
      <w:rFonts w:ascii="宋体" w:hAnsi="宋体"/>
      <w:color w:val="000000"/>
      <w:sz w:val="21"/>
    </w:rPr>
  </w:style>
  <w:style w:type="paragraph" w:customStyle="1" w:styleId="1327">
    <w:name w:val="表内字"/>
    <w:link w:val="1326"/>
    <w:qFormat/>
    <w:uiPriority w:val="0"/>
    <w:pPr>
      <w:widowControl w:val="0"/>
      <w:adjustRightInd w:val="0"/>
      <w:snapToGrid w:val="0"/>
      <w:spacing w:after="160" w:line="259" w:lineRule="auto"/>
      <w:jc w:val="center"/>
    </w:pPr>
    <w:rPr>
      <w:rFonts w:ascii="宋体" w:hAnsi="宋体" w:eastAsia="宋体" w:cs="Times New Roman"/>
      <w:color w:val="000000"/>
      <w:sz w:val="21"/>
      <w:lang w:val="en-US" w:eastAsia="zh-CN" w:bidi="ar-SA"/>
    </w:rPr>
  </w:style>
  <w:style w:type="character" w:customStyle="1" w:styleId="1328">
    <w:name w:val="ared1"/>
    <w:qFormat/>
    <w:uiPriority w:val="0"/>
    <w:rPr>
      <w:color w:val="FF0000"/>
    </w:rPr>
  </w:style>
  <w:style w:type="character" w:customStyle="1" w:styleId="1329">
    <w:name w:val="font91"/>
    <w:qFormat/>
    <w:uiPriority w:val="0"/>
    <w:rPr>
      <w:rFonts w:hint="eastAsia" w:ascii="宋体" w:hAnsi="宋体" w:eastAsia="宋体" w:cs="宋体"/>
      <w:color w:val="FF0000"/>
      <w:sz w:val="24"/>
      <w:szCs w:val="24"/>
    </w:rPr>
  </w:style>
  <w:style w:type="character" w:customStyle="1" w:styleId="1330">
    <w:name w:val="font61"/>
    <w:qFormat/>
    <w:uiPriority w:val="0"/>
    <w:rPr>
      <w:rFonts w:hint="default" w:ascii="Times New Roman" w:hAnsi="Times New Roman" w:cs="Times New Roman"/>
      <w:color w:val="FF0000"/>
      <w:sz w:val="24"/>
      <w:szCs w:val="24"/>
    </w:rPr>
  </w:style>
  <w:style w:type="character" w:customStyle="1" w:styleId="1331">
    <w:name w:val="font51"/>
    <w:qFormat/>
    <w:uiPriority w:val="0"/>
    <w:rPr>
      <w:rFonts w:hint="default" w:ascii="Times New Roman" w:hAnsi="Times New Roman" w:cs="Times New Roman"/>
      <w:color w:val="FF0000"/>
      <w:sz w:val="24"/>
      <w:szCs w:val="24"/>
    </w:rPr>
  </w:style>
  <w:style w:type="character" w:customStyle="1" w:styleId="1332">
    <w:name w:val="font112"/>
    <w:qFormat/>
    <w:uiPriority w:val="0"/>
    <w:rPr>
      <w:rFonts w:hint="default" w:ascii="Times New Roman" w:hAnsi="Times New Roman" w:cs="Times New Roman"/>
      <w:color w:val="0000FF"/>
      <w:sz w:val="24"/>
      <w:szCs w:val="24"/>
    </w:rPr>
  </w:style>
  <w:style w:type="character" w:customStyle="1" w:styleId="1333">
    <w:name w:val="font31"/>
    <w:qFormat/>
    <w:uiPriority w:val="0"/>
    <w:rPr>
      <w:rFonts w:hint="default" w:ascii="Times New Roman" w:hAnsi="Times New Roman" w:cs="Times New Roman"/>
      <w:color w:val="000000"/>
      <w:sz w:val="24"/>
      <w:szCs w:val="24"/>
    </w:rPr>
  </w:style>
  <w:style w:type="character" w:customStyle="1" w:styleId="1334">
    <w:name w:val="正文格式－文字 Char"/>
    <w:link w:val="1335"/>
    <w:qFormat/>
    <w:uiPriority w:val="0"/>
    <w:rPr>
      <w:kern w:val="2"/>
      <w:sz w:val="24"/>
      <w:szCs w:val="24"/>
    </w:rPr>
  </w:style>
  <w:style w:type="paragraph" w:customStyle="1" w:styleId="1335">
    <w:name w:val="正文格式－文字"/>
    <w:link w:val="1334"/>
    <w:qFormat/>
    <w:uiPriority w:val="0"/>
    <w:pPr>
      <w:spacing w:beforeLines="50" w:after="160" w:afterLines="50" w:line="300" w:lineRule="auto"/>
      <w:ind w:firstLine="200" w:firstLineChars="200"/>
      <w:jc w:val="both"/>
      <w:textAlignment w:val="center"/>
    </w:pPr>
    <w:rPr>
      <w:rFonts w:ascii="Times New Roman" w:hAnsi="Times New Roman" w:eastAsia="宋体" w:cs="Times New Roman"/>
      <w:kern w:val="2"/>
      <w:sz w:val="24"/>
      <w:szCs w:val="24"/>
      <w:lang w:val="en-US" w:eastAsia="zh-CN" w:bidi="ar-SA"/>
    </w:rPr>
  </w:style>
  <w:style w:type="character" w:customStyle="1" w:styleId="1336">
    <w:name w:val="正文(首行缩进) Char2"/>
    <w:qFormat/>
    <w:uiPriority w:val="0"/>
    <w:rPr>
      <w:rFonts w:ascii="Calibri" w:hAnsi="Calibri" w:eastAsia="宋体"/>
      <w:snapToGrid w:val="0"/>
      <w:color w:val="000000"/>
      <w:sz w:val="24"/>
      <w:szCs w:val="24"/>
      <w:lang w:val="en-US" w:eastAsia="zh-CN" w:bidi="ar-SA"/>
    </w:rPr>
  </w:style>
  <w:style w:type="character" w:customStyle="1" w:styleId="1337">
    <w:name w:val="z-窗体顶端 Char"/>
    <w:link w:val="1338"/>
    <w:qFormat/>
    <w:uiPriority w:val="0"/>
    <w:rPr>
      <w:rFonts w:ascii="Arial" w:hAnsi="Arial" w:cs="Arial"/>
      <w:vanish/>
      <w:sz w:val="16"/>
      <w:szCs w:val="16"/>
    </w:rPr>
  </w:style>
  <w:style w:type="paragraph" w:customStyle="1" w:styleId="1338">
    <w:name w:val="z-窗体顶端2"/>
    <w:basedOn w:val="1"/>
    <w:next w:val="1"/>
    <w:link w:val="1337"/>
    <w:qFormat/>
    <w:uiPriority w:val="0"/>
    <w:pPr>
      <w:widowControl/>
      <w:pBdr>
        <w:bottom w:val="single" w:color="auto" w:sz="6" w:space="1"/>
      </w:pBdr>
      <w:spacing w:after="160" w:line="259" w:lineRule="auto"/>
      <w:jc w:val="center"/>
    </w:pPr>
    <w:rPr>
      <w:rFonts w:ascii="Arial" w:hAnsi="Arial" w:cs="Arial"/>
      <w:vanish/>
      <w:kern w:val="0"/>
      <w:sz w:val="16"/>
      <w:szCs w:val="16"/>
    </w:rPr>
  </w:style>
  <w:style w:type="character" w:customStyle="1" w:styleId="1339">
    <w:name w:val="z-窗体底端 Char"/>
    <w:link w:val="1340"/>
    <w:qFormat/>
    <w:uiPriority w:val="0"/>
    <w:rPr>
      <w:rFonts w:ascii="Arial" w:hAnsi="Arial" w:cs="Arial"/>
      <w:vanish/>
      <w:sz w:val="16"/>
      <w:szCs w:val="16"/>
    </w:rPr>
  </w:style>
  <w:style w:type="paragraph" w:customStyle="1" w:styleId="1340">
    <w:name w:val="z-窗体底端2"/>
    <w:basedOn w:val="1"/>
    <w:next w:val="1"/>
    <w:link w:val="1339"/>
    <w:qFormat/>
    <w:uiPriority w:val="0"/>
    <w:pPr>
      <w:widowControl/>
      <w:pBdr>
        <w:top w:val="single" w:color="auto" w:sz="6" w:space="1"/>
      </w:pBdr>
      <w:spacing w:after="160" w:line="259" w:lineRule="auto"/>
      <w:jc w:val="center"/>
    </w:pPr>
    <w:rPr>
      <w:rFonts w:ascii="Arial" w:hAnsi="Arial" w:cs="Arial"/>
      <w:vanish/>
      <w:kern w:val="0"/>
      <w:sz w:val="16"/>
      <w:szCs w:val="16"/>
    </w:rPr>
  </w:style>
  <w:style w:type="character" w:customStyle="1" w:styleId="1341">
    <w:name w:val="bt2"/>
    <w:qFormat/>
    <w:uiPriority w:val="0"/>
    <w:rPr>
      <w:sz w:val="24"/>
    </w:rPr>
  </w:style>
  <w:style w:type="character" w:customStyle="1" w:styleId="1342">
    <w:name w:val="bt1"/>
    <w:qFormat/>
    <w:uiPriority w:val="0"/>
    <w:rPr>
      <w:rFonts w:eastAsia="宋体"/>
      <w:sz w:val="36"/>
    </w:rPr>
  </w:style>
  <w:style w:type="character" w:customStyle="1" w:styleId="1343">
    <w:name w:val="正文格式 Char"/>
    <w:link w:val="1344"/>
    <w:qFormat/>
    <w:uiPriority w:val="0"/>
    <w:rPr>
      <w:rFonts w:ascii="宋体" w:hAnsi="宋体"/>
      <w:kern w:val="2"/>
      <w:sz w:val="24"/>
      <w:szCs w:val="24"/>
    </w:rPr>
  </w:style>
  <w:style w:type="paragraph" w:customStyle="1" w:styleId="1344">
    <w:name w:val="正文格式"/>
    <w:basedOn w:val="1"/>
    <w:link w:val="1343"/>
    <w:qFormat/>
    <w:uiPriority w:val="0"/>
    <w:pPr>
      <w:widowControl/>
      <w:spacing w:after="160" w:line="360" w:lineRule="auto"/>
      <w:ind w:firstLine="482"/>
      <w:jc w:val="left"/>
    </w:pPr>
    <w:rPr>
      <w:rFonts w:ascii="宋体" w:hAnsi="宋体"/>
      <w:sz w:val="24"/>
    </w:rPr>
  </w:style>
  <w:style w:type="character" w:customStyle="1" w:styleId="1345">
    <w:name w:val="普通文字 Char Char Char Char Char Char Char Char Char Char Char Char Char Char"/>
    <w:qFormat/>
    <w:uiPriority w:val="0"/>
    <w:rPr>
      <w:rFonts w:ascii="宋体" w:hAnsi="Courier New" w:eastAsia="宋体"/>
      <w:kern w:val="2"/>
      <w:sz w:val="21"/>
      <w:lang w:val="en-US" w:eastAsia="zh-CN" w:bidi="ar-SA"/>
    </w:rPr>
  </w:style>
  <w:style w:type="character" w:customStyle="1" w:styleId="1346">
    <w:name w:val="正文样式1 Char"/>
    <w:link w:val="1347"/>
    <w:qFormat/>
    <w:uiPriority w:val="0"/>
    <w:rPr>
      <w:sz w:val="21"/>
    </w:rPr>
  </w:style>
  <w:style w:type="paragraph" w:customStyle="1" w:styleId="1347">
    <w:name w:val="正文样式1"/>
    <w:basedOn w:val="1"/>
    <w:link w:val="1346"/>
    <w:qFormat/>
    <w:uiPriority w:val="0"/>
    <w:pPr>
      <w:widowControl/>
      <w:adjustRightInd w:val="0"/>
      <w:spacing w:after="160" w:line="259" w:lineRule="auto"/>
      <w:ind w:firstLine="420" w:firstLineChars="200"/>
      <w:jc w:val="left"/>
      <w:textAlignment w:val="baseline"/>
    </w:pPr>
    <w:rPr>
      <w:kern w:val="0"/>
      <w:szCs w:val="20"/>
    </w:rPr>
  </w:style>
  <w:style w:type="character" w:customStyle="1" w:styleId="1348">
    <w:name w:val="RFP Normal Paragraph Char1"/>
    <w:link w:val="1349"/>
    <w:semiHidden/>
    <w:qFormat/>
    <w:uiPriority w:val="0"/>
    <w:rPr>
      <w:rFonts w:ascii="Frutiger 45 Light" w:hAnsi="Frutiger 45 Light"/>
      <w:sz w:val="24"/>
      <w:szCs w:val="24"/>
      <w:lang w:val="en-GB"/>
    </w:rPr>
  </w:style>
  <w:style w:type="paragraph" w:customStyle="1" w:styleId="1349">
    <w:name w:val="RFP Normal Paragraph"/>
    <w:basedOn w:val="1"/>
    <w:link w:val="1348"/>
    <w:semiHidden/>
    <w:qFormat/>
    <w:uiPriority w:val="0"/>
    <w:pPr>
      <w:widowControl/>
      <w:spacing w:after="120" w:line="259" w:lineRule="auto"/>
      <w:jc w:val="left"/>
    </w:pPr>
    <w:rPr>
      <w:rFonts w:ascii="Frutiger 45 Light" w:hAnsi="Frutiger 45 Light"/>
      <w:kern w:val="0"/>
      <w:sz w:val="24"/>
      <w:lang w:val="en-GB"/>
    </w:rPr>
  </w:style>
  <w:style w:type="character" w:customStyle="1" w:styleId="1350">
    <w:name w:val="正文格式－文字－退1 Char Char"/>
    <w:qFormat/>
    <w:uiPriority w:val="0"/>
    <w:rPr>
      <w:rFonts w:eastAsia="宋体"/>
      <w:kern w:val="2"/>
      <w:sz w:val="24"/>
      <w:szCs w:val="24"/>
      <w:lang w:val="en-US" w:eastAsia="zh-CN" w:bidi="ar-SA"/>
    </w:rPr>
  </w:style>
  <w:style w:type="character" w:customStyle="1" w:styleId="1351">
    <w:name w:val="样式4 Char Char Char Char Char"/>
    <w:qFormat/>
    <w:uiPriority w:val="0"/>
    <w:rPr>
      <w:kern w:val="2"/>
      <w:sz w:val="24"/>
      <w:szCs w:val="24"/>
      <w:lang w:val="en-US" w:eastAsia="zh-CN" w:bidi="ar-SA"/>
    </w:rPr>
  </w:style>
  <w:style w:type="character" w:customStyle="1" w:styleId="1352">
    <w:name w:val="detail1"/>
    <w:qFormat/>
    <w:uiPriority w:val="0"/>
    <w:rPr>
      <w:rFonts w:hint="default" w:ascii="ˎ̥" w:hAnsi="ˎ̥"/>
      <w:sz w:val="21"/>
      <w:szCs w:val="21"/>
      <w:u w:val="none"/>
    </w:rPr>
  </w:style>
  <w:style w:type="character" w:customStyle="1" w:styleId="1353">
    <w:name w:val="图表名 Char"/>
    <w:link w:val="1354"/>
    <w:qFormat/>
    <w:uiPriority w:val="0"/>
    <w:rPr>
      <w:rFonts w:ascii="宋体" w:hAnsi="Courier New" w:cs="Courier New"/>
      <w:bCs/>
      <w:sz w:val="24"/>
      <w:szCs w:val="28"/>
    </w:rPr>
  </w:style>
  <w:style w:type="paragraph" w:customStyle="1" w:styleId="1354">
    <w:name w:val="图表名"/>
    <w:basedOn w:val="1"/>
    <w:link w:val="1353"/>
    <w:qFormat/>
    <w:uiPriority w:val="0"/>
    <w:pPr>
      <w:widowControl/>
      <w:adjustRightInd w:val="0"/>
      <w:snapToGrid w:val="0"/>
      <w:spacing w:beforeLines="30" w:after="160" w:line="259" w:lineRule="auto"/>
      <w:jc w:val="center"/>
    </w:pPr>
    <w:rPr>
      <w:rFonts w:ascii="宋体" w:hAnsi="Courier New" w:cs="Courier New"/>
      <w:bCs/>
      <w:kern w:val="0"/>
      <w:sz w:val="24"/>
      <w:szCs w:val="28"/>
    </w:rPr>
  </w:style>
  <w:style w:type="character" w:customStyle="1" w:styleId="1355">
    <w:name w:val="样式 标题 3H3 + 黑色 Char"/>
    <w:link w:val="1356"/>
    <w:qFormat/>
    <w:uiPriority w:val="0"/>
    <w:rPr>
      <w:color w:val="000000"/>
      <w:sz w:val="24"/>
      <w:szCs w:val="24"/>
    </w:rPr>
  </w:style>
  <w:style w:type="paragraph" w:customStyle="1" w:styleId="1356">
    <w:name w:val="样式 标题 3H3 + 黑色"/>
    <w:basedOn w:val="8"/>
    <w:link w:val="1355"/>
    <w:qFormat/>
    <w:uiPriority w:val="0"/>
    <w:pPr>
      <w:keepNext w:val="0"/>
      <w:keepLines w:val="0"/>
      <w:widowControl/>
      <w:tabs>
        <w:tab w:val="left" w:pos="360"/>
        <w:tab w:val="left" w:pos="1080"/>
      </w:tabs>
      <w:adjustRightInd w:val="0"/>
      <w:snapToGrid w:val="0"/>
      <w:spacing w:before="0" w:after="0" w:line="460" w:lineRule="exact"/>
      <w:ind w:left="720" w:hanging="720"/>
      <w:jc w:val="left"/>
    </w:pPr>
    <w:rPr>
      <w:b w:val="0"/>
      <w:bCs w:val="0"/>
      <w:color w:val="000000"/>
      <w:kern w:val="0"/>
      <w:sz w:val="24"/>
      <w:szCs w:val="24"/>
    </w:rPr>
  </w:style>
  <w:style w:type="character" w:customStyle="1" w:styleId="1357">
    <w:name w:val="size9"/>
    <w:qFormat/>
    <w:uiPriority w:val="0"/>
  </w:style>
  <w:style w:type="character" w:customStyle="1" w:styleId="1358">
    <w:name w:val="ttitle"/>
    <w:qFormat/>
    <w:uiPriority w:val="0"/>
  </w:style>
  <w:style w:type="character" w:customStyle="1" w:styleId="1359">
    <w:name w:val="段落 Char1 Char Char Char Char Char Char Char"/>
    <w:link w:val="1360"/>
    <w:qFormat/>
    <w:uiPriority w:val="0"/>
    <w:rPr>
      <w:color w:val="000000"/>
      <w:kern w:val="24"/>
      <w:sz w:val="24"/>
      <w:szCs w:val="24"/>
    </w:rPr>
  </w:style>
  <w:style w:type="paragraph" w:customStyle="1" w:styleId="1360">
    <w:name w:val="段落 Char1 Char Char Char Char Char Char"/>
    <w:basedOn w:val="1"/>
    <w:link w:val="1359"/>
    <w:qFormat/>
    <w:uiPriority w:val="0"/>
    <w:pPr>
      <w:widowControl/>
      <w:tabs>
        <w:tab w:val="left" w:pos="1021"/>
      </w:tabs>
      <w:spacing w:after="160" w:line="326" w:lineRule="auto"/>
      <w:ind w:firstLine="480" w:firstLineChars="200"/>
      <w:jc w:val="left"/>
    </w:pPr>
    <w:rPr>
      <w:color w:val="000000"/>
      <w:kern w:val="24"/>
      <w:sz w:val="24"/>
    </w:rPr>
  </w:style>
  <w:style w:type="character" w:customStyle="1" w:styleId="1361">
    <w:name w:val="highlight"/>
    <w:qFormat/>
    <w:uiPriority w:val="0"/>
  </w:style>
  <w:style w:type="character" w:customStyle="1" w:styleId="1362">
    <w:name w:val="样式5 Char"/>
    <w:link w:val="1363"/>
    <w:qFormat/>
    <w:uiPriority w:val="0"/>
    <w:rPr>
      <w:rFonts w:ascii="楷体_GB2312" w:hAnsi="楷体" w:eastAsia="黑体"/>
      <w:b/>
      <w:kern w:val="2"/>
      <w:sz w:val="28"/>
      <w:szCs w:val="28"/>
    </w:rPr>
  </w:style>
  <w:style w:type="paragraph" w:customStyle="1" w:styleId="1363">
    <w:name w:val="样式5"/>
    <w:basedOn w:val="167"/>
    <w:link w:val="1362"/>
    <w:qFormat/>
    <w:uiPriority w:val="0"/>
    <w:pPr>
      <w:tabs>
        <w:tab w:val="left" w:pos="1080"/>
        <w:tab w:val="left" w:pos="1222"/>
      </w:tabs>
      <w:spacing w:line="360" w:lineRule="auto"/>
      <w:ind w:firstLine="0" w:firstLineChars="0"/>
    </w:pPr>
    <w:rPr>
      <w:rFonts w:ascii="楷体_GB2312" w:hAnsi="楷体" w:eastAsia="黑体"/>
      <w:b/>
      <w:color w:val="auto"/>
      <w:kern w:val="2"/>
      <w:sz w:val="28"/>
      <w:szCs w:val="28"/>
    </w:rPr>
  </w:style>
  <w:style w:type="character" w:customStyle="1" w:styleId="1364">
    <w:name w:val="样式80 Char"/>
    <w:link w:val="1365"/>
    <w:qFormat/>
    <w:uiPriority w:val="0"/>
    <w:rPr>
      <w:rFonts w:ascii="黑体" w:eastAsia="黑体"/>
      <w:kern w:val="2"/>
      <w:sz w:val="28"/>
    </w:rPr>
  </w:style>
  <w:style w:type="paragraph" w:customStyle="1" w:styleId="1365">
    <w:name w:val="样式80"/>
    <w:basedOn w:val="1"/>
    <w:link w:val="1364"/>
    <w:qFormat/>
    <w:uiPriority w:val="0"/>
    <w:pPr>
      <w:widowControl/>
      <w:spacing w:after="160" w:line="259" w:lineRule="auto"/>
      <w:ind w:firstLine="560" w:firstLineChars="200"/>
      <w:jc w:val="left"/>
    </w:pPr>
    <w:rPr>
      <w:rFonts w:ascii="黑体" w:eastAsia="黑体"/>
      <w:sz w:val="28"/>
      <w:szCs w:val="20"/>
    </w:rPr>
  </w:style>
  <w:style w:type="paragraph" w:customStyle="1" w:styleId="1366">
    <w:name w:val="东明_章"/>
    <w:basedOn w:val="6"/>
    <w:qFormat/>
    <w:uiPriority w:val="0"/>
    <w:pPr>
      <w:keepLines/>
      <w:widowControl/>
      <w:pBdr>
        <w:top w:val="single" w:color="808080" w:sz="24" w:space="1"/>
        <w:left w:val="single" w:color="808080" w:sz="24" w:space="4"/>
        <w:bottom w:val="single" w:color="808080" w:sz="24" w:space="1"/>
        <w:right w:val="single" w:color="808080" w:sz="24" w:space="4"/>
      </w:pBdr>
      <w:shd w:val="clear" w:color="auto" w:fill="D9D9D9"/>
      <w:tabs>
        <w:tab w:val="left" w:pos="0"/>
        <w:tab w:val="left" w:pos="360"/>
        <w:tab w:val="left" w:pos="1400"/>
        <w:tab w:val="left" w:pos="8280"/>
      </w:tabs>
      <w:overflowPunct/>
      <w:snapToGrid/>
      <w:spacing w:before="600" w:after="0" w:line="578" w:lineRule="auto"/>
      <w:ind w:left="1400" w:hanging="840"/>
      <w:jc w:val="left"/>
    </w:pPr>
    <w:rPr>
      <w:rFonts w:ascii="Arial" w:hAnsi="Arial" w:eastAsia="宋体-方正超大字符集" w:cs="宋体"/>
      <w:color w:val="auto"/>
      <w:sz w:val="36"/>
      <w:szCs w:val="20"/>
      <w:lang w:val="zh-CN"/>
    </w:rPr>
  </w:style>
  <w:style w:type="paragraph" w:customStyle="1" w:styleId="1367">
    <w:name w:val="Char Char6 Char Char Char Char2"/>
    <w:basedOn w:val="1"/>
    <w:qFormat/>
    <w:uiPriority w:val="0"/>
    <w:pPr>
      <w:widowControl/>
      <w:spacing w:after="160" w:line="259" w:lineRule="auto"/>
      <w:jc w:val="left"/>
    </w:pPr>
    <w:rPr>
      <w:rFonts w:ascii="宋体" w:hAnsi="宋体" w:cs="宋体"/>
      <w:kern w:val="0"/>
      <w:sz w:val="24"/>
    </w:rPr>
  </w:style>
  <w:style w:type="paragraph" w:customStyle="1" w:styleId="1368">
    <w:name w:val="东明_正文 Char"/>
    <w:basedOn w:val="1"/>
    <w:qFormat/>
    <w:uiPriority w:val="0"/>
    <w:pPr>
      <w:widowControl/>
      <w:spacing w:before="240" w:after="240" w:line="480" w:lineRule="exact"/>
      <w:ind w:firstLine="560" w:firstLineChars="200"/>
      <w:jc w:val="left"/>
    </w:pPr>
    <w:rPr>
      <w:rFonts w:ascii="宋体" w:hAnsi="宋体" w:cs="宋体"/>
      <w:kern w:val="0"/>
      <w:sz w:val="28"/>
      <w:szCs w:val="20"/>
    </w:rPr>
  </w:style>
  <w:style w:type="paragraph" w:customStyle="1" w:styleId="1369">
    <w:name w:val="Char Char Char Char Char Char Char Char Char1 Char Char Char Char Char Char Char Char Char Char Char Char1 Char Char Char Char3"/>
    <w:basedOn w:val="1"/>
    <w:qFormat/>
    <w:uiPriority w:val="0"/>
    <w:pPr>
      <w:widowControl/>
      <w:spacing w:after="160" w:line="259" w:lineRule="auto"/>
      <w:jc w:val="left"/>
    </w:pPr>
    <w:rPr>
      <w:rFonts w:ascii="宋体" w:hAnsi="宋体" w:cs="Courier New"/>
      <w:kern w:val="0"/>
      <w:sz w:val="32"/>
      <w:szCs w:val="32"/>
    </w:rPr>
  </w:style>
  <w:style w:type="paragraph" w:customStyle="1" w:styleId="1370">
    <w:name w:val="图号"/>
    <w:basedOn w:val="1"/>
    <w:qFormat/>
    <w:uiPriority w:val="0"/>
    <w:pPr>
      <w:widowControl/>
      <w:tabs>
        <w:tab w:val="left" w:pos="8160"/>
      </w:tabs>
      <w:adjustRightInd w:val="0"/>
      <w:spacing w:before="120" w:after="120" w:line="320" w:lineRule="exact"/>
      <w:jc w:val="center"/>
      <w:textAlignment w:val="baseline"/>
    </w:pPr>
    <w:rPr>
      <w:rFonts w:ascii="黑体" w:hAnsi="宋体" w:eastAsia="黑体" w:cs="宋体"/>
      <w:spacing w:val="6"/>
      <w:kern w:val="0"/>
      <w:sz w:val="24"/>
    </w:rPr>
  </w:style>
  <w:style w:type="paragraph" w:customStyle="1" w:styleId="1371">
    <w:name w:val="brdrw15brsp20 tqctx4153t"/>
    <w:qFormat/>
    <w:uiPriority w:val="0"/>
    <w:pPr>
      <w:widowControl w:val="0"/>
      <w:pBdr>
        <w:bottom w:val="single" w:color="auto" w:sz="6" w:space="0"/>
      </w:pBdr>
      <w:adjustRightInd w:val="0"/>
      <w:spacing w:after="160" w:line="312" w:lineRule="atLeast"/>
      <w:jc w:val="center"/>
      <w:textAlignment w:val="baseline"/>
    </w:pPr>
    <w:rPr>
      <w:rFonts w:ascii="Times New Roman" w:hAnsi="Times New Roman" w:eastAsia="宋体" w:cs="Times New Roman"/>
      <w:sz w:val="21"/>
      <w:lang w:val="en-US" w:eastAsia="zh-CN" w:bidi="ar-SA"/>
    </w:rPr>
  </w:style>
  <w:style w:type="character" w:customStyle="1" w:styleId="1372">
    <w:name w:val="电子邮件签名 Char2"/>
    <w:qFormat/>
    <w:uiPriority w:val="99"/>
    <w:rPr>
      <w:kern w:val="2"/>
      <w:sz w:val="21"/>
      <w:szCs w:val="24"/>
    </w:rPr>
  </w:style>
  <w:style w:type="paragraph" w:customStyle="1" w:styleId="1373">
    <w:name w:val="中文报告书样式"/>
    <w:basedOn w:val="1"/>
    <w:qFormat/>
    <w:uiPriority w:val="0"/>
    <w:pPr>
      <w:widowControl/>
      <w:adjustRightInd w:val="0"/>
      <w:snapToGrid w:val="0"/>
      <w:spacing w:after="160" w:line="360" w:lineRule="auto"/>
      <w:ind w:firstLine="480" w:firstLineChars="200"/>
      <w:jc w:val="left"/>
      <w:textAlignment w:val="baseline"/>
    </w:pPr>
    <w:rPr>
      <w:rFonts w:ascii="宋体" w:hAnsi="宋体" w:cs="宋体"/>
      <w:kern w:val="24"/>
      <w:sz w:val="24"/>
      <w:szCs w:val="20"/>
    </w:rPr>
  </w:style>
  <w:style w:type="character" w:customStyle="1" w:styleId="1374">
    <w:name w:val="信息标题 Char2"/>
    <w:qFormat/>
    <w:uiPriority w:val="99"/>
    <w:rPr>
      <w:rFonts w:ascii="等线 Light" w:hAnsi="等线 Light" w:eastAsia="等线 Light" w:cs="Times New Roman"/>
      <w:kern w:val="2"/>
      <w:sz w:val="24"/>
      <w:szCs w:val="24"/>
      <w:shd w:val="pct20" w:color="auto" w:fill="auto"/>
    </w:rPr>
  </w:style>
  <w:style w:type="paragraph" w:customStyle="1" w:styleId="1375">
    <w:name w:val="样式 标题 3ReHead 3 WSAh3标题 3 Char标题 32标题 311Re11Head 3 WSA1..."/>
    <w:basedOn w:val="8"/>
    <w:qFormat/>
    <w:uiPriority w:val="0"/>
    <w:pPr>
      <w:keepNext w:val="0"/>
      <w:keepLines w:val="0"/>
      <w:widowControl/>
      <w:tabs>
        <w:tab w:val="left" w:pos="360"/>
        <w:tab w:val="left" w:pos="1080"/>
      </w:tabs>
      <w:spacing w:before="0" w:beforeLines="50" w:after="0" w:line="480" w:lineRule="exact"/>
      <w:jc w:val="left"/>
    </w:pPr>
    <w:rPr>
      <w:rFonts w:ascii="宋体" w:hAnsi="宋体" w:cs="宋体"/>
      <w:color w:val="000000"/>
      <w:kern w:val="0"/>
      <w:sz w:val="24"/>
      <w:szCs w:val="20"/>
      <w:lang w:val="zh-CN"/>
    </w:rPr>
  </w:style>
  <w:style w:type="paragraph" w:customStyle="1" w:styleId="1376">
    <w:name w:val="图名文字"/>
    <w:qFormat/>
    <w:uiPriority w:val="0"/>
    <w:pPr>
      <w:adjustRightInd w:val="0"/>
      <w:spacing w:after="60" w:line="259" w:lineRule="auto"/>
      <w:jc w:val="center"/>
    </w:pPr>
    <w:rPr>
      <w:rFonts w:ascii="Times New Roman" w:hAnsi="Times New Roman" w:eastAsia="黑体" w:cs="Times New Roman"/>
      <w:sz w:val="21"/>
      <w:lang w:val="en-US" w:eastAsia="zh-CN" w:bidi="ar-SA"/>
    </w:rPr>
  </w:style>
  <w:style w:type="paragraph" w:customStyle="1" w:styleId="1377">
    <w:name w:val="环表头"/>
    <w:basedOn w:val="1"/>
    <w:next w:val="1"/>
    <w:qFormat/>
    <w:uiPriority w:val="0"/>
    <w:pPr>
      <w:widowControl/>
      <w:suppressAutoHyphens/>
      <w:adjustRightInd w:val="0"/>
      <w:spacing w:before="60" w:after="60" w:line="312" w:lineRule="atLeast"/>
      <w:ind w:right="28"/>
      <w:jc w:val="center"/>
      <w:textAlignment w:val="baseline"/>
    </w:pPr>
    <w:rPr>
      <w:rFonts w:ascii="黑体" w:hAnsi="宋体" w:eastAsia="黑体" w:cs="宋体"/>
      <w:kern w:val="0"/>
      <w:sz w:val="24"/>
      <w:szCs w:val="20"/>
    </w:rPr>
  </w:style>
  <w:style w:type="character" w:customStyle="1" w:styleId="1378">
    <w:name w:val="宏文本 Char2"/>
    <w:qFormat/>
    <w:uiPriority w:val="99"/>
    <w:rPr>
      <w:rFonts w:ascii="Courier New" w:hAnsi="Courier New" w:cs="Courier New"/>
      <w:kern w:val="2"/>
      <w:sz w:val="24"/>
      <w:szCs w:val="24"/>
    </w:rPr>
  </w:style>
  <w:style w:type="paragraph" w:customStyle="1" w:styleId="1379">
    <w:name w:val="4号两端对齐"/>
    <w:qFormat/>
    <w:uiPriority w:val="0"/>
    <w:pPr>
      <w:widowControl w:val="0"/>
      <w:adjustRightInd w:val="0"/>
      <w:snapToGrid w:val="0"/>
      <w:spacing w:after="160" w:line="259" w:lineRule="auto"/>
      <w:jc w:val="both"/>
    </w:pPr>
    <w:rPr>
      <w:rFonts w:ascii="宋体" w:hAnsi="Times New Roman" w:eastAsia="宋体" w:cs="Times New Roman"/>
      <w:sz w:val="28"/>
      <w:lang w:val="en-US" w:eastAsia="zh-CN" w:bidi="ar-SA"/>
    </w:rPr>
  </w:style>
  <w:style w:type="paragraph" w:customStyle="1" w:styleId="1380">
    <w:name w:val="东明_a"/>
    <w:basedOn w:val="1"/>
    <w:qFormat/>
    <w:uiPriority w:val="0"/>
    <w:pPr>
      <w:widowControl/>
      <w:spacing w:before="240" w:after="240" w:line="480" w:lineRule="exact"/>
      <w:ind w:left="560"/>
      <w:jc w:val="left"/>
    </w:pPr>
    <w:rPr>
      <w:rFonts w:ascii="宋体" w:hAnsi="宋体" w:cs="宋体"/>
      <w:b/>
      <w:bCs/>
      <w:kern w:val="0"/>
      <w:sz w:val="28"/>
      <w:szCs w:val="20"/>
    </w:rPr>
  </w:style>
  <w:style w:type="paragraph" w:customStyle="1" w:styleId="1381">
    <w:name w:val="默认段落字体 Para Char Char Char Char Char Char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382">
    <w:name w:val="标准文件_二级条标题"/>
    <w:basedOn w:val="1383"/>
    <w:next w:val="1"/>
    <w:qFormat/>
    <w:uiPriority w:val="0"/>
    <w:pPr>
      <w:tabs>
        <w:tab w:val="left" w:pos="1820"/>
        <w:tab w:val="left" w:pos="2240"/>
      </w:tabs>
      <w:ind w:left="2240" w:leftChars="0"/>
      <w:outlineLvl w:val="3"/>
    </w:pPr>
  </w:style>
  <w:style w:type="paragraph" w:customStyle="1" w:styleId="1383">
    <w:name w:val="标准文件_一级条标题"/>
    <w:basedOn w:val="1384"/>
    <w:next w:val="1"/>
    <w:qFormat/>
    <w:uiPriority w:val="0"/>
    <w:pPr>
      <w:tabs>
        <w:tab w:val="left" w:pos="1820"/>
      </w:tabs>
      <w:spacing w:beforeLines="0" w:afterLines="0"/>
      <w:ind w:hanging="420"/>
      <w:outlineLvl w:val="2"/>
    </w:pPr>
  </w:style>
  <w:style w:type="paragraph" w:customStyle="1" w:styleId="1384">
    <w:name w:val="标准文件_章标题"/>
    <w:next w:val="1"/>
    <w:qFormat/>
    <w:uiPriority w:val="0"/>
    <w:pPr>
      <w:spacing w:beforeLines="50" w:after="160" w:afterLines="50" w:line="259" w:lineRule="auto"/>
      <w:ind w:left="-50" w:leftChars="-50" w:right="-50" w:rightChars="-50"/>
      <w:jc w:val="both"/>
      <w:outlineLvl w:val="1"/>
    </w:pPr>
    <w:rPr>
      <w:rFonts w:ascii="黑体" w:hAnsi="Times New Roman" w:eastAsia="黑体" w:cs="Times New Roman"/>
      <w:spacing w:val="2"/>
      <w:sz w:val="21"/>
      <w:lang w:val="en-US" w:eastAsia="zh-CN" w:bidi="ar-SA"/>
    </w:rPr>
  </w:style>
  <w:style w:type="paragraph" w:customStyle="1" w:styleId="1385">
    <w:name w:val="菏泽-标题 3 Char Char Char"/>
    <w:basedOn w:val="1"/>
    <w:next w:val="1"/>
    <w:qFormat/>
    <w:uiPriority w:val="0"/>
    <w:pPr>
      <w:keepNext/>
      <w:keepLines/>
      <w:widowControl/>
      <w:overflowPunct w:val="0"/>
      <w:snapToGrid w:val="0"/>
      <w:spacing w:after="160" w:line="440" w:lineRule="exact"/>
      <w:ind w:firstLine="359" w:firstLineChars="128"/>
      <w:jc w:val="left"/>
      <w:outlineLvl w:val="2"/>
    </w:pPr>
    <w:rPr>
      <w:rFonts w:ascii="华文细黑" w:hAnsi="华文细黑" w:eastAsia="华文细黑" w:cs="宋体"/>
      <w:b/>
      <w:kern w:val="0"/>
      <w:sz w:val="28"/>
      <w:szCs w:val="28"/>
    </w:rPr>
  </w:style>
  <w:style w:type="paragraph" w:customStyle="1" w:styleId="1386">
    <w:name w:val="菏泽-正文 Char"/>
    <w:basedOn w:val="1"/>
    <w:qFormat/>
    <w:uiPriority w:val="0"/>
    <w:pPr>
      <w:widowControl/>
      <w:spacing w:after="160" w:line="440" w:lineRule="exact"/>
      <w:ind w:firstLine="420" w:firstLineChars="200"/>
      <w:jc w:val="left"/>
    </w:pPr>
    <w:rPr>
      <w:rFonts w:ascii="Arial" w:hAnsi="Arial" w:eastAsia="华文细黑" w:cs="宋体"/>
      <w:kern w:val="0"/>
      <w:sz w:val="24"/>
    </w:rPr>
  </w:style>
  <w:style w:type="paragraph" w:customStyle="1" w:styleId="1387">
    <w:name w:val="Char Char Char Char Char Char Char4"/>
    <w:basedOn w:val="1"/>
    <w:qFormat/>
    <w:uiPriority w:val="0"/>
    <w:pPr>
      <w:widowControl/>
      <w:spacing w:after="160" w:line="240" w:lineRule="exact"/>
      <w:jc w:val="left"/>
    </w:pPr>
    <w:rPr>
      <w:rFonts w:ascii="宋体" w:hAnsi="宋体" w:cs="宋体"/>
      <w:kern w:val="0"/>
      <w:sz w:val="24"/>
      <w:szCs w:val="20"/>
    </w:rPr>
  </w:style>
  <w:style w:type="character" w:customStyle="1" w:styleId="1388">
    <w:name w:val="称呼 Char1"/>
    <w:qFormat/>
    <w:uiPriority w:val="99"/>
    <w:rPr>
      <w:kern w:val="2"/>
      <w:sz w:val="21"/>
      <w:szCs w:val="24"/>
    </w:rPr>
  </w:style>
  <w:style w:type="character" w:customStyle="1" w:styleId="1389">
    <w:name w:val="结束语 Char2"/>
    <w:qFormat/>
    <w:uiPriority w:val="99"/>
    <w:rPr>
      <w:kern w:val="2"/>
      <w:sz w:val="21"/>
      <w:szCs w:val="24"/>
    </w:rPr>
  </w:style>
  <w:style w:type="paragraph" w:customStyle="1" w:styleId="1390">
    <w:name w:val="Char4 Char Char Char Char Char Char13"/>
    <w:basedOn w:val="1"/>
    <w:qFormat/>
    <w:uiPriority w:val="0"/>
    <w:pPr>
      <w:widowControl/>
      <w:spacing w:after="160" w:line="360" w:lineRule="auto"/>
      <w:ind w:firstLine="200" w:firstLineChars="200"/>
      <w:jc w:val="left"/>
    </w:pPr>
    <w:rPr>
      <w:rFonts w:ascii="宋体" w:hAnsi="宋体" w:cs="宋体"/>
      <w:kern w:val="0"/>
      <w:sz w:val="24"/>
    </w:rPr>
  </w:style>
  <w:style w:type="character" w:customStyle="1" w:styleId="1391">
    <w:name w:val="HTML 地址 Char2"/>
    <w:qFormat/>
    <w:uiPriority w:val="99"/>
    <w:rPr>
      <w:i/>
      <w:iCs/>
      <w:kern w:val="2"/>
      <w:sz w:val="21"/>
      <w:szCs w:val="24"/>
    </w:rPr>
  </w:style>
  <w:style w:type="character" w:customStyle="1" w:styleId="1392">
    <w:name w:val="副标题 Char2"/>
    <w:qFormat/>
    <w:uiPriority w:val="11"/>
    <w:rPr>
      <w:rFonts w:ascii="Cambria" w:hAnsi="Cambria" w:cs="Times New Roman"/>
      <w:b/>
      <w:bCs/>
      <w:kern w:val="28"/>
      <w:sz w:val="32"/>
      <w:szCs w:val="32"/>
    </w:rPr>
  </w:style>
  <w:style w:type="paragraph" w:customStyle="1" w:styleId="1393">
    <w:name w:val="Char61"/>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394">
    <w:name w:val="文本框标题"/>
    <w:basedOn w:val="1"/>
    <w:qFormat/>
    <w:uiPriority w:val="0"/>
    <w:pPr>
      <w:widowControl/>
      <w:adjustRightInd w:val="0"/>
      <w:snapToGrid w:val="0"/>
      <w:spacing w:after="160" w:line="259" w:lineRule="auto"/>
      <w:jc w:val="center"/>
    </w:pPr>
    <w:rPr>
      <w:rFonts w:ascii="宋体" w:hAnsi="宋体" w:eastAsia="黑体" w:cs="宋体"/>
      <w:kern w:val="0"/>
      <w:sz w:val="24"/>
    </w:rPr>
  </w:style>
  <w:style w:type="paragraph" w:customStyle="1" w:styleId="1395">
    <w:name w:val="样式 四号 首行缩进:  2 字符"/>
    <w:basedOn w:val="1"/>
    <w:qFormat/>
    <w:uiPriority w:val="0"/>
    <w:pPr>
      <w:widowControl/>
      <w:spacing w:after="160" w:line="480" w:lineRule="atLeast"/>
      <w:ind w:firstLine="200" w:firstLineChars="200"/>
      <w:jc w:val="left"/>
    </w:pPr>
    <w:rPr>
      <w:rFonts w:ascii="宋体" w:hAnsi="宋体" w:cs="宋体"/>
      <w:kern w:val="0"/>
      <w:sz w:val="24"/>
    </w:rPr>
  </w:style>
  <w:style w:type="paragraph" w:customStyle="1" w:styleId="1396">
    <w:name w:val="Char1 Char Char Char1"/>
    <w:basedOn w:val="1"/>
    <w:qFormat/>
    <w:uiPriority w:val="0"/>
    <w:pPr>
      <w:widowControl/>
      <w:spacing w:after="160" w:line="259" w:lineRule="auto"/>
      <w:jc w:val="left"/>
    </w:pPr>
    <w:rPr>
      <w:rFonts w:ascii="宋体" w:hAnsi="宋体" w:cs="宋体"/>
      <w:kern w:val="0"/>
      <w:sz w:val="24"/>
    </w:rPr>
  </w:style>
  <w:style w:type="paragraph" w:customStyle="1" w:styleId="1397">
    <w:name w:val="数字样式"/>
    <w:basedOn w:val="1"/>
    <w:qFormat/>
    <w:uiPriority w:val="0"/>
    <w:pPr>
      <w:widowControl/>
      <w:spacing w:after="160" w:line="500" w:lineRule="exact"/>
      <w:jc w:val="left"/>
    </w:pPr>
    <w:rPr>
      <w:rFonts w:ascii="宋体" w:hAnsi="宋体" w:eastAsia="Times New Roman" w:cs="宋体"/>
      <w:kern w:val="0"/>
      <w:sz w:val="28"/>
    </w:rPr>
  </w:style>
  <w:style w:type="paragraph" w:customStyle="1" w:styleId="1398">
    <w:name w:val="样式 小四 段前: 2.55 磅 段后: 2.55 磅 首行缩进:  2 字符"/>
    <w:basedOn w:val="1"/>
    <w:qFormat/>
    <w:uiPriority w:val="0"/>
    <w:pPr>
      <w:widowControl/>
      <w:spacing w:after="160" w:line="259" w:lineRule="auto"/>
      <w:ind w:firstLine="200" w:firstLineChars="200"/>
      <w:jc w:val="left"/>
    </w:pPr>
    <w:rPr>
      <w:rFonts w:ascii="宋体" w:hAnsi="宋体" w:eastAsia="新宋体" w:cs="宋体"/>
      <w:kern w:val="0"/>
      <w:sz w:val="24"/>
      <w:szCs w:val="20"/>
    </w:rPr>
  </w:style>
  <w:style w:type="paragraph" w:customStyle="1" w:styleId="1399">
    <w:name w:val="Char7"/>
    <w:basedOn w:val="1"/>
    <w:qFormat/>
    <w:uiPriority w:val="0"/>
    <w:pPr>
      <w:widowControl/>
      <w:spacing w:after="160" w:line="240" w:lineRule="exact"/>
      <w:jc w:val="left"/>
    </w:pPr>
    <w:rPr>
      <w:rFonts w:ascii="Verdana" w:hAnsi="Verdana" w:cs="宋体"/>
      <w:kern w:val="0"/>
      <w:sz w:val="20"/>
      <w:szCs w:val="20"/>
      <w:lang w:eastAsia="en-US"/>
    </w:rPr>
  </w:style>
  <w:style w:type="paragraph" w:customStyle="1" w:styleId="1400">
    <w:name w:val="mytitle2"/>
    <w:basedOn w:val="1"/>
    <w:next w:val="1"/>
    <w:qFormat/>
    <w:uiPriority w:val="0"/>
    <w:pPr>
      <w:keepNext/>
      <w:keepLines/>
      <w:widowControl/>
      <w:spacing w:after="330" w:line="460" w:lineRule="exact"/>
      <w:jc w:val="center"/>
      <w:outlineLvl w:val="1"/>
    </w:pPr>
    <w:rPr>
      <w:rFonts w:ascii="黑体" w:hAnsi="宋体" w:eastAsia="黑体" w:cs="宋体"/>
      <w:b/>
      <w:bCs/>
      <w:color w:val="000000"/>
      <w:kern w:val="44"/>
      <w:sz w:val="24"/>
      <w:szCs w:val="44"/>
    </w:rPr>
  </w:style>
  <w:style w:type="paragraph" w:customStyle="1" w:styleId="1401">
    <w:name w:val="Char Char Char Char3"/>
    <w:basedOn w:val="1"/>
    <w:qFormat/>
    <w:uiPriority w:val="0"/>
    <w:pPr>
      <w:widowControl/>
      <w:tabs>
        <w:tab w:val="left" w:pos="360"/>
      </w:tabs>
      <w:spacing w:after="160" w:line="259" w:lineRule="auto"/>
      <w:jc w:val="left"/>
    </w:pPr>
    <w:rPr>
      <w:rFonts w:ascii="宋体" w:hAnsi="宋体" w:cs="宋体"/>
      <w:kern w:val="0"/>
      <w:sz w:val="24"/>
    </w:rPr>
  </w:style>
  <w:style w:type="paragraph" w:customStyle="1" w:styleId="1402">
    <w:name w:val="字元3"/>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1403">
    <w:name w:val="CM21"/>
    <w:basedOn w:val="117"/>
    <w:next w:val="117"/>
    <w:qFormat/>
    <w:uiPriority w:val="0"/>
    <w:pPr>
      <w:spacing w:after="160" w:line="468" w:lineRule="atLeast"/>
    </w:pPr>
    <w:rPr>
      <w:rFonts w:ascii="黑体" w:eastAsia="黑体" w:cs="Times New Roman"/>
      <w:color w:val="auto"/>
    </w:rPr>
  </w:style>
  <w:style w:type="paragraph" w:customStyle="1" w:styleId="1404">
    <w:name w:val="Char Char Char Char Char Char Char Char Char Char Char Char Char Char Char4"/>
    <w:basedOn w:val="1"/>
    <w:qFormat/>
    <w:uiPriority w:val="0"/>
    <w:pPr>
      <w:widowControl/>
      <w:snapToGrid w:val="0"/>
      <w:spacing w:after="160" w:line="440" w:lineRule="exact"/>
      <w:ind w:firstLine="200" w:firstLineChars="200"/>
      <w:jc w:val="left"/>
    </w:pPr>
    <w:rPr>
      <w:rFonts w:ascii="宋体" w:hAnsi="宋体" w:cs="宋体"/>
      <w:kern w:val="0"/>
      <w:sz w:val="24"/>
    </w:rPr>
  </w:style>
  <w:style w:type="paragraph" w:customStyle="1" w:styleId="1405">
    <w:name w:val="Char Char Char Char Char Char Char Char Char Char3"/>
    <w:basedOn w:val="1"/>
    <w:qFormat/>
    <w:uiPriority w:val="0"/>
    <w:pPr>
      <w:widowControl/>
      <w:spacing w:after="160" w:line="259" w:lineRule="auto"/>
      <w:jc w:val="left"/>
    </w:pPr>
    <w:rPr>
      <w:rFonts w:ascii="宋体" w:hAnsi="宋体" w:cs="宋体"/>
      <w:kern w:val="0"/>
      <w:sz w:val="24"/>
    </w:rPr>
  </w:style>
  <w:style w:type="paragraph" w:customStyle="1" w:styleId="1406">
    <w:name w:val="Char24"/>
    <w:basedOn w:val="1"/>
    <w:qFormat/>
    <w:uiPriority w:val="0"/>
    <w:pPr>
      <w:widowControl/>
      <w:spacing w:after="160" w:line="259" w:lineRule="auto"/>
      <w:jc w:val="left"/>
    </w:pPr>
    <w:rPr>
      <w:rFonts w:ascii="宋体" w:hAnsi="宋体" w:cs="宋体"/>
      <w:kern w:val="0"/>
      <w:sz w:val="24"/>
    </w:rPr>
  </w:style>
  <w:style w:type="paragraph" w:customStyle="1" w:styleId="1407">
    <w:name w:val="Char Char Char Char Char Char3"/>
    <w:basedOn w:val="1"/>
    <w:qFormat/>
    <w:uiPriority w:val="0"/>
    <w:pPr>
      <w:widowControl/>
      <w:spacing w:after="160" w:line="259" w:lineRule="auto"/>
      <w:jc w:val="left"/>
    </w:pPr>
    <w:rPr>
      <w:rFonts w:ascii="宋体" w:hAnsi="宋体" w:cs="宋体"/>
      <w:kern w:val="0"/>
      <w:sz w:val="24"/>
    </w:rPr>
  </w:style>
  <w:style w:type="paragraph" w:customStyle="1" w:styleId="1408">
    <w:name w:val="样式 样式 样式 标题 2 + Times New Roman 段前: 0.5 行 段后: 0.5 行 + 段前: 0.5 行 ..."/>
    <w:basedOn w:val="1"/>
    <w:qFormat/>
    <w:uiPriority w:val="0"/>
    <w:pPr>
      <w:keepNext/>
      <w:keepLines/>
      <w:widowControl/>
      <w:spacing w:beforeLines="50" w:after="160" w:line="400" w:lineRule="atLeast"/>
      <w:jc w:val="left"/>
      <w:outlineLvl w:val="1"/>
    </w:pPr>
    <w:rPr>
      <w:rFonts w:ascii="宋体" w:hAnsi="宋体" w:cs="宋体"/>
      <w:b/>
      <w:bCs/>
      <w:kern w:val="0"/>
      <w:sz w:val="28"/>
      <w:szCs w:val="20"/>
    </w:rPr>
  </w:style>
  <w:style w:type="paragraph" w:customStyle="1" w:styleId="1409">
    <w:name w:val="纯文本4"/>
    <w:basedOn w:val="1"/>
    <w:qFormat/>
    <w:uiPriority w:val="0"/>
    <w:pPr>
      <w:widowControl/>
      <w:adjustRightInd w:val="0"/>
      <w:spacing w:after="160" w:line="259" w:lineRule="auto"/>
      <w:jc w:val="left"/>
      <w:textAlignment w:val="baseline"/>
    </w:pPr>
    <w:rPr>
      <w:rFonts w:ascii="宋体" w:hAnsi="Courier New" w:cs="宋体"/>
      <w:kern w:val="0"/>
      <w:sz w:val="24"/>
      <w:szCs w:val="20"/>
    </w:rPr>
  </w:style>
  <w:style w:type="paragraph" w:customStyle="1" w:styleId="1410">
    <w:name w:val="样式 标题 1 + 首行缩进:  2 字符"/>
    <w:basedOn w:val="6"/>
    <w:qFormat/>
    <w:uiPriority w:val="0"/>
    <w:pPr>
      <w:keepNext w:val="0"/>
      <w:widowControl/>
      <w:tabs>
        <w:tab w:val="left" w:pos="360"/>
      </w:tabs>
      <w:overflowPunct/>
      <w:adjustRightInd w:val="0"/>
      <w:spacing w:before="0" w:after="0" w:line="360" w:lineRule="auto"/>
      <w:ind w:left="0" w:firstLine="0"/>
      <w:jc w:val="center"/>
    </w:pPr>
    <w:rPr>
      <w:rFonts w:hAnsi="宋体" w:cs="宋体"/>
      <w:color w:val="auto"/>
      <w:kern w:val="0"/>
      <w:sz w:val="36"/>
      <w:szCs w:val="20"/>
      <w:lang w:val="zh-CN"/>
    </w:rPr>
  </w:style>
  <w:style w:type="paragraph" w:customStyle="1" w:styleId="1411">
    <w:name w:val="样式 标题 2东明_节 + 行距: 1.5 倍行距"/>
    <w:basedOn w:val="7"/>
    <w:qFormat/>
    <w:uiPriority w:val="0"/>
    <w:pPr>
      <w:tabs>
        <w:tab w:val="left" w:pos="360"/>
        <w:tab w:val="left" w:pos="737"/>
      </w:tabs>
    </w:pPr>
    <w:rPr>
      <w:rFonts w:ascii="Cambria" w:hAnsi="Cambria"/>
      <w:sz w:val="30"/>
      <w:szCs w:val="20"/>
      <w:lang w:val="zh-CN" w:eastAsia="en-US" w:bidi="en-US"/>
    </w:rPr>
  </w:style>
  <w:style w:type="paragraph" w:customStyle="1" w:styleId="1412">
    <w:name w:val="Char Char Char Char Char Char1 Char Char Char Char1"/>
    <w:basedOn w:val="1"/>
    <w:qFormat/>
    <w:uiPriority w:val="0"/>
    <w:pPr>
      <w:widowControl/>
      <w:spacing w:after="160" w:line="259" w:lineRule="auto"/>
      <w:jc w:val="left"/>
    </w:pPr>
    <w:rPr>
      <w:rFonts w:ascii="宋体" w:hAnsi="宋体" w:cs="宋体"/>
      <w:kern w:val="0"/>
      <w:sz w:val="24"/>
    </w:rPr>
  </w:style>
  <w:style w:type="paragraph" w:customStyle="1" w:styleId="1413">
    <w:name w:val="Char31"/>
    <w:basedOn w:val="1"/>
    <w:qFormat/>
    <w:uiPriority w:val="0"/>
    <w:pPr>
      <w:widowControl/>
      <w:spacing w:after="160" w:line="259" w:lineRule="auto"/>
      <w:jc w:val="left"/>
    </w:pPr>
    <w:rPr>
      <w:rFonts w:ascii="宋体" w:hAnsi="宋体" w:cs="宋体"/>
      <w:kern w:val="0"/>
      <w:sz w:val="24"/>
    </w:rPr>
  </w:style>
  <w:style w:type="paragraph" w:customStyle="1" w:styleId="1414">
    <w:name w:val="正文E"/>
    <w:basedOn w:val="1"/>
    <w:qFormat/>
    <w:uiPriority w:val="0"/>
    <w:pPr>
      <w:widowControl/>
      <w:adjustRightInd w:val="0"/>
      <w:snapToGrid w:val="0"/>
      <w:spacing w:after="160" w:line="560" w:lineRule="exact"/>
      <w:jc w:val="left"/>
    </w:pPr>
    <w:rPr>
      <w:rFonts w:ascii="宋体" w:hAnsi="宋体" w:cs="宋体"/>
      <w:kern w:val="0"/>
      <w:sz w:val="28"/>
      <w:szCs w:val="20"/>
    </w:rPr>
  </w:style>
  <w:style w:type="paragraph" w:customStyle="1" w:styleId="1415">
    <w:name w:val="样式 (西文) 宋体 首行缩进:  2 字符"/>
    <w:basedOn w:val="1"/>
    <w:qFormat/>
    <w:uiPriority w:val="0"/>
    <w:pPr>
      <w:widowControl/>
      <w:snapToGrid w:val="0"/>
      <w:spacing w:after="160" w:line="360" w:lineRule="auto"/>
      <w:ind w:firstLine="200" w:firstLineChars="200"/>
      <w:jc w:val="left"/>
    </w:pPr>
    <w:rPr>
      <w:rFonts w:ascii="宋体" w:hAnsi="宋体" w:cs="宋体"/>
      <w:kern w:val="0"/>
      <w:sz w:val="24"/>
      <w:szCs w:val="20"/>
    </w:rPr>
  </w:style>
  <w:style w:type="paragraph" w:customStyle="1" w:styleId="1416">
    <w:name w:val="环正文"/>
    <w:basedOn w:val="1"/>
    <w:qFormat/>
    <w:uiPriority w:val="0"/>
    <w:pPr>
      <w:widowControl/>
      <w:suppressAutoHyphens/>
      <w:adjustRightInd w:val="0"/>
      <w:spacing w:after="160" w:line="312" w:lineRule="atLeast"/>
      <w:ind w:firstLine="549" w:firstLineChars="200"/>
      <w:jc w:val="left"/>
      <w:textAlignment w:val="baseline"/>
    </w:pPr>
    <w:rPr>
      <w:rFonts w:ascii="宋体" w:hAnsi="宋体" w:cs="宋体"/>
      <w:kern w:val="0"/>
      <w:sz w:val="24"/>
      <w:szCs w:val="20"/>
    </w:rPr>
  </w:style>
  <w:style w:type="paragraph" w:customStyle="1" w:styleId="1417">
    <w:name w:val="表格 32"/>
    <w:basedOn w:val="1"/>
    <w:qFormat/>
    <w:uiPriority w:val="0"/>
    <w:pPr>
      <w:widowControl/>
      <w:autoSpaceDE w:val="0"/>
      <w:autoSpaceDN w:val="0"/>
      <w:adjustRightInd w:val="0"/>
      <w:spacing w:after="160" w:line="259" w:lineRule="auto"/>
      <w:jc w:val="center"/>
      <w:textAlignment w:val="baseline"/>
    </w:pPr>
    <w:rPr>
      <w:rFonts w:ascii="宋体" w:hAnsi="宋体" w:eastAsia="楷体_GB2312" w:cs="宋体"/>
      <w:kern w:val="0"/>
      <w:sz w:val="24"/>
      <w:szCs w:val="20"/>
    </w:rPr>
  </w:style>
  <w:style w:type="paragraph" w:customStyle="1" w:styleId="1418">
    <w:name w:val="日期3"/>
    <w:basedOn w:val="1"/>
    <w:next w:val="1"/>
    <w:qFormat/>
    <w:uiPriority w:val="0"/>
    <w:pPr>
      <w:widowControl/>
      <w:adjustRightInd w:val="0"/>
      <w:spacing w:after="160" w:line="360" w:lineRule="atLeast"/>
      <w:jc w:val="left"/>
      <w:textAlignment w:val="baseline"/>
    </w:pPr>
    <w:rPr>
      <w:rFonts w:ascii="宋体" w:hAnsi="宋体" w:cs="宋体"/>
      <w:kern w:val="0"/>
      <w:sz w:val="28"/>
      <w:szCs w:val="20"/>
    </w:rPr>
  </w:style>
  <w:style w:type="paragraph" w:customStyle="1" w:styleId="1419">
    <w:name w:val="Char Char Char Char Char Char Char Char Char Char Char Char Char3"/>
    <w:basedOn w:val="1"/>
    <w:qFormat/>
    <w:uiPriority w:val="0"/>
    <w:pPr>
      <w:widowControl/>
      <w:spacing w:after="160" w:line="240" w:lineRule="atLeast"/>
      <w:ind w:left="420" w:firstLine="420"/>
      <w:jc w:val="left"/>
    </w:pPr>
    <w:rPr>
      <w:rFonts w:ascii="宋体" w:hAnsi="宋体" w:cs="宋体"/>
      <w:kern w:val="0"/>
      <w:sz w:val="24"/>
      <w:szCs w:val="21"/>
    </w:rPr>
  </w:style>
  <w:style w:type="paragraph" w:customStyle="1" w:styleId="1420">
    <w:name w:val="Знак Знак Знак Char Char Char Char3"/>
    <w:basedOn w:val="30"/>
    <w:next w:val="30"/>
    <w:qFormat/>
    <w:uiPriority w:val="0"/>
    <w:pPr>
      <w:snapToGrid/>
      <w:spacing w:after="0"/>
      <w:ind w:left="794" w:right="0"/>
      <w:jc w:val="left"/>
    </w:pPr>
    <w:rPr>
      <w:rFonts w:ascii="Arial" w:hAnsi="Arial" w:cs="Verdana"/>
      <w:color w:val="000000"/>
      <w:sz w:val="22"/>
      <w:szCs w:val="24"/>
      <w:lang w:val="en-GB"/>
    </w:rPr>
  </w:style>
  <w:style w:type="paragraph" w:customStyle="1" w:styleId="1421">
    <w:name w:val="Char14"/>
    <w:basedOn w:val="1"/>
    <w:qFormat/>
    <w:uiPriority w:val="0"/>
    <w:pPr>
      <w:widowControl/>
      <w:spacing w:after="160" w:line="259" w:lineRule="auto"/>
      <w:jc w:val="left"/>
    </w:pPr>
    <w:rPr>
      <w:rFonts w:ascii="宋体" w:hAnsi="宋体" w:cs="宋体"/>
      <w:kern w:val="0"/>
      <w:sz w:val="24"/>
    </w:rPr>
  </w:style>
  <w:style w:type="paragraph" w:customStyle="1" w:styleId="1422">
    <w:name w:val="Char Char Char Char Char Char1 Char Char Char1 Char3"/>
    <w:basedOn w:val="1"/>
    <w:qFormat/>
    <w:uiPriority w:val="0"/>
    <w:pPr>
      <w:widowControl/>
      <w:spacing w:after="160" w:line="259" w:lineRule="auto"/>
      <w:jc w:val="left"/>
    </w:pPr>
    <w:rPr>
      <w:rFonts w:ascii="宋体" w:hAnsi="宋体" w:cs="宋体"/>
      <w:kern w:val="0"/>
      <w:sz w:val="24"/>
    </w:rPr>
  </w:style>
  <w:style w:type="paragraph" w:customStyle="1" w:styleId="1423">
    <w:name w:val="正文5"/>
    <w:qFormat/>
    <w:uiPriority w:val="0"/>
    <w:pPr>
      <w:widowControl w:val="0"/>
      <w:adjustRightInd w:val="0"/>
      <w:spacing w:after="160" w:line="315" w:lineRule="atLeast"/>
      <w:jc w:val="both"/>
      <w:textAlignment w:val="baseline"/>
    </w:pPr>
    <w:rPr>
      <w:rFonts w:ascii="宋体" w:hAnsi="Times New Roman" w:eastAsia="宋体" w:cs="Times New Roman"/>
      <w:sz w:val="21"/>
      <w:lang w:val="en-US" w:eastAsia="zh-CN" w:bidi="ar-SA"/>
    </w:rPr>
  </w:style>
  <w:style w:type="paragraph" w:customStyle="1" w:styleId="1424">
    <w:name w:val="菏泽-正文 Char Char Char"/>
    <w:basedOn w:val="1"/>
    <w:qFormat/>
    <w:uiPriority w:val="0"/>
    <w:pPr>
      <w:widowControl/>
      <w:spacing w:after="160" w:line="440" w:lineRule="exact"/>
      <w:ind w:firstLine="420" w:firstLineChars="200"/>
      <w:jc w:val="left"/>
    </w:pPr>
    <w:rPr>
      <w:rFonts w:ascii="Arial" w:hAnsi="Arial" w:eastAsia="华文细黑" w:cs="宋体"/>
      <w:kern w:val="0"/>
      <w:sz w:val="24"/>
      <w:szCs w:val="20"/>
    </w:rPr>
  </w:style>
  <w:style w:type="paragraph" w:customStyle="1" w:styleId="1425">
    <w:name w:val="纯文本 + Times New Roman"/>
    <w:basedOn w:val="48"/>
    <w:qFormat/>
    <w:uiPriority w:val="0"/>
    <w:pPr>
      <w:pBdr>
        <w:bottom w:val="single" w:color="auto" w:sz="6" w:space="1"/>
      </w:pBdr>
      <w:spacing w:after="160" w:line="259" w:lineRule="auto"/>
      <w:jc w:val="center"/>
    </w:pPr>
    <w:rPr>
      <w:rFonts w:ascii="Times New Roman" w:hAnsi="Times New Roman" w:cs="宋体"/>
      <w:kern w:val="0"/>
      <w:sz w:val="24"/>
      <w:szCs w:val="21"/>
      <w:lang w:val="zh-CN"/>
    </w:rPr>
  </w:style>
  <w:style w:type="paragraph" w:customStyle="1" w:styleId="1426">
    <w:name w:val="105v"/>
    <w:basedOn w:val="1"/>
    <w:qFormat/>
    <w:uiPriority w:val="0"/>
    <w:pPr>
      <w:widowControl/>
      <w:spacing w:before="100" w:beforeAutospacing="1" w:after="100" w:afterAutospacing="1" w:line="259" w:lineRule="auto"/>
      <w:jc w:val="left"/>
    </w:pPr>
    <w:rPr>
      <w:rFonts w:ascii="宋体" w:hAnsi="宋体" w:cs="宋体"/>
      <w:kern w:val="0"/>
      <w:sz w:val="24"/>
      <w:szCs w:val="21"/>
    </w:rPr>
  </w:style>
  <w:style w:type="paragraph" w:customStyle="1" w:styleId="1427">
    <w:name w:val="样式 样式 正文首行缩进 + 首行缩进:  2 字符 + 首行缩进:  2 字符"/>
    <w:basedOn w:val="1"/>
    <w:qFormat/>
    <w:uiPriority w:val="0"/>
    <w:pPr>
      <w:widowControl/>
      <w:topLinePunct/>
      <w:adjustRightInd w:val="0"/>
      <w:snapToGrid w:val="0"/>
      <w:spacing w:after="160" w:line="360" w:lineRule="auto"/>
      <w:ind w:firstLine="480"/>
      <w:jc w:val="left"/>
      <w:textAlignment w:val="baseline"/>
    </w:pPr>
    <w:rPr>
      <w:rFonts w:ascii="宋体" w:hAnsi="宋体" w:eastAsia="Times New Roman" w:cs="宋体"/>
      <w:kern w:val="0"/>
      <w:sz w:val="24"/>
      <w:szCs w:val="20"/>
    </w:rPr>
  </w:style>
  <w:style w:type="paragraph" w:customStyle="1" w:styleId="1428">
    <w:name w:val="Char43"/>
    <w:basedOn w:val="1"/>
    <w:qFormat/>
    <w:uiPriority w:val="0"/>
    <w:pPr>
      <w:widowControl/>
      <w:spacing w:after="160" w:line="259" w:lineRule="auto"/>
      <w:jc w:val="left"/>
    </w:pPr>
    <w:rPr>
      <w:rFonts w:ascii="宋体" w:hAnsi="宋体" w:cs="宋体"/>
      <w:kern w:val="0"/>
      <w:sz w:val="24"/>
    </w:rPr>
  </w:style>
  <w:style w:type="paragraph" w:customStyle="1" w:styleId="1429">
    <w:name w:val="1 Char Char Char Char Char Char Char"/>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430">
    <w:name w:val="Char Char Char Char Char Char Char Char1 Char"/>
    <w:basedOn w:val="1"/>
    <w:qFormat/>
    <w:uiPriority w:val="0"/>
    <w:pPr>
      <w:widowControl/>
      <w:autoSpaceDE w:val="0"/>
      <w:autoSpaceDN w:val="0"/>
      <w:spacing w:beforeLines="100" w:after="160" w:afterLines="50" w:line="600" w:lineRule="exact"/>
      <w:ind w:firstLine="200" w:firstLineChars="200"/>
      <w:jc w:val="left"/>
    </w:pPr>
    <w:rPr>
      <w:rFonts w:ascii="宋体" w:hAnsi="宋体" w:eastAsia="黑体" w:cs="宋体"/>
      <w:kern w:val="0"/>
      <w:sz w:val="28"/>
      <w:szCs w:val="28"/>
    </w:rPr>
  </w:style>
  <w:style w:type="paragraph" w:customStyle="1" w:styleId="1431">
    <w:name w:val="表内4号居中"/>
    <w:qFormat/>
    <w:uiPriority w:val="0"/>
    <w:pPr>
      <w:adjustRightInd w:val="0"/>
      <w:snapToGrid w:val="0"/>
      <w:spacing w:after="160" w:line="360" w:lineRule="auto"/>
      <w:jc w:val="center"/>
    </w:pPr>
    <w:rPr>
      <w:rFonts w:ascii="Arial" w:hAnsi="Arial" w:eastAsia="宋体" w:cs="Times New Roman"/>
      <w:spacing w:val="20"/>
      <w:sz w:val="21"/>
      <w:lang w:val="en-US" w:eastAsia="zh-CN" w:bidi="ar-SA"/>
    </w:rPr>
  </w:style>
  <w:style w:type="paragraph" w:customStyle="1" w:styleId="1432">
    <w:name w:val="正文01"/>
    <w:basedOn w:val="1"/>
    <w:qFormat/>
    <w:uiPriority w:val="0"/>
    <w:pPr>
      <w:widowControl/>
      <w:spacing w:before="60" w:after="160" w:line="460" w:lineRule="exact"/>
      <w:ind w:firstLine="200" w:firstLineChars="200"/>
      <w:jc w:val="left"/>
    </w:pPr>
    <w:rPr>
      <w:rFonts w:ascii="Arial" w:hAnsi="Arial" w:cs="宋体"/>
      <w:color w:val="000000"/>
      <w:kern w:val="0"/>
      <w:sz w:val="24"/>
    </w:rPr>
  </w:style>
  <w:style w:type="paragraph" w:customStyle="1" w:styleId="1433">
    <w:name w:val="表格段落1"/>
    <w:basedOn w:val="1"/>
    <w:qFormat/>
    <w:uiPriority w:val="0"/>
    <w:pPr>
      <w:widowControl/>
      <w:adjustRightInd w:val="0"/>
      <w:snapToGrid w:val="0"/>
      <w:spacing w:after="160" w:line="320" w:lineRule="exact"/>
      <w:jc w:val="center"/>
    </w:pPr>
    <w:rPr>
      <w:rFonts w:ascii="宋体" w:hAnsi="宋体" w:cs="宋体"/>
      <w:kern w:val="0"/>
      <w:sz w:val="24"/>
    </w:rPr>
  </w:style>
  <w:style w:type="paragraph" w:customStyle="1" w:styleId="1434">
    <w:name w:val="Char Char1 Char Char Char Char Char Char Char Char Char Char Char Char Char Char Char Char Char Char Char Char1 Char"/>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435">
    <w:name w:val="font1"/>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436">
    <w:name w:val="Char Char Char4"/>
    <w:basedOn w:val="1"/>
    <w:qFormat/>
    <w:uiPriority w:val="0"/>
    <w:pPr>
      <w:widowControl/>
      <w:spacing w:after="160" w:line="259" w:lineRule="auto"/>
      <w:jc w:val="left"/>
    </w:pPr>
    <w:rPr>
      <w:rFonts w:ascii="宋体" w:hAnsi="宋体" w:cs="宋体"/>
      <w:kern w:val="0"/>
      <w:sz w:val="24"/>
    </w:rPr>
  </w:style>
  <w:style w:type="paragraph" w:customStyle="1" w:styleId="1437">
    <w:name w:val="菏泽-标题 3"/>
    <w:basedOn w:val="1"/>
    <w:next w:val="1"/>
    <w:qFormat/>
    <w:uiPriority w:val="0"/>
    <w:pPr>
      <w:keepNext/>
      <w:keepLines/>
      <w:widowControl/>
      <w:overflowPunct w:val="0"/>
      <w:snapToGrid w:val="0"/>
      <w:spacing w:after="160" w:line="440" w:lineRule="exact"/>
      <w:ind w:firstLine="359" w:firstLineChars="128"/>
      <w:jc w:val="left"/>
      <w:outlineLvl w:val="2"/>
    </w:pPr>
    <w:rPr>
      <w:rFonts w:ascii="华文细黑" w:hAnsi="华文细黑" w:eastAsia="华文细黑" w:cs="宋体"/>
      <w:b/>
      <w:kern w:val="0"/>
      <w:sz w:val="28"/>
      <w:szCs w:val="28"/>
    </w:rPr>
  </w:style>
  <w:style w:type="paragraph" w:customStyle="1" w:styleId="1438">
    <w:name w:val="样式 标题 3小标题小节标题标题3H3h33rd level第二层条标题 3 Char标题 3 Char Ch..."/>
    <w:basedOn w:val="8"/>
    <w:qFormat/>
    <w:uiPriority w:val="0"/>
    <w:pPr>
      <w:widowControl/>
      <w:tabs>
        <w:tab w:val="left" w:pos="360"/>
        <w:tab w:val="left" w:pos="720"/>
        <w:tab w:val="left" w:pos="1080"/>
      </w:tabs>
      <w:spacing w:before="0" w:after="0" w:line="360" w:lineRule="auto"/>
      <w:ind w:left="720" w:hanging="720"/>
      <w:jc w:val="left"/>
    </w:pPr>
    <w:rPr>
      <w:rFonts w:ascii="宋体" w:hAnsi="宋体" w:eastAsia="黑体" w:cs="宋体"/>
      <w:b w:val="0"/>
      <w:bCs w:val="0"/>
      <w:kern w:val="0"/>
      <w:sz w:val="28"/>
      <w:szCs w:val="20"/>
      <w:lang w:val="zh-CN"/>
    </w:rPr>
  </w:style>
  <w:style w:type="paragraph" w:customStyle="1" w:styleId="1439">
    <w:name w:val="样式 (中文) 仿宋_GB2312 四号 行距: 固定值 24 磅 首行缩进:  2 字符"/>
    <w:basedOn w:val="1"/>
    <w:qFormat/>
    <w:uiPriority w:val="0"/>
    <w:pPr>
      <w:widowControl/>
      <w:spacing w:after="160" w:line="480" w:lineRule="exact"/>
      <w:ind w:firstLine="560" w:firstLineChars="200"/>
      <w:jc w:val="left"/>
    </w:pPr>
    <w:rPr>
      <w:rFonts w:ascii="宋体" w:hAnsi="宋体" w:eastAsia="仿宋_GB2312" w:cs="宋体"/>
      <w:kern w:val="0"/>
      <w:sz w:val="28"/>
      <w:szCs w:val="20"/>
    </w:rPr>
  </w:style>
  <w:style w:type="paragraph" w:customStyle="1" w:styleId="1440">
    <w:name w:val="Char Char3 Char Char Char Char Char Char Char Char Char Char Char Char2 Char Char"/>
    <w:basedOn w:val="1"/>
    <w:qFormat/>
    <w:uiPriority w:val="0"/>
    <w:pPr>
      <w:widowControl/>
      <w:spacing w:after="160" w:line="360" w:lineRule="auto"/>
      <w:jc w:val="left"/>
    </w:pPr>
    <w:rPr>
      <w:rFonts w:ascii="Tahoma" w:hAnsi="Tahoma" w:cs="宋体"/>
      <w:kern w:val="0"/>
      <w:sz w:val="36"/>
      <w:szCs w:val="36"/>
    </w:rPr>
  </w:style>
  <w:style w:type="paragraph" w:customStyle="1" w:styleId="1441">
    <w:name w:val="Char Char Char Char Char Char Char Char Char Char Char Char Char Char Char Char"/>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442">
    <w:name w:val="样式 标题 2一级标题节 + 仿宋_GB2312 小三 段前: 12 磅 段后: 6 磅 行距: 1.5 倍行距"/>
    <w:basedOn w:val="7"/>
    <w:qFormat/>
    <w:uiPriority w:val="0"/>
    <w:pPr>
      <w:keepNext w:val="0"/>
      <w:numPr>
        <w:ilvl w:val="1"/>
        <w:numId w:val="10"/>
      </w:numPr>
      <w:tabs>
        <w:tab w:val="left" w:pos="-181"/>
        <w:tab w:val="left" w:pos="360"/>
        <w:tab w:val="left" w:pos="495"/>
        <w:tab w:val="left" w:pos="576"/>
        <w:tab w:val="left" w:pos="737"/>
      </w:tabs>
      <w:adjustRightInd w:val="0"/>
      <w:snapToGrid w:val="0"/>
      <w:textAlignment w:val="baseline"/>
    </w:pPr>
    <w:rPr>
      <w:rFonts w:ascii="仿宋_GB2312" w:eastAsia="仿宋_GB2312"/>
      <w:b w:val="0"/>
      <w:bCs w:val="0"/>
      <w:sz w:val="30"/>
      <w:szCs w:val="20"/>
      <w:lang w:val="zh-CN"/>
    </w:rPr>
  </w:style>
  <w:style w:type="paragraph" w:customStyle="1" w:styleId="1443">
    <w:name w:val="reader-word-layer reader-word-s1-0"/>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444">
    <w:name w:val="样式 正文文本缩进 + (中文) 宋体 小四 段后: 7.8 磅 行距: 1.5 倍行距"/>
    <w:qFormat/>
    <w:uiPriority w:val="0"/>
    <w:pPr>
      <w:spacing w:after="156" w:line="360" w:lineRule="auto"/>
      <w:ind w:firstLine="480" w:firstLineChars="200"/>
    </w:pPr>
    <w:rPr>
      <w:rFonts w:ascii="Calibri" w:hAnsi="Calibri" w:eastAsia="宋体" w:cs="宋体"/>
      <w:kern w:val="2"/>
      <w:sz w:val="24"/>
      <w:szCs w:val="22"/>
      <w:lang w:val="en-US" w:eastAsia="zh-CN" w:bidi="ar-SA"/>
    </w:rPr>
  </w:style>
  <w:style w:type="paragraph" w:customStyle="1" w:styleId="1445">
    <w:name w:val="样式 标题 3Heading3Section + 段前: 0.5 行 段后: 0.5 行"/>
    <w:basedOn w:val="8"/>
    <w:qFormat/>
    <w:uiPriority w:val="0"/>
    <w:pPr>
      <w:keepNext w:val="0"/>
      <w:keepLines w:val="0"/>
      <w:widowControl/>
      <w:tabs>
        <w:tab w:val="left" w:pos="360"/>
        <w:tab w:val="left" w:pos="1080"/>
      </w:tabs>
      <w:adjustRightInd w:val="0"/>
      <w:snapToGrid w:val="0"/>
      <w:spacing w:before="156" w:beforeLines="50" w:after="0" w:line="360" w:lineRule="auto"/>
      <w:jc w:val="left"/>
    </w:pPr>
    <w:rPr>
      <w:rFonts w:ascii="Arial" w:hAnsi="Arial" w:eastAsia="仿宋_GB2312" w:cs="宋体"/>
      <w:kern w:val="0"/>
      <w:sz w:val="24"/>
      <w:szCs w:val="20"/>
      <w:lang w:val="zh-CN"/>
    </w:rPr>
  </w:style>
  <w:style w:type="paragraph" w:customStyle="1" w:styleId="1446">
    <w:name w:val="表文1"/>
    <w:basedOn w:val="289"/>
    <w:qFormat/>
    <w:uiPriority w:val="0"/>
    <w:pPr>
      <w:adjustRightInd/>
      <w:snapToGrid/>
      <w:spacing w:line="500" w:lineRule="exact"/>
      <w:jc w:val="both"/>
    </w:pPr>
    <w:rPr>
      <w:rFonts w:ascii="CG Times" w:hAnsi="CG Times"/>
      <w:sz w:val="21"/>
    </w:rPr>
  </w:style>
  <w:style w:type="paragraph" w:customStyle="1" w:styleId="1447">
    <w:name w:val="样式 样式 样式 标题 3 + 段前: 0.5 行 段后: 0.5 行 + 段后: 0.5 行 + 段前: 0.5 行"/>
    <w:basedOn w:val="1"/>
    <w:qFormat/>
    <w:uiPriority w:val="0"/>
    <w:pPr>
      <w:keepNext/>
      <w:keepLines/>
      <w:widowControl/>
      <w:spacing w:beforeLines="50" w:after="160" w:line="400" w:lineRule="atLeast"/>
      <w:jc w:val="left"/>
      <w:outlineLvl w:val="2"/>
    </w:pPr>
    <w:rPr>
      <w:rFonts w:ascii="宋体" w:hAnsi="宋体" w:cs="宋体"/>
      <w:kern w:val="0"/>
      <w:sz w:val="24"/>
      <w:szCs w:val="20"/>
    </w:rPr>
  </w:style>
  <w:style w:type="paragraph" w:customStyle="1" w:styleId="1448">
    <w:name w:val="样式 标题 3标题 3 Char + 红色 段前: 6 磅 段后: 6 磅 行距: 1.5 倍行距"/>
    <w:basedOn w:val="8"/>
    <w:qFormat/>
    <w:uiPriority w:val="0"/>
    <w:pPr>
      <w:widowControl/>
      <w:numPr>
        <w:ilvl w:val="2"/>
        <w:numId w:val="10"/>
      </w:numPr>
      <w:tabs>
        <w:tab w:val="left" w:pos="360"/>
        <w:tab w:val="left" w:pos="720"/>
        <w:tab w:val="left" w:pos="1080"/>
      </w:tabs>
      <w:spacing w:before="0" w:after="0" w:line="360" w:lineRule="auto"/>
      <w:jc w:val="left"/>
    </w:pPr>
    <w:rPr>
      <w:rFonts w:ascii="宋体" w:hAnsi="宋体" w:cs="宋体"/>
      <w:color w:val="000000"/>
      <w:kern w:val="0"/>
      <w:sz w:val="28"/>
      <w:szCs w:val="20"/>
      <w:lang w:val="zh-CN"/>
    </w:rPr>
  </w:style>
  <w:style w:type="paragraph" w:customStyle="1" w:styleId="1449">
    <w:name w:val="一级条目"/>
    <w:basedOn w:val="1"/>
    <w:qFormat/>
    <w:uiPriority w:val="0"/>
    <w:pPr>
      <w:widowControl/>
      <w:tabs>
        <w:tab w:val="left" w:pos="420"/>
      </w:tabs>
      <w:spacing w:after="160" w:line="480" w:lineRule="exact"/>
      <w:ind w:left="420" w:hanging="420"/>
      <w:jc w:val="left"/>
    </w:pPr>
    <w:rPr>
      <w:rFonts w:ascii="宋体" w:hAnsi="宋体" w:eastAsia="楷体_GB2312" w:cs="宋体"/>
      <w:b/>
      <w:kern w:val="0"/>
      <w:sz w:val="28"/>
      <w:szCs w:val="20"/>
    </w:rPr>
  </w:style>
  <w:style w:type="paragraph" w:customStyle="1" w:styleId="1450">
    <w:name w:val="列表1"/>
    <w:basedOn w:val="67"/>
    <w:qFormat/>
    <w:uiPriority w:val="0"/>
    <w:pPr>
      <w:tabs>
        <w:tab w:val="left" w:pos="1727"/>
        <w:tab w:val="left" w:pos="1884"/>
      </w:tabs>
      <w:spacing w:after="160" w:line="300" w:lineRule="auto"/>
      <w:ind w:left="0" w:firstLine="0" w:firstLineChars="0"/>
      <w:outlineLvl w:val="0"/>
    </w:pPr>
    <w:rPr>
      <w:rFonts w:hint="eastAsia"/>
      <w:sz w:val="32"/>
    </w:rPr>
  </w:style>
  <w:style w:type="paragraph" w:customStyle="1" w:styleId="1451">
    <w:name w:val="报告名"/>
    <w:basedOn w:val="1"/>
    <w:qFormat/>
    <w:uiPriority w:val="0"/>
    <w:pPr>
      <w:widowControl/>
      <w:tabs>
        <w:tab w:val="left" w:pos="1727"/>
        <w:tab w:val="left" w:pos="1884"/>
      </w:tabs>
      <w:adjustRightInd w:val="0"/>
      <w:spacing w:after="160" w:line="300" w:lineRule="auto"/>
      <w:jc w:val="center"/>
      <w:outlineLvl w:val="0"/>
    </w:pPr>
    <w:rPr>
      <w:rFonts w:hint="eastAsia" w:ascii="文鼎大标宋简" w:hAnsi="宋体" w:eastAsia="文鼎大标宋简" w:cs="宋体"/>
      <w:kern w:val="0"/>
      <w:sz w:val="56"/>
      <w:szCs w:val="20"/>
    </w:rPr>
  </w:style>
  <w:style w:type="paragraph" w:customStyle="1" w:styleId="1452">
    <w:name w:val="样式 13 磅 首行缩进:  1.01 厘米 行距: 最小值 25 磅"/>
    <w:basedOn w:val="1"/>
    <w:qFormat/>
    <w:uiPriority w:val="0"/>
    <w:pPr>
      <w:widowControl/>
      <w:adjustRightInd w:val="0"/>
      <w:spacing w:after="160" w:line="460" w:lineRule="atLeast"/>
      <w:ind w:firstLine="200" w:firstLineChars="200"/>
      <w:jc w:val="left"/>
      <w:textAlignment w:val="baseline"/>
    </w:pPr>
    <w:rPr>
      <w:rFonts w:ascii="宋体" w:hAnsi="宋体" w:cs="宋体"/>
      <w:kern w:val="0"/>
      <w:sz w:val="26"/>
      <w:szCs w:val="20"/>
    </w:rPr>
  </w:style>
  <w:style w:type="paragraph" w:customStyle="1" w:styleId="1453">
    <w:name w:val="Char Char Char Char Char Char Char Char Char Char Char Char Char Char Char Char1"/>
    <w:basedOn w:val="1"/>
    <w:next w:val="5"/>
    <w:qFormat/>
    <w:uiPriority w:val="0"/>
    <w:pPr>
      <w:widowControl/>
      <w:adjustRightInd w:val="0"/>
      <w:spacing w:after="160" w:line="259" w:lineRule="auto"/>
      <w:jc w:val="left"/>
      <w:textAlignment w:val="baseline"/>
    </w:pPr>
    <w:rPr>
      <w:rFonts w:ascii="宋体" w:hAnsi="宋体" w:cs="宋体"/>
      <w:kern w:val="0"/>
      <w:sz w:val="28"/>
      <w:szCs w:val="28"/>
    </w:rPr>
  </w:style>
  <w:style w:type="paragraph" w:customStyle="1" w:styleId="1454">
    <w:name w:val="Char Char Char1 Char"/>
    <w:basedOn w:val="1"/>
    <w:qFormat/>
    <w:uiPriority w:val="0"/>
    <w:pPr>
      <w:widowControl/>
      <w:spacing w:after="160" w:line="259" w:lineRule="auto"/>
      <w:jc w:val="left"/>
    </w:pPr>
    <w:rPr>
      <w:rFonts w:ascii="宋体" w:hAnsi="宋体" w:cs="宋体"/>
      <w:kern w:val="0"/>
      <w:sz w:val="24"/>
    </w:rPr>
  </w:style>
  <w:style w:type="paragraph" w:customStyle="1" w:styleId="1455">
    <w:name w:val="说明书正文 Char Char Char"/>
    <w:basedOn w:val="1"/>
    <w:qFormat/>
    <w:uiPriority w:val="0"/>
    <w:pPr>
      <w:widowControl/>
      <w:adjustRightInd w:val="0"/>
      <w:spacing w:after="160" w:line="560" w:lineRule="exact"/>
      <w:ind w:firstLine="200" w:firstLineChars="200"/>
      <w:jc w:val="left"/>
      <w:textAlignment w:val="baseline"/>
    </w:pPr>
    <w:rPr>
      <w:rFonts w:ascii="Arial Unicode MS" w:hAnsi="Arial Unicode MS" w:eastAsia="幼圆" w:cs="宋体"/>
      <w:kern w:val="0"/>
      <w:sz w:val="24"/>
      <w:szCs w:val="28"/>
    </w:rPr>
  </w:style>
  <w:style w:type="paragraph" w:customStyle="1" w:styleId="1456">
    <w:name w:val="无悬挂正文5号"/>
    <w:basedOn w:val="1"/>
    <w:qFormat/>
    <w:uiPriority w:val="0"/>
    <w:pPr>
      <w:widowControl/>
      <w:adjustRightInd w:val="0"/>
      <w:spacing w:after="160" w:line="259" w:lineRule="auto"/>
      <w:jc w:val="center"/>
      <w:textAlignment w:val="baseline"/>
    </w:pPr>
    <w:rPr>
      <w:rFonts w:ascii="宋体" w:hAnsi="宋体" w:cs="宋体"/>
      <w:kern w:val="0"/>
      <w:sz w:val="24"/>
    </w:rPr>
  </w:style>
  <w:style w:type="paragraph" w:customStyle="1" w:styleId="1457">
    <w:name w:val="标准正文样式-MHZ-标准正文段落"/>
    <w:basedOn w:val="1"/>
    <w:qFormat/>
    <w:uiPriority w:val="0"/>
    <w:pPr>
      <w:widowControl/>
      <w:spacing w:after="160" w:line="360" w:lineRule="auto"/>
      <w:ind w:firstLine="1205" w:firstLineChars="500"/>
      <w:jc w:val="left"/>
    </w:pPr>
    <w:rPr>
      <w:rFonts w:ascii="黑体" w:hAnsi="宋体" w:eastAsia="黑体" w:cs="宋体"/>
      <w:kern w:val="24"/>
      <w:sz w:val="24"/>
    </w:rPr>
  </w:style>
  <w:style w:type="paragraph" w:customStyle="1" w:styleId="1458">
    <w:name w:val="报告书 标题2"/>
    <w:basedOn w:val="7"/>
    <w:qFormat/>
    <w:uiPriority w:val="0"/>
    <w:pPr>
      <w:keepNext w:val="0"/>
      <w:tabs>
        <w:tab w:val="left" w:pos="-181"/>
        <w:tab w:val="left" w:pos="360"/>
        <w:tab w:val="left" w:pos="495"/>
        <w:tab w:val="left" w:pos="576"/>
        <w:tab w:val="left" w:pos="737"/>
      </w:tabs>
      <w:adjustRightInd w:val="0"/>
      <w:snapToGrid w:val="0"/>
      <w:spacing w:line="415" w:lineRule="auto"/>
      <w:ind w:left="495" w:hanging="495"/>
      <w:textAlignment w:val="baseline"/>
    </w:pPr>
    <w:rPr>
      <w:rFonts w:eastAsia="仿宋_GB2312"/>
      <w:b w:val="0"/>
      <w:bCs w:val="0"/>
      <w:color w:val="0000FF"/>
      <w:sz w:val="30"/>
      <w:szCs w:val="20"/>
      <w:lang w:val="zh-CN"/>
    </w:rPr>
  </w:style>
  <w:style w:type="paragraph" w:customStyle="1" w:styleId="1459">
    <w:name w:val="样式 德胜正文 + 首行缩进:  2 字符"/>
    <w:basedOn w:val="517"/>
    <w:qFormat/>
    <w:uiPriority w:val="0"/>
    <w:rPr>
      <w:kern w:val="2"/>
      <w:szCs w:val="24"/>
      <w:lang w:val="zh-CN"/>
    </w:rPr>
  </w:style>
  <w:style w:type="paragraph" w:customStyle="1" w:styleId="1460">
    <w:name w:val="德胜三级标题"/>
    <w:basedOn w:val="1"/>
    <w:qFormat/>
    <w:uiPriority w:val="0"/>
    <w:pPr>
      <w:keepNext/>
      <w:keepLines/>
      <w:widowControl/>
      <w:adjustRightInd w:val="0"/>
      <w:snapToGrid w:val="0"/>
      <w:spacing w:after="160" w:line="360" w:lineRule="auto"/>
      <w:jc w:val="left"/>
      <w:outlineLvl w:val="2"/>
    </w:pPr>
    <w:rPr>
      <w:rFonts w:ascii="宋体" w:hAnsi="宋体" w:cs="宋体"/>
      <w:b/>
      <w:bCs/>
      <w:color w:val="0000FF"/>
      <w:kern w:val="0"/>
      <w:sz w:val="24"/>
    </w:rPr>
  </w:style>
  <w:style w:type="paragraph" w:customStyle="1" w:styleId="1461">
    <w:name w:val="标题新"/>
    <w:basedOn w:val="1"/>
    <w:qFormat/>
    <w:uiPriority w:val="0"/>
    <w:pPr>
      <w:widowControl/>
      <w:adjustRightInd w:val="0"/>
      <w:snapToGrid w:val="0"/>
      <w:spacing w:after="160" w:line="420" w:lineRule="exact"/>
      <w:jc w:val="center"/>
    </w:pPr>
    <w:rPr>
      <w:rFonts w:ascii="宋体" w:hAnsi="宋体" w:eastAsia="黑体" w:cs="宋体"/>
      <w:kern w:val="0"/>
      <w:sz w:val="24"/>
      <w:szCs w:val="20"/>
    </w:rPr>
  </w:style>
  <w:style w:type="paragraph" w:customStyle="1" w:styleId="1462">
    <w:name w:val="样式 标题 1 + 仿宋_GB2312 二号 行距: 1.5 倍行距"/>
    <w:basedOn w:val="6"/>
    <w:qFormat/>
    <w:uiPriority w:val="0"/>
    <w:pPr>
      <w:keepLines/>
      <w:widowControl/>
      <w:tabs>
        <w:tab w:val="left" w:pos="360"/>
      </w:tabs>
      <w:overflowPunct/>
      <w:snapToGrid/>
      <w:spacing w:before="0" w:after="0" w:line="360" w:lineRule="auto"/>
      <w:ind w:left="0" w:firstLine="0"/>
      <w:jc w:val="center"/>
    </w:pPr>
    <w:rPr>
      <w:rFonts w:ascii="仿宋_GB2312" w:hAnsi="宋体" w:cs="宋体"/>
      <w:b w:val="0"/>
      <w:color w:val="auto"/>
      <w:sz w:val="44"/>
      <w:szCs w:val="20"/>
      <w:lang w:val="zh-CN"/>
    </w:rPr>
  </w:style>
  <w:style w:type="paragraph" w:customStyle="1" w:styleId="1463">
    <w:name w:val="Char Char Char1 Char Char Char Char Char Char Char Char Char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464">
    <w:name w:val="图文框"/>
    <w:basedOn w:val="1"/>
    <w:qFormat/>
    <w:uiPriority w:val="0"/>
    <w:pPr>
      <w:widowControl/>
      <w:snapToGrid w:val="0"/>
      <w:spacing w:after="160" w:line="320" w:lineRule="atLeast"/>
      <w:jc w:val="center"/>
    </w:pPr>
    <w:rPr>
      <w:rFonts w:ascii="宋体" w:hAnsi="宋体" w:cs="宋体"/>
      <w:kern w:val="0"/>
      <w:sz w:val="24"/>
      <w:szCs w:val="20"/>
    </w:rPr>
  </w:style>
  <w:style w:type="paragraph" w:customStyle="1" w:styleId="1465">
    <w:name w:val="扉页 黑体"/>
    <w:basedOn w:val="1"/>
    <w:qFormat/>
    <w:uiPriority w:val="0"/>
    <w:pPr>
      <w:widowControl/>
      <w:spacing w:before="240" w:after="240" w:line="480" w:lineRule="exact"/>
      <w:ind w:firstLine="640" w:firstLineChars="200"/>
      <w:jc w:val="left"/>
    </w:pPr>
    <w:rPr>
      <w:rFonts w:ascii="宋体" w:hAnsi="宋体" w:eastAsia="黑体" w:cs="宋体"/>
      <w:bCs/>
      <w:kern w:val="0"/>
      <w:sz w:val="32"/>
      <w:szCs w:val="20"/>
    </w:rPr>
  </w:style>
  <w:style w:type="paragraph" w:customStyle="1" w:styleId="1466">
    <w:name w:val="表号"/>
    <w:basedOn w:val="1"/>
    <w:qFormat/>
    <w:uiPriority w:val="0"/>
    <w:pPr>
      <w:widowControl/>
      <w:autoSpaceDE w:val="0"/>
      <w:autoSpaceDN w:val="0"/>
      <w:adjustRightInd w:val="0"/>
      <w:spacing w:after="160" w:line="0" w:lineRule="atLeast"/>
      <w:jc w:val="left"/>
      <w:textAlignment w:val="baseline"/>
    </w:pPr>
    <w:rPr>
      <w:rFonts w:ascii="宋体" w:hAnsi="宋体" w:cs="宋体"/>
      <w:kern w:val="0"/>
      <w:sz w:val="24"/>
      <w:szCs w:val="20"/>
    </w:rPr>
  </w:style>
  <w:style w:type="paragraph" w:customStyle="1" w:styleId="1467">
    <w:name w:val="xyb自建正文"/>
    <w:basedOn w:val="1"/>
    <w:qFormat/>
    <w:uiPriority w:val="0"/>
    <w:pPr>
      <w:widowControl/>
      <w:spacing w:after="160" w:line="360" w:lineRule="auto"/>
      <w:ind w:firstLine="480" w:firstLineChars="200"/>
      <w:jc w:val="left"/>
      <w:textAlignment w:val="baseline"/>
    </w:pPr>
    <w:rPr>
      <w:rFonts w:ascii="宋体" w:hAnsi="宋体" w:cs="宋体"/>
      <w:kern w:val="0"/>
      <w:sz w:val="24"/>
    </w:rPr>
  </w:style>
  <w:style w:type="paragraph" w:customStyle="1" w:styleId="1468">
    <w:name w:val="样式 仿宋_GB2312 (符号) 宋体 四号 居中"/>
    <w:basedOn w:val="1"/>
    <w:qFormat/>
    <w:uiPriority w:val="0"/>
    <w:pPr>
      <w:widowControl/>
      <w:spacing w:after="160" w:line="259" w:lineRule="auto"/>
      <w:jc w:val="center"/>
    </w:pPr>
    <w:rPr>
      <w:rFonts w:ascii="仿宋_GB2312" w:hAnsi="宋体" w:cs="宋体"/>
      <w:kern w:val="0"/>
      <w:sz w:val="24"/>
      <w:szCs w:val="20"/>
    </w:rPr>
  </w:style>
  <w:style w:type="paragraph" w:customStyle="1" w:styleId="1469">
    <w:name w:val="1标题3级"/>
    <w:basedOn w:val="1"/>
    <w:qFormat/>
    <w:uiPriority w:val="0"/>
    <w:pPr>
      <w:widowControl/>
      <w:snapToGrid w:val="0"/>
      <w:spacing w:after="160" w:line="360" w:lineRule="auto"/>
      <w:jc w:val="left"/>
    </w:pPr>
    <w:rPr>
      <w:rFonts w:ascii="宋体" w:hAnsi="宋体" w:eastAsia="仿宋_GB2312" w:cs="宋体"/>
      <w:kern w:val="0"/>
      <w:sz w:val="28"/>
      <w:szCs w:val="20"/>
    </w:rPr>
  </w:style>
  <w:style w:type="paragraph" w:customStyle="1" w:styleId="1470">
    <w:name w:val="Plain Text1"/>
    <w:basedOn w:val="1"/>
    <w:qFormat/>
    <w:uiPriority w:val="0"/>
    <w:pPr>
      <w:widowControl/>
      <w:autoSpaceDE w:val="0"/>
      <w:autoSpaceDN w:val="0"/>
      <w:adjustRightInd w:val="0"/>
      <w:spacing w:after="160" w:line="259" w:lineRule="auto"/>
      <w:jc w:val="left"/>
    </w:pPr>
    <w:rPr>
      <w:rFonts w:ascii="宋体" w:hAnsi="宋体" w:cs="宋体"/>
      <w:kern w:val="0"/>
      <w:sz w:val="24"/>
      <w:szCs w:val="20"/>
    </w:rPr>
  </w:style>
  <w:style w:type="paragraph" w:customStyle="1" w:styleId="1471">
    <w:name w:val="小表文居中"/>
    <w:basedOn w:val="1"/>
    <w:qFormat/>
    <w:uiPriority w:val="0"/>
    <w:pPr>
      <w:widowControl/>
      <w:autoSpaceDE w:val="0"/>
      <w:autoSpaceDN w:val="0"/>
      <w:adjustRightInd w:val="0"/>
      <w:spacing w:before="20" w:after="160" w:line="259" w:lineRule="auto"/>
      <w:jc w:val="center"/>
      <w:textAlignment w:val="baseline"/>
    </w:pPr>
    <w:rPr>
      <w:rFonts w:ascii="宋体" w:hAnsi="宋体" w:cs="宋体"/>
      <w:kern w:val="0"/>
      <w:sz w:val="18"/>
      <w:szCs w:val="20"/>
    </w:rPr>
  </w:style>
  <w:style w:type="paragraph" w:customStyle="1" w:styleId="1472">
    <w:name w:val="pic-info"/>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473">
    <w:name w:val="Char Char2 Char Char Char Char"/>
    <w:basedOn w:val="1"/>
    <w:qFormat/>
    <w:uiPriority w:val="0"/>
    <w:pPr>
      <w:widowControl/>
      <w:spacing w:after="160" w:line="259" w:lineRule="auto"/>
      <w:jc w:val="left"/>
    </w:pPr>
    <w:rPr>
      <w:rFonts w:ascii="宋体" w:hAnsi="宋体" w:cs="宋体"/>
      <w:kern w:val="0"/>
      <w:sz w:val="24"/>
    </w:rPr>
  </w:style>
  <w:style w:type="paragraph" w:customStyle="1" w:styleId="1474">
    <w:name w:val="表格文字居中"/>
    <w:basedOn w:val="1"/>
    <w:next w:val="1"/>
    <w:qFormat/>
    <w:uiPriority w:val="0"/>
    <w:pPr>
      <w:widowControl/>
      <w:adjustRightInd w:val="0"/>
      <w:snapToGrid w:val="0"/>
      <w:spacing w:after="160" w:line="259" w:lineRule="auto"/>
      <w:jc w:val="center"/>
    </w:pPr>
    <w:rPr>
      <w:rFonts w:ascii="宋体" w:hAnsi="宋体" w:cs="宋体"/>
      <w:snapToGrid w:val="0"/>
      <w:color w:val="000000"/>
      <w:kern w:val="0"/>
      <w:sz w:val="22"/>
      <w:szCs w:val="22"/>
    </w:rPr>
  </w:style>
  <w:style w:type="paragraph" w:customStyle="1" w:styleId="1475">
    <w:name w:val="Char Char Char Char Char Char Char Char Char Char Char Char Char Char Char Char Char Char Char Char Char Char Char Char Char"/>
    <w:basedOn w:val="1"/>
    <w:qFormat/>
    <w:uiPriority w:val="0"/>
    <w:pPr>
      <w:widowControl/>
      <w:spacing w:after="160" w:line="240" w:lineRule="exact"/>
      <w:jc w:val="left"/>
    </w:pPr>
    <w:rPr>
      <w:rFonts w:ascii="Verdana" w:hAnsi="Verdana" w:cs="宋体"/>
      <w:kern w:val="0"/>
      <w:sz w:val="20"/>
      <w:szCs w:val="20"/>
      <w:lang w:eastAsia="en-US"/>
    </w:rPr>
  </w:style>
  <w:style w:type="paragraph" w:customStyle="1" w:styleId="1476">
    <w:name w:val="Char Char Char Char Char Char Char Char Char Char Char Char Char Char Char Char Char Char Char Char Char Char Char Char Char Char Char Char"/>
    <w:basedOn w:val="1"/>
    <w:qFormat/>
    <w:uiPriority w:val="0"/>
    <w:pPr>
      <w:widowControl/>
      <w:tabs>
        <w:tab w:val="left" w:pos="360"/>
      </w:tabs>
      <w:spacing w:after="160" w:line="259" w:lineRule="auto"/>
      <w:ind w:firstLine="420"/>
      <w:jc w:val="left"/>
    </w:pPr>
    <w:rPr>
      <w:rFonts w:ascii="Calibri" w:hAnsi="Calibri" w:cs="宋体"/>
      <w:kern w:val="0"/>
      <w:sz w:val="24"/>
      <w:szCs w:val="22"/>
    </w:rPr>
  </w:style>
  <w:style w:type="paragraph" w:customStyle="1" w:styleId="1477">
    <w:name w:val="Char Char Char1 Char Char Char Char Char Char Char"/>
    <w:basedOn w:val="1"/>
    <w:qFormat/>
    <w:uiPriority w:val="0"/>
    <w:pPr>
      <w:widowControl/>
      <w:snapToGrid w:val="0"/>
      <w:spacing w:after="160" w:line="440" w:lineRule="exact"/>
      <w:ind w:firstLine="200" w:firstLineChars="200"/>
      <w:jc w:val="left"/>
    </w:pPr>
    <w:rPr>
      <w:rFonts w:ascii="宋体" w:hAnsi="宋体" w:cs="宋体"/>
      <w:kern w:val="0"/>
      <w:sz w:val="24"/>
    </w:rPr>
  </w:style>
  <w:style w:type="paragraph" w:customStyle="1" w:styleId="1478">
    <w:name w:val="cucd-TB-Head"/>
    <w:basedOn w:val="1"/>
    <w:next w:val="1"/>
    <w:qFormat/>
    <w:uiPriority w:val="0"/>
    <w:pPr>
      <w:widowControl/>
      <w:spacing w:beforeLines="50" w:after="160" w:line="259" w:lineRule="auto"/>
      <w:jc w:val="center"/>
    </w:pPr>
    <w:rPr>
      <w:rFonts w:ascii="宋体" w:hAnsi="宋体" w:cs="宋体"/>
      <w:b/>
      <w:kern w:val="0"/>
      <w:sz w:val="24"/>
      <w:szCs w:val="21"/>
    </w:rPr>
  </w:style>
  <w:style w:type="paragraph" w:customStyle="1" w:styleId="1479">
    <w:name w:val="列出段落3"/>
    <w:basedOn w:val="1"/>
    <w:qFormat/>
    <w:uiPriority w:val="0"/>
    <w:pPr>
      <w:widowControl/>
      <w:spacing w:after="160" w:line="259" w:lineRule="auto"/>
      <w:ind w:firstLine="420" w:firstLineChars="200"/>
      <w:jc w:val="left"/>
    </w:pPr>
    <w:rPr>
      <w:rFonts w:ascii="宋体" w:hAnsi="宋体" w:cs="宋体"/>
      <w:kern w:val="0"/>
      <w:sz w:val="24"/>
      <w:szCs w:val="20"/>
    </w:rPr>
  </w:style>
  <w:style w:type="paragraph" w:customStyle="1" w:styleId="1480">
    <w:name w:val="样式 样式 样式2 + 段前: 0.5 行 段后: 0.5 行 + 段前: 0.5 行 段后: 0.5 行 行距: 2 倍行距"/>
    <w:basedOn w:val="1"/>
    <w:qFormat/>
    <w:uiPriority w:val="0"/>
    <w:pPr>
      <w:widowControl/>
      <w:spacing w:beforeLines="50" w:after="160" w:afterLines="50" w:line="480" w:lineRule="auto"/>
      <w:jc w:val="left"/>
      <w:outlineLvl w:val="1"/>
    </w:pPr>
    <w:rPr>
      <w:rFonts w:ascii="宋体" w:hAnsi="宋体" w:eastAsia="黑体" w:cs="宋体"/>
      <w:kern w:val="0"/>
      <w:sz w:val="24"/>
      <w:szCs w:val="20"/>
    </w:rPr>
  </w:style>
  <w:style w:type="paragraph" w:customStyle="1" w:styleId="1481">
    <w:name w:val="CM99"/>
    <w:basedOn w:val="1"/>
    <w:next w:val="1"/>
    <w:qFormat/>
    <w:uiPriority w:val="0"/>
    <w:pPr>
      <w:widowControl/>
      <w:autoSpaceDE w:val="0"/>
      <w:autoSpaceDN w:val="0"/>
      <w:adjustRightInd w:val="0"/>
      <w:spacing w:after="275" w:line="259" w:lineRule="auto"/>
      <w:jc w:val="left"/>
    </w:pPr>
    <w:rPr>
      <w:rFonts w:ascii="宋体" w:hAnsi="宋体" w:cs="宋体"/>
      <w:kern w:val="0"/>
      <w:sz w:val="24"/>
    </w:rPr>
  </w:style>
  <w:style w:type="paragraph" w:customStyle="1" w:styleId="1482">
    <w:name w:val="正文001"/>
    <w:basedOn w:val="1"/>
    <w:qFormat/>
    <w:uiPriority w:val="0"/>
    <w:pPr>
      <w:widowControl/>
      <w:spacing w:before="60" w:after="160" w:line="460" w:lineRule="exact"/>
      <w:ind w:firstLine="482"/>
      <w:jc w:val="left"/>
    </w:pPr>
    <w:rPr>
      <w:rFonts w:ascii="Arial" w:hAnsi="Arial" w:cs="宋体"/>
      <w:kern w:val="0"/>
      <w:sz w:val="24"/>
    </w:rPr>
  </w:style>
  <w:style w:type="paragraph" w:customStyle="1" w:styleId="1483">
    <w:name w:val="样式 报告书表文字 + 左侧:  0.53 厘米 首行缩进:  2 字符"/>
    <w:basedOn w:val="1"/>
    <w:qFormat/>
    <w:uiPriority w:val="0"/>
    <w:pPr>
      <w:widowControl/>
      <w:spacing w:after="160" w:line="320" w:lineRule="exact"/>
      <w:jc w:val="center"/>
    </w:pPr>
    <w:rPr>
      <w:rFonts w:ascii="宋体" w:hAnsi="Courier New" w:cs="宋体"/>
      <w:kern w:val="0"/>
      <w:sz w:val="24"/>
      <w:szCs w:val="20"/>
    </w:rPr>
  </w:style>
  <w:style w:type="paragraph" w:customStyle="1" w:styleId="1484">
    <w:name w:val="样式 上标"/>
    <w:basedOn w:val="1485"/>
    <w:next w:val="1485"/>
    <w:qFormat/>
    <w:uiPriority w:val="0"/>
    <w:pPr>
      <w:spacing w:before="0" w:after="0" w:line="320" w:lineRule="exact"/>
      <w:ind w:firstLine="200"/>
    </w:pPr>
    <w:rPr>
      <w:caps/>
      <w:szCs w:val="36"/>
    </w:rPr>
  </w:style>
  <w:style w:type="paragraph" w:customStyle="1" w:styleId="1485">
    <w:name w:val="东明_正文 Char Char Char"/>
    <w:basedOn w:val="1"/>
    <w:qFormat/>
    <w:uiPriority w:val="0"/>
    <w:pPr>
      <w:widowControl/>
      <w:spacing w:before="240" w:after="240" w:line="480" w:lineRule="exact"/>
      <w:ind w:firstLine="560" w:firstLineChars="200"/>
      <w:jc w:val="left"/>
    </w:pPr>
    <w:rPr>
      <w:rFonts w:ascii="宋体" w:hAnsi="宋体" w:cs="宋体"/>
      <w:kern w:val="0"/>
      <w:sz w:val="28"/>
      <w:szCs w:val="20"/>
    </w:rPr>
  </w:style>
  <w:style w:type="paragraph" w:customStyle="1" w:styleId="1486">
    <w:name w:val="Zw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487">
    <w:name w:val="正文+居中"/>
    <w:basedOn w:val="1"/>
    <w:qFormat/>
    <w:uiPriority w:val="0"/>
    <w:pPr>
      <w:widowControl/>
      <w:spacing w:after="160" w:line="360" w:lineRule="auto"/>
      <w:jc w:val="center"/>
    </w:pPr>
    <w:rPr>
      <w:rFonts w:ascii="宋体" w:hAnsi="宋体" w:cs="宋体"/>
      <w:kern w:val="0"/>
      <w:sz w:val="24"/>
      <w:szCs w:val="20"/>
    </w:rPr>
  </w:style>
  <w:style w:type="paragraph" w:customStyle="1" w:styleId="1488">
    <w:name w:val="样式 表格正文样式A-MHZ-居中定表长格文本 + 五号"/>
    <w:basedOn w:val="1489"/>
    <w:qFormat/>
    <w:uiPriority w:val="0"/>
  </w:style>
  <w:style w:type="paragraph" w:customStyle="1" w:styleId="1489">
    <w:name w:val="表格正文样式A-MHZ-居中定表长格文本"/>
    <w:basedOn w:val="1"/>
    <w:qFormat/>
    <w:uiPriority w:val="0"/>
    <w:pPr>
      <w:widowControl/>
      <w:spacing w:after="160" w:line="312" w:lineRule="auto"/>
      <w:jc w:val="center"/>
    </w:pPr>
    <w:rPr>
      <w:rFonts w:ascii="宋体" w:hAnsi="宋体" w:cs="宋体"/>
      <w:kern w:val="24"/>
      <w:sz w:val="24"/>
    </w:rPr>
  </w:style>
  <w:style w:type="paragraph" w:customStyle="1" w:styleId="1490">
    <w:name w:val="正文02"/>
    <w:basedOn w:val="1"/>
    <w:qFormat/>
    <w:uiPriority w:val="0"/>
    <w:pPr>
      <w:widowControl/>
      <w:adjustRightInd w:val="0"/>
      <w:spacing w:after="160" w:line="360" w:lineRule="auto"/>
      <w:ind w:firstLine="200" w:firstLineChars="200"/>
      <w:jc w:val="left"/>
    </w:pPr>
    <w:rPr>
      <w:rFonts w:ascii="宋体" w:hAnsi="宋体" w:cs="宋体"/>
      <w:kern w:val="0"/>
      <w:sz w:val="28"/>
    </w:rPr>
  </w:style>
  <w:style w:type="paragraph" w:customStyle="1" w:styleId="1491">
    <w:name w:val="p15"/>
    <w:basedOn w:val="1"/>
    <w:qFormat/>
    <w:uiPriority w:val="0"/>
    <w:pPr>
      <w:widowControl/>
      <w:snapToGrid w:val="0"/>
      <w:spacing w:after="160" w:line="259" w:lineRule="auto"/>
      <w:jc w:val="center"/>
    </w:pPr>
    <w:rPr>
      <w:rFonts w:ascii="宋体" w:hAnsi="宋体" w:cs="宋体"/>
      <w:kern w:val="0"/>
      <w:sz w:val="22"/>
      <w:szCs w:val="22"/>
    </w:rPr>
  </w:style>
  <w:style w:type="paragraph" w:customStyle="1" w:styleId="1492">
    <w:name w:val="Char Char Char Char Char Char Char1 Char Char Char Char Char Char"/>
    <w:basedOn w:val="1"/>
    <w:qFormat/>
    <w:uiPriority w:val="0"/>
    <w:pPr>
      <w:keepNext/>
      <w:widowControl/>
      <w:tabs>
        <w:tab w:val="left" w:pos="425"/>
      </w:tabs>
      <w:autoSpaceDE w:val="0"/>
      <w:autoSpaceDN w:val="0"/>
      <w:adjustRightInd w:val="0"/>
      <w:spacing w:before="80" w:after="80" w:line="259" w:lineRule="auto"/>
      <w:ind w:hanging="425"/>
      <w:jc w:val="left"/>
    </w:pPr>
    <w:rPr>
      <w:rFonts w:ascii="Arial" w:hAnsi="Arial" w:cs="Arial"/>
      <w:kern w:val="0"/>
      <w:sz w:val="20"/>
      <w:szCs w:val="20"/>
    </w:rPr>
  </w:style>
  <w:style w:type="paragraph" w:customStyle="1" w:styleId="1493">
    <w:name w:val="样式 样式 表格标题 + 段前: 0.5 行 + 段前: 0.5 行1"/>
    <w:basedOn w:val="1"/>
    <w:qFormat/>
    <w:uiPriority w:val="0"/>
    <w:pPr>
      <w:widowControl/>
      <w:autoSpaceDE w:val="0"/>
      <w:autoSpaceDN w:val="0"/>
      <w:adjustRightInd w:val="0"/>
      <w:spacing w:after="160" w:line="259" w:lineRule="auto"/>
      <w:ind w:firstLine="270" w:firstLineChars="150"/>
      <w:jc w:val="left"/>
    </w:pPr>
    <w:rPr>
      <w:rFonts w:ascii="宋体" w:hAnsi="宋体" w:cs="宋体"/>
      <w:kern w:val="0"/>
      <w:sz w:val="18"/>
      <w:szCs w:val="18"/>
    </w:rPr>
  </w:style>
  <w:style w:type="paragraph" w:customStyle="1" w:styleId="1494">
    <w:name w:val="样式 样式3 + 段前: 0.5 行 段后: 0.5 行"/>
    <w:basedOn w:val="1"/>
    <w:qFormat/>
    <w:uiPriority w:val="0"/>
    <w:pPr>
      <w:widowControl/>
      <w:spacing w:beforeLines="50" w:after="160" w:afterLines="50" w:line="312" w:lineRule="auto"/>
      <w:jc w:val="left"/>
      <w:outlineLvl w:val="2"/>
    </w:pPr>
    <w:rPr>
      <w:rFonts w:ascii="宋体" w:hAnsi="宋体" w:eastAsia="黑体" w:cs="宋体"/>
      <w:kern w:val="0"/>
      <w:sz w:val="24"/>
      <w:szCs w:val="20"/>
    </w:rPr>
  </w:style>
  <w:style w:type="paragraph" w:customStyle="1" w:styleId="1495">
    <w:name w:val="三级目录格式"/>
    <w:basedOn w:val="1"/>
    <w:qFormat/>
    <w:uiPriority w:val="0"/>
    <w:pPr>
      <w:keepLines/>
      <w:widowControl/>
      <w:spacing w:after="160" w:line="360" w:lineRule="auto"/>
      <w:jc w:val="left"/>
      <w:outlineLvl w:val="2"/>
    </w:pPr>
    <w:rPr>
      <w:rFonts w:ascii="宋体" w:hAnsi="宋体" w:eastAsia="黑体" w:cs="宋体"/>
      <w:bCs/>
      <w:kern w:val="0"/>
      <w:sz w:val="28"/>
      <w:szCs w:val="28"/>
    </w:rPr>
  </w:style>
  <w:style w:type="paragraph" w:customStyle="1" w:styleId="1496">
    <w:name w:val="环评表头"/>
    <w:next w:val="1"/>
    <w:qFormat/>
    <w:uiPriority w:val="0"/>
    <w:pPr>
      <w:tabs>
        <w:tab w:val="left" w:pos="8207"/>
      </w:tabs>
      <w:adjustRightInd w:val="0"/>
      <w:snapToGrid w:val="0"/>
      <w:spacing w:after="160" w:line="360" w:lineRule="auto"/>
      <w:jc w:val="center"/>
      <w:textAlignment w:val="baseline"/>
    </w:pPr>
    <w:rPr>
      <w:rFonts w:ascii="Times New Roman" w:hAnsi="Times New Roman" w:eastAsia="黑体" w:cs="Times New Roman"/>
      <w:kern w:val="2"/>
      <w:sz w:val="24"/>
      <w:lang w:val="en-US" w:eastAsia="zh-CN" w:bidi="ar-SA"/>
    </w:rPr>
  </w:style>
  <w:style w:type="paragraph" w:customStyle="1" w:styleId="1497">
    <w:name w:val="四级目录格式"/>
    <w:basedOn w:val="1"/>
    <w:qFormat/>
    <w:uiPriority w:val="0"/>
    <w:pPr>
      <w:keepLines/>
      <w:widowControl/>
      <w:adjustRightInd w:val="0"/>
      <w:snapToGrid w:val="0"/>
      <w:spacing w:after="160" w:line="360" w:lineRule="auto"/>
      <w:jc w:val="left"/>
      <w:outlineLvl w:val="3"/>
    </w:pPr>
    <w:rPr>
      <w:rFonts w:ascii="黑体" w:hAnsi="黑体" w:eastAsia="黑体" w:cs="宋体"/>
      <w:bCs/>
      <w:kern w:val="0"/>
      <w:sz w:val="24"/>
    </w:rPr>
  </w:style>
  <w:style w:type="paragraph" w:customStyle="1" w:styleId="1498">
    <w:name w:val="二级目录格式"/>
    <w:basedOn w:val="7"/>
    <w:qFormat/>
    <w:uiPriority w:val="0"/>
    <w:pPr>
      <w:keepLines/>
      <w:tabs>
        <w:tab w:val="left" w:pos="360"/>
        <w:tab w:val="left" w:pos="737"/>
      </w:tabs>
      <w:outlineLvl w:val="0"/>
    </w:pPr>
    <w:rPr>
      <w:rFonts w:eastAsia="黑体"/>
      <w:b w:val="0"/>
      <w:bCs w:val="0"/>
      <w:color w:val="000000"/>
      <w:sz w:val="32"/>
      <w:szCs w:val="32"/>
      <w:lang w:val="zh-CN"/>
    </w:rPr>
  </w:style>
  <w:style w:type="paragraph" w:customStyle="1" w:styleId="1499">
    <w:name w:val="album-div"/>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500">
    <w:name w:val="样式 样式1 + 首行缩进:  2 字符"/>
    <w:basedOn w:val="1"/>
    <w:qFormat/>
    <w:uiPriority w:val="0"/>
    <w:pPr>
      <w:widowControl/>
      <w:tabs>
        <w:tab w:val="left" w:pos="720"/>
        <w:tab w:val="right" w:pos="7938"/>
      </w:tabs>
      <w:overflowPunct w:val="0"/>
      <w:autoSpaceDE w:val="0"/>
      <w:autoSpaceDN w:val="0"/>
      <w:adjustRightInd w:val="0"/>
      <w:spacing w:after="160" w:line="360" w:lineRule="auto"/>
      <w:ind w:firstLine="540" w:firstLineChars="225"/>
      <w:jc w:val="left"/>
      <w:textAlignment w:val="baseline"/>
    </w:pPr>
    <w:rPr>
      <w:rFonts w:ascii="宋体" w:hAnsi="宋体" w:cs="宋体"/>
      <w:bCs/>
      <w:kern w:val="0"/>
      <w:sz w:val="24"/>
      <w:szCs w:val="28"/>
    </w:rPr>
  </w:style>
  <w:style w:type="paragraph" w:customStyle="1" w:styleId="1501">
    <w:name w:val="表格文字小四"/>
    <w:basedOn w:val="1"/>
    <w:qFormat/>
    <w:uiPriority w:val="0"/>
    <w:pPr>
      <w:widowControl/>
      <w:adjustRightInd w:val="0"/>
      <w:snapToGrid w:val="0"/>
      <w:spacing w:after="160" w:line="259" w:lineRule="auto"/>
      <w:jc w:val="center"/>
    </w:pPr>
    <w:rPr>
      <w:rFonts w:ascii="宋体" w:hAnsi="宋体" w:eastAsia="仿宋_GB2312" w:cs="宋体"/>
      <w:kern w:val="0"/>
      <w:sz w:val="24"/>
      <w:szCs w:val="21"/>
    </w:rPr>
  </w:style>
  <w:style w:type="paragraph" w:customStyle="1" w:styleId="1502">
    <w:name w:val="Char Char Char4 Char Char Char Char Char Char1 Char Char Char Char"/>
    <w:basedOn w:val="1"/>
    <w:qFormat/>
    <w:uiPriority w:val="0"/>
    <w:pPr>
      <w:widowControl/>
      <w:spacing w:after="160" w:line="259" w:lineRule="auto"/>
      <w:jc w:val="left"/>
    </w:pPr>
    <w:rPr>
      <w:rFonts w:ascii="宋体" w:hAnsi="宋体" w:eastAsia="黑体" w:cs="宋体"/>
      <w:kern w:val="0"/>
      <w:sz w:val="24"/>
    </w:rPr>
  </w:style>
  <w:style w:type="paragraph" w:customStyle="1" w:styleId="1503">
    <w:name w:val="样式 上标 Char"/>
    <w:basedOn w:val="1485"/>
    <w:next w:val="1485"/>
    <w:qFormat/>
    <w:uiPriority w:val="0"/>
    <w:pPr>
      <w:spacing w:before="0" w:after="0" w:line="320" w:lineRule="exact"/>
      <w:ind w:firstLine="200"/>
    </w:pPr>
    <w:rPr>
      <w:caps/>
      <w:szCs w:val="36"/>
    </w:rPr>
  </w:style>
  <w:style w:type="paragraph" w:customStyle="1" w:styleId="1504">
    <w:name w:val="MY正文"/>
    <w:basedOn w:val="1"/>
    <w:qFormat/>
    <w:uiPriority w:val="0"/>
    <w:pPr>
      <w:widowControl/>
      <w:spacing w:after="160" w:line="259" w:lineRule="auto"/>
      <w:jc w:val="left"/>
    </w:pPr>
    <w:rPr>
      <w:rFonts w:ascii="宋体" w:hAnsi="宋体" w:cs="宋体"/>
      <w:bCs/>
      <w:kern w:val="0"/>
      <w:sz w:val="24"/>
      <w:szCs w:val="44"/>
    </w:rPr>
  </w:style>
  <w:style w:type="paragraph" w:customStyle="1" w:styleId="1505">
    <w:name w:val="样式 小四 行距: 固定值 24 磅 首行缩进:  2 字符"/>
    <w:basedOn w:val="1"/>
    <w:qFormat/>
    <w:uiPriority w:val="0"/>
    <w:pPr>
      <w:widowControl/>
      <w:spacing w:after="160" w:line="480" w:lineRule="exact"/>
      <w:ind w:firstLine="480" w:firstLineChars="200"/>
      <w:jc w:val="left"/>
    </w:pPr>
    <w:rPr>
      <w:rFonts w:ascii="宋体" w:hAnsi="宋体" w:cs="宋体"/>
      <w:kern w:val="0"/>
      <w:sz w:val="24"/>
      <w:szCs w:val="20"/>
    </w:rPr>
  </w:style>
  <w:style w:type="paragraph" w:customStyle="1" w:styleId="1506">
    <w:name w:val="样式 标题 3小标题小节标题标题3H3h33rd level第二层条标题4标题 3 Char标题 3 Cha...1"/>
    <w:basedOn w:val="8"/>
    <w:qFormat/>
    <w:uiPriority w:val="0"/>
    <w:pPr>
      <w:widowControl/>
      <w:tabs>
        <w:tab w:val="left" w:pos="360"/>
        <w:tab w:val="left" w:pos="1080"/>
      </w:tabs>
      <w:adjustRightInd w:val="0"/>
      <w:spacing w:before="0" w:after="0" w:line="360" w:lineRule="auto"/>
      <w:jc w:val="left"/>
      <w:textAlignment w:val="baseline"/>
    </w:pPr>
    <w:rPr>
      <w:rFonts w:ascii="宋体" w:hAnsi="宋体" w:eastAsia="黑体" w:cs="宋体"/>
      <w:b w:val="0"/>
      <w:bCs w:val="0"/>
      <w:kern w:val="0"/>
      <w:sz w:val="24"/>
      <w:szCs w:val="20"/>
      <w:lang w:val="zh-CN"/>
    </w:rPr>
  </w:style>
  <w:style w:type="paragraph" w:customStyle="1" w:styleId="1507">
    <w:name w:val="fontsuperbig"/>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508">
    <w:name w:val="目录1"/>
    <w:basedOn w:val="192"/>
    <w:qFormat/>
    <w:uiPriority w:val="0"/>
    <w:pPr>
      <w:keepNext/>
      <w:tabs>
        <w:tab w:val="right" w:leader="dot" w:pos="8160"/>
        <w:tab w:val="right" w:leader="dot" w:pos="8280"/>
        <w:tab w:val="right" w:leader="dot" w:pos="8820"/>
        <w:tab w:val="clear" w:pos="482"/>
        <w:tab w:val="clear" w:pos="8721"/>
      </w:tabs>
      <w:adjustRightInd/>
      <w:spacing w:before="120" w:beforeLines="50" w:after="120" w:afterLines="50" w:line="480" w:lineRule="exact"/>
      <w:jc w:val="left"/>
      <w:textAlignment w:val="auto"/>
    </w:pPr>
    <w:rPr>
      <w:b w:val="0"/>
      <w:sz w:val="30"/>
      <w:szCs w:val="24"/>
      <w:lang w:val="zh-CN" w:bidi="en-US"/>
    </w:rPr>
  </w:style>
  <w:style w:type="paragraph" w:customStyle="1" w:styleId="1509">
    <w:name w:val="样式 标题 3小标题小节标题标题3H3h33rd level第二层条标题 3 Char标题 3 Char Ch...1"/>
    <w:basedOn w:val="8"/>
    <w:qFormat/>
    <w:uiPriority w:val="0"/>
    <w:pPr>
      <w:widowControl/>
      <w:tabs>
        <w:tab w:val="left" w:pos="360"/>
        <w:tab w:val="left" w:pos="1080"/>
        <w:tab w:val="left" w:pos="1288"/>
      </w:tabs>
      <w:adjustRightInd w:val="0"/>
      <w:spacing w:before="0" w:after="0" w:line="360" w:lineRule="auto"/>
      <w:ind w:left="1288" w:hanging="720"/>
      <w:jc w:val="left"/>
    </w:pPr>
    <w:rPr>
      <w:rFonts w:ascii="宋体" w:hAnsi="宋体" w:eastAsia="黑体" w:cs="宋体"/>
      <w:b w:val="0"/>
      <w:bCs w:val="0"/>
      <w:kern w:val="0"/>
      <w:sz w:val="28"/>
      <w:szCs w:val="20"/>
      <w:lang w:val="zh-CN"/>
    </w:rPr>
  </w:style>
  <w:style w:type="paragraph" w:customStyle="1" w:styleId="1510">
    <w:name w:val="表文字+居中"/>
    <w:basedOn w:val="699"/>
    <w:qFormat/>
    <w:uiPriority w:val="0"/>
    <w:pPr>
      <w:tabs>
        <w:tab w:val="left" w:pos="945"/>
        <w:tab w:val="right" w:leader="dot" w:pos="1155"/>
        <w:tab w:val="left" w:pos="8715"/>
      </w:tabs>
      <w:topLinePunct w:val="0"/>
      <w:snapToGrid w:val="0"/>
      <w:spacing w:line="240" w:lineRule="auto"/>
      <w:jc w:val="center"/>
    </w:pPr>
    <w:rPr>
      <w:rFonts w:eastAsia="宋体"/>
      <w:bCs/>
      <w:snapToGrid w:val="0"/>
      <w:color w:val="000000"/>
      <w:szCs w:val="9"/>
      <w:lang w:val="zh-CN"/>
    </w:rPr>
  </w:style>
  <w:style w:type="paragraph" w:customStyle="1" w:styleId="1511">
    <w:name w:val="正文s+红色"/>
    <w:basedOn w:val="1"/>
    <w:qFormat/>
    <w:uiPriority w:val="0"/>
    <w:pPr>
      <w:widowControl/>
      <w:spacing w:after="160" w:line="360" w:lineRule="auto"/>
      <w:ind w:firstLine="480" w:firstLineChars="200"/>
      <w:jc w:val="left"/>
    </w:pPr>
    <w:rPr>
      <w:rFonts w:ascii="宋体" w:hAnsi="宋体" w:cs="宋体"/>
      <w:color w:val="FF0000"/>
      <w:kern w:val="0"/>
      <w:sz w:val="24"/>
    </w:rPr>
  </w:style>
  <w:style w:type="paragraph" w:customStyle="1" w:styleId="1512">
    <w:name w:val="样式 样式 首行缩进:  2 字符5 + 首行缩进:  2 字符1"/>
    <w:basedOn w:val="1"/>
    <w:qFormat/>
    <w:uiPriority w:val="0"/>
    <w:pPr>
      <w:widowControl/>
      <w:spacing w:after="160" w:line="360" w:lineRule="auto"/>
      <w:ind w:firstLine="514" w:firstLineChars="200"/>
      <w:jc w:val="left"/>
    </w:pPr>
    <w:rPr>
      <w:rFonts w:ascii="宋体" w:hAnsi="宋体" w:cs="宋体"/>
      <w:kern w:val="0"/>
      <w:sz w:val="24"/>
      <w:szCs w:val="20"/>
    </w:rPr>
  </w:style>
  <w:style w:type="paragraph" w:customStyle="1" w:styleId="1513">
    <w:name w:val="一级标题new"/>
    <w:basedOn w:val="1"/>
    <w:qFormat/>
    <w:uiPriority w:val="0"/>
    <w:pPr>
      <w:keepNext/>
      <w:keepLines/>
      <w:pageBreakBefore/>
      <w:widowControl/>
      <w:tabs>
        <w:tab w:val="left" w:pos="540"/>
      </w:tabs>
      <w:adjustRightInd w:val="0"/>
      <w:spacing w:after="160" w:line="259" w:lineRule="auto"/>
      <w:jc w:val="left"/>
      <w:textAlignment w:val="baseline"/>
      <w:outlineLvl w:val="0"/>
    </w:pPr>
    <w:rPr>
      <w:rFonts w:ascii="宋体" w:hAnsi="宋体" w:eastAsia="黑体" w:cs="宋体"/>
      <w:b/>
      <w:bCs/>
      <w:kern w:val="0"/>
      <w:sz w:val="44"/>
      <w:szCs w:val="20"/>
    </w:rPr>
  </w:style>
  <w:style w:type="paragraph" w:customStyle="1" w:styleId="1514">
    <w:name w:val="二级标题new"/>
    <w:basedOn w:val="1"/>
    <w:qFormat/>
    <w:uiPriority w:val="0"/>
    <w:pPr>
      <w:keepNext/>
      <w:keepLines/>
      <w:widowControl/>
      <w:tabs>
        <w:tab w:val="left" w:pos="0"/>
      </w:tabs>
      <w:spacing w:after="160" w:line="360" w:lineRule="auto"/>
      <w:jc w:val="left"/>
      <w:textAlignment w:val="baseline"/>
      <w:outlineLvl w:val="1"/>
    </w:pPr>
    <w:rPr>
      <w:rFonts w:ascii="宋体" w:hAnsi="宋体" w:eastAsia="黑体" w:cs="宋体"/>
      <w:b/>
      <w:bCs/>
      <w:kern w:val="0"/>
      <w:sz w:val="32"/>
      <w:szCs w:val="32"/>
    </w:rPr>
  </w:style>
  <w:style w:type="paragraph" w:customStyle="1" w:styleId="1515">
    <w:name w:val="p19"/>
    <w:basedOn w:val="1"/>
    <w:qFormat/>
    <w:uiPriority w:val="0"/>
    <w:pPr>
      <w:widowControl/>
      <w:spacing w:after="160" w:line="360" w:lineRule="auto"/>
      <w:jc w:val="center"/>
    </w:pPr>
    <w:rPr>
      <w:rFonts w:ascii="宋体" w:hAnsi="宋体" w:cs="宋体"/>
      <w:b/>
      <w:bCs/>
      <w:kern w:val="0"/>
      <w:sz w:val="24"/>
    </w:rPr>
  </w:style>
  <w:style w:type="paragraph" w:customStyle="1" w:styleId="1516">
    <w:name w:val="1 Char Char Char Char"/>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517">
    <w:name w:val="p18"/>
    <w:basedOn w:val="1"/>
    <w:qFormat/>
    <w:uiPriority w:val="0"/>
    <w:pPr>
      <w:widowControl/>
      <w:snapToGrid w:val="0"/>
      <w:spacing w:after="160" w:line="259" w:lineRule="auto"/>
      <w:jc w:val="center"/>
    </w:pPr>
    <w:rPr>
      <w:rFonts w:ascii="宋体" w:hAnsi="宋体" w:cs="宋体"/>
      <w:color w:val="000000"/>
      <w:kern w:val="0"/>
      <w:sz w:val="24"/>
      <w:szCs w:val="21"/>
    </w:rPr>
  </w:style>
  <w:style w:type="paragraph" w:customStyle="1" w:styleId="1518">
    <w:name w:val="表题居中"/>
    <w:basedOn w:val="1"/>
    <w:qFormat/>
    <w:uiPriority w:val="0"/>
    <w:pPr>
      <w:widowControl/>
      <w:spacing w:after="160" w:line="360" w:lineRule="auto"/>
      <w:jc w:val="center"/>
    </w:pPr>
    <w:rPr>
      <w:rFonts w:ascii="宋体" w:hAnsi="宋体" w:cs="宋体"/>
      <w:b/>
      <w:kern w:val="0"/>
      <w:sz w:val="24"/>
      <w:szCs w:val="20"/>
    </w:rPr>
  </w:style>
  <w:style w:type="paragraph" w:customStyle="1" w:styleId="1519">
    <w:name w:val="五号 居中"/>
    <w:basedOn w:val="1"/>
    <w:qFormat/>
    <w:uiPriority w:val="0"/>
    <w:pPr>
      <w:widowControl/>
      <w:snapToGrid w:val="0"/>
      <w:spacing w:after="160" w:line="500" w:lineRule="exact"/>
      <w:jc w:val="center"/>
    </w:pPr>
    <w:rPr>
      <w:rFonts w:ascii="宋体" w:hAnsi="宋体" w:cs="宋体"/>
      <w:kern w:val="0"/>
      <w:sz w:val="24"/>
      <w:szCs w:val="20"/>
    </w:rPr>
  </w:style>
  <w:style w:type="paragraph" w:customStyle="1" w:styleId="1520">
    <w:name w:val="p16"/>
    <w:basedOn w:val="1"/>
    <w:qFormat/>
    <w:uiPriority w:val="0"/>
    <w:pPr>
      <w:widowControl/>
      <w:snapToGrid w:val="0"/>
      <w:spacing w:after="160" w:line="360" w:lineRule="auto"/>
      <w:ind w:firstLine="420"/>
      <w:jc w:val="left"/>
    </w:pPr>
    <w:rPr>
      <w:rFonts w:ascii="宋体" w:hAnsi="宋体" w:cs="宋体"/>
      <w:kern w:val="0"/>
      <w:sz w:val="24"/>
    </w:rPr>
  </w:style>
  <w:style w:type="paragraph" w:customStyle="1" w:styleId="1521">
    <w:name w:val="报告书 标题一"/>
    <w:basedOn w:val="6"/>
    <w:qFormat/>
    <w:uiPriority w:val="0"/>
    <w:pPr>
      <w:widowControl/>
      <w:tabs>
        <w:tab w:val="left" w:pos="360"/>
      </w:tabs>
      <w:overflowPunct/>
      <w:snapToGrid/>
      <w:spacing w:before="0" w:after="0" w:line="360" w:lineRule="auto"/>
      <w:ind w:left="0" w:firstLine="0"/>
      <w:jc w:val="left"/>
    </w:pPr>
    <w:rPr>
      <w:rFonts w:ascii="楷体_GB2312" w:hAnsi="宋体" w:eastAsia="楷体_GB2312" w:cs="宋体"/>
      <w:color w:val="auto"/>
      <w:kern w:val="0"/>
      <w:sz w:val="36"/>
      <w:szCs w:val="20"/>
      <w:lang w:val="zh-CN"/>
    </w:rPr>
  </w:style>
  <w:style w:type="paragraph" w:customStyle="1" w:styleId="1522">
    <w:name w:val="样式 标题 1章章标题 + 黑体 三号 加粗 黑色 段前: 12 磅 段后: 12 磅 行距: 多倍行距 1.7..."/>
    <w:basedOn w:val="6"/>
    <w:qFormat/>
    <w:uiPriority w:val="0"/>
    <w:pPr>
      <w:widowControl/>
      <w:tabs>
        <w:tab w:val="left" w:pos="360"/>
      </w:tabs>
      <w:overflowPunct/>
      <w:snapToGrid/>
      <w:spacing w:before="240" w:after="240" w:line="415" w:lineRule="auto"/>
      <w:ind w:left="0" w:firstLine="0"/>
      <w:jc w:val="left"/>
    </w:pPr>
    <w:rPr>
      <w:rFonts w:ascii="黑体" w:hAnsi="宋体" w:cs="宋体"/>
      <w:sz w:val="32"/>
      <w:szCs w:val="20"/>
      <w:lang w:val="zh-CN"/>
    </w:rPr>
  </w:style>
  <w:style w:type="paragraph" w:customStyle="1" w:styleId="1523">
    <w:name w:val="样式 标题 2一级标题节 + 仿宋_GB2312 小三 段前: 0 磅 段后: 0 磅 行距: 单倍行距"/>
    <w:basedOn w:val="7"/>
    <w:qFormat/>
    <w:uiPriority w:val="0"/>
    <w:pPr>
      <w:keepNext w:val="0"/>
      <w:tabs>
        <w:tab w:val="left" w:pos="-181"/>
        <w:tab w:val="left" w:pos="360"/>
        <w:tab w:val="left" w:pos="495"/>
        <w:tab w:val="left" w:pos="576"/>
        <w:tab w:val="left" w:pos="737"/>
      </w:tabs>
      <w:adjustRightInd w:val="0"/>
      <w:snapToGrid w:val="0"/>
      <w:spacing w:beforeLines="1200" w:afterLines="600" w:line="259" w:lineRule="auto"/>
      <w:ind w:left="495" w:hanging="495"/>
      <w:textAlignment w:val="baseline"/>
    </w:pPr>
    <w:rPr>
      <w:rFonts w:ascii="仿宋_GB2312" w:eastAsia="仿宋_GB2312"/>
      <w:b w:val="0"/>
      <w:bCs w:val="0"/>
      <w:sz w:val="30"/>
      <w:szCs w:val="20"/>
      <w:lang w:val="zh-CN"/>
    </w:rPr>
  </w:style>
  <w:style w:type="paragraph" w:customStyle="1" w:styleId="1524">
    <w:name w:val="附件目录"/>
    <w:basedOn w:val="1"/>
    <w:qFormat/>
    <w:uiPriority w:val="0"/>
    <w:pPr>
      <w:widowControl/>
      <w:spacing w:after="160" w:line="360" w:lineRule="auto"/>
      <w:ind w:left="1392" w:leftChars="200" w:hanging="912" w:hangingChars="380"/>
      <w:jc w:val="left"/>
    </w:pPr>
    <w:rPr>
      <w:rFonts w:ascii="宋体" w:hAnsi="宋体" w:cs="宋体"/>
      <w:kern w:val="0"/>
      <w:sz w:val="24"/>
      <w:szCs w:val="20"/>
    </w:rPr>
  </w:style>
  <w:style w:type="paragraph" w:customStyle="1" w:styleId="1525">
    <w:name w:val="正文-使用"/>
    <w:basedOn w:val="1"/>
    <w:qFormat/>
    <w:uiPriority w:val="0"/>
    <w:pPr>
      <w:widowControl/>
      <w:spacing w:after="160" w:line="360" w:lineRule="auto"/>
      <w:ind w:firstLine="482"/>
      <w:jc w:val="left"/>
    </w:pPr>
    <w:rPr>
      <w:rFonts w:ascii="宋体" w:hAnsi="宋体" w:cs="宋体"/>
      <w:kern w:val="0"/>
      <w:sz w:val="24"/>
      <w:szCs w:val="20"/>
    </w:rPr>
  </w:style>
  <w:style w:type="paragraph" w:customStyle="1" w:styleId="1526">
    <w:name w:val="pictext"/>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527">
    <w:name w:val="样式 标题 1章章标题 + 楷体_GB2312 三号 加粗 红色 行距: 单倍行距"/>
    <w:basedOn w:val="6"/>
    <w:qFormat/>
    <w:uiPriority w:val="0"/>
    <w:pPr>
      <w:widowControl/>
      <w:tabs>
        <w:tab w:val="left" w:pos="360"/>
      </w:tabs>
      <w:overflowPunct/>
      <w:snapToGrid/>
      <w:spacing w:after="240" w:line="415" w:lineRule="auto"/>
      <w:ind w:left="0" w:firstLine="0"/>
      <w:jc w:val="left"/>
    </w:pPr>
    <w:rPr>
      <w:rFonts w:ascii="楷体_GB2312" w:hAnsi="宋体" w:cs="宋体"/>
      <w:color w:val="FF0000"/>
      <w:kern w:val="0"/>
      <w:sz w:val="32"/>
      <w:szCs w:val="20"/>
      <w:lang w:val="zh-CN"/>
    </w:rPr>
  </w:style>
  <w:style w:type="paragraph" w:customStyle="1" w:styleId="1528">
    <w:name w:val="reader-word-layer reader-word-s1-19"/>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529">
    <w:name w:val="Char Char Char1 Char Char Char Char Char Char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530">
    <w:name w:val="样式 标题 1章章标题 + 黑体 三号 加粗 段前: 12 磅 段后: 12 磅 行距: 多倍行距 1.73 字行"/>
    <w:basedOn w:val="6"/>
    <w:qFormat/>
    <w:uiPriority w:val="0"/>
    <w:pPr>
      <w:widowControl/>
      <w:tabs>
        <w:tab w:val="left" w:pos="360"/>
      </w:tabs>
      <w:overflowPunct/>
      <w:snapToGrid/>
      <w:spacing w:after="120" w:line="415" w:lineRule="auto"/>
      <w:ind w:left="0" w:firstLine="0"/>
      <w:jc w:val="left"/>
    </w:pPr>
    <w:rPr>
      <w:rFonts w:ascii="黑体" w:hAnsi="黑体" w:cs="宋体"/>
      <w:color w:val="auto"/>
      <w:sz w:val="32"/>
      <w:szCs w:val="20"/>
      <w:lang w:val="zh-CN"/>
    </w:rPr>
  </w:style>
  <w:style w:type="paragraph" w:customStyle="1" w:styleId="1531">
    <w:name w:val="样式 标题 4 + 宋体 行距: 1.5 倍行距"/>
    <w:basedOn w:val="9"/>
    <w:qFormat/>
    <w:uiPriority w:val="0"/>
    <w:pPr>
      <w:keepNext/>
      <w:keepLines/>
      <w:tabs>
        <w:tab w:val="left" w:pos="360"/>
        <w:tab w:val="left" w:pos="851"/>
      </w:tabs>
      <w:spacing w:before="50" w:beforeLines="50"/>
      <w:ind w:left="3244" w:hanging="3244"/>
    </w:pPr>
    <w:rPr>
      <w:rFonts w:eastAsia="黑体"/>
      <w:b w:val="0"/>
      <w:szCs w:val="20"/>
      <w:lang w:val="zh-CN"/>
    </w:rPr>
  </w:style>
  <w:style w:type="paragraph" w:customStyle="1" w:styleId="1532">
    <w:name w:val="reader-word-layer reader-word-s1-35"/>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533">
    <w:name w:val="数字"/>
    <w:basedOn w:val="1"/>
    <w:qFormat/>
    <w:uiPriority w:val="0"/>
    <w:pPr>
      <w:widowControl/>
      <w:spacing w:before="100" w:beforeAutospacing="1" w:after="100" w:afterAutospacing="1" w:line="360" w:lineRule="auto"/>
      <w:jc w:val="left"/>
    </w:pPr>
    <w:rPr>
      <w:rFonts w:ascii="宋体" w:hAnsi="宋体" w:cs="宋体"/>
      <w:color w:val="013F21"/>
      <w:kern w:val="0"/>
      <w:sz w:val="24"/>
    </w:rPr>
  </w:style>
  <w:style w:type="paragraph" w:customStyle="1" w:styleId="1534">
    <w:name w:val="content"/>
    <w:basedOn w:val="1"/>
    <w:qFormat/>
    <w:uiPriority w:val="0"/>
    <w:pPr>
      <w:widowControl/>
      <w:spacing w:before="100" w:beforeAutospacing="1" w:after="100" w:afterAutospacing="1" w:line="360" w:lineRule="auto"/>
      <w:jc w:val="left"/>
    </w:pPr>
    <w:rPr>
      <w:rFonts w:ascii="宋体" w:hAnsi="宋体" w:cs="宋体"/>
      <w:kern w:val="0"/>
      <w:sz w:val="18"/>
      <w:szCs w:val="18"/>
    </w:rPr>
  </w:style>
  <w:style w:type="paragraph" w:customStyle="1" w:styleId="1535">
    <w:name w:val="样式 标题 2一级标题节 + 仿宋_GB2312 小三 红色 段前: 12 磅 段后: 6 磅 行距: 1.5 倍..."/>
    <w:basedOn w:val="7"/>
    <w:qFormat/>
    <w:uiPriority w:val="0"/>
    <w:pPr>
      <w:keepNext w:val="0"/>
      <w:tabs>
        <w:tab w:val="left" w:pos="-181"/>
        <w:tab w:val="left" w:pos="360"/>
        <w:tab w:val="left" w:pos="495"/>
        <w:tab w:val="left" w:pos="576"/>
        <w:tab w:val="left" w:pos="737"/>
      </w:tabs>
      <w:adjustRightInd w:val="0"/>
      <w:snapToGrid w:val="0"/>
      <w:spacing w:line="415" w:lineRule="auto"/>
      <w:ind w:left="495" w:hanging="495"/>
      <w:textAlignment w:val="baseline"/>
    </w:pPr>
    <w:rPr>
      <w:b w:val="0"/>
      <w:bCs w:val="0"/>
      <w:color w:val="000000"/>
      <w:sz w:val="30"/>
      <w:szCs w:val="20"/>
      <w:lang w:val="zh-CN"/>
    </w:rPr>
  </w:style>
  <w:style w:type="paragraph" w:customStyle="1" w:styleId="1536">
    <w:name w:val="样式 标题 2 + 行距: 1.5 倍行距2"/>
    <w:basedOn w:val="7"/>
    <w:qFormat/>
    <w:uiPriority w:val="0"/>
    <w:pPr>
      <w:keepLines/>
      <w:tabs>
        <w:tab w:val="left" w:pos="360"/>
        <w:tab w:val="left" w:pos="737"/>
      </w:tabs>
      <w:snapToGrid w:val="0"/>
      <w:ind w:left="1985" w:hanging="1985"/>
    </w:pPr>
    <w:rPr>
      <w:rFonts w:eastAsia="黑体"/>
      <w:sz w:val="30"/>
      <w:szCs w:val="20"/>
      <w:lang w:val="zh-CN"/>
    </w:rPr>
  </w:style>
  <w:style w:type="paragraph" w:customStyle="1" w:styleId="1537">
    <w:name w:val="reader-word-layer reader-word-s1-28"/>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538">
    <w:name w:val="正文+左对齐"/>
    <w:basedOn w:val="1"/>
    <w:qFormat/>
    <w:uiPriority w:val="0"/>
    <w:pPr>
      <w:widowControl/>
      <w:spacing w:after="160" w:line="360" w:lineRule="auto"/>
      <w:jc w:val="left"/>
    </w:pPr>
    <w:rPr>
      <w:rFonts w:ascii="宋体" w:hAnsi="宋体" w:cs="宋体"/>
      <w:snapToGrid w:val="0"/>
      <w:kern w:val="0"/>
      <w:sz w:val="24"/>
    </w:rPr>
  </w:style>
  <w:style w:type="paragraph" w:customStyle="1" w:styleId="1539">
    <w:name w:val="正文文字标准"/>
    <w:basedOn w:val="29"/>
    <w:qFormat/>
    <w:uiPriority w:val="0"/>
    <w:pPr>
      <w:spacing w:after="0" w:line="360" w:lineRule="auto"/>
      <w:ind w:firstLine="200" w:firstLineChars="200"/>
    </w:pPr>
    <w:rPr>
      <w:b/>
      <w:bCs/>
      <w:color w:val="0000FF"/>
      <w:lang w:val="zh-CN"/>
    </w:rPr>
  </w:style>
  <w:style w:type="paragraph" w:customStyle="1" w:styleId="1540">
    <w:name w:val="reader-word-layer reader-word-s1-12"/>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541">
    <w:name w:val="样式 标题 2 + 行距: 1.5 倍行距"/>
    <w:basedOn w:val="7"/>
    <w:qFormat/>
    <w:uiPriority w:val="0"/>
    <w:pPr>
      <w:keepNext w:val="0"/>
      <w:tabs>
        <w:tab w:val="left" w:pos="-181"/>
        <w:tab w:val="left" w:pos="360"/>
        <w:tab w:val="left" w:pos="576"/>
        <w:tab w:val="left" w:pos="737"/>
      </w:tabs>
      <w:adjustRightInd w:val="0"/>
      <w:snapToGrid w:val="0"/>
      <w:ind w:left="576" w:hanging="576"/>
      <w:textAlignment w:val="baseline"/>
    </w:pPr>
    <w:rPr>
      <w:rFonts w:eastAsia="黑体"/>
      <w:sz w:val="28"/>
      <w:szCs w:val="20"/>
      <w:lang w:val="zh-CN"/>
    </w:rPr>
  </w:style>
  <w:style w:type="paragraph" w:customStyle="1" w:styleId="1542">
    <w:name w:val="样式 小四 非加粗 黑色 段前: 0 磅 段后: 0 磅 行距: 1.5 倍行距"/>
    <w:basedOn w:val="1"/>
    <w:qFormat/>
    <w:uiPriority w:val="0"/>
    <w:pPr>
      <w:widowControl/>
      <w:spacing w:after="160" w:line="360" w:lineRule="auto"/>
      <w:ind w:firstLine="384" w:firstLineChars="160"/>
      <w:jc w:val="left"/>
    </w:pPr>
    <w:rPr>
      <w:rFonts w:ascii="宋体" w:hAnsi="宋体" w:cs="宋体"/>
      <w:color w:val="000000"/>
      <w:kern w:val="0"/>
      <w:sz w:val="24"/>
      <w:szCs w:val="20"/>
    </w:rPr>
  </w:style>
  <w:style w:type="paragraph" w:customStyle="1" w:styleId="1543">
    <w:name w:val="副标题3"/>
    <w:basedOn w:val="1"/>
    <w:qFormat/>
    <w:uiPriority w:val="0"/>
    <w:pPr>
      <w:keepLines/>
      <w:widowControl/>
      <w:tabs>
        <w:tab w:val="left" w:pos="672"/>
        <w:tab w:val="left" w:pos="720"/>
      </w:tabs>
      <w:adjustRightInd w:val="0"/>
      <w:snapToGrid w:val="0"/>
      <w:spacing w:after="160" w:line="400" w:lineRule="atLeast"/>
      <w:ind w:left="672" w:hanging="348"/>
      <w:jc w:val="left"/>
      <w:outlineLvl w:val="3"/>
    </w:pPr>
    <w:rPr>
      <w:rFonts w:ascii="宋体" w:hAnsi="宋体" w:cs="宋体"/>
      <w:snapToGrid w:val="0"/>
      <w:kern w:val="0"/>
      <w:sz w:val="24"/>
      <w:szCs w:val="20"/>
    </w:rPr>
  </w:style>
  <w:style w:type="paragraph" w:customStyle="1" w:styleId="1544">
    <w:name w:val="1文章"/>
    <w:basedOn w:val="1"/>
    <w:qFormat/>
    <w:uiPriority w:val="0"/>
    <w:pPr>
      <w:widowControl/>
      <w:snapToGrid w:val="0"/>
      <w:spacing w:after="160" w:line="360" w:lineRule="auto"/>
      <w:ind w:firstLine="573"/>
      <w:jc w:val="left"/>
    </w:pPr>
    <w:rPr>
      <w:rFonts w:ascii="宋体" w:hAnsi="宋体" w:eastAsia="仿宋_GB2312" w:cs="宋体"/>
      <w:kern w:val="0"/>
      <w:sz w:val="28"/>
      <w:szCs w:val="20"/>
    </w:rPr>
  </w:style>
  <w:style w:type="paragraph" w:customStyle="1" w:styleId="1545">
    <w:name w:val="样式 标题 3 + 段前: 7.8 磅1"/>
    <w:basedOn w:val="8"/>
    <w:qFormat/>
    <w:uiPriority w:val="0"/>
    <w:pPr>
      <w:keepNext w:val="0"/>
      <w:keepLines w:val="0"/>
      <w:widowControl/>
      <w:tabs>
        <w:tab w:val="left" w:pos="360"/>
        <w:tab w:val="left" w:pos="1080"/>
      </w:tabs>
      <w:autoSpaceDE w:val="0"/>
      <w:autoSpaceDN w:val="0"/>
      <w:adjustRightInd w:val="0"/>
      <w:snapToGrid w:val="0"/>
      <w:spacing w:before="0" w:beforeLines="20" w:after="0" w:line="240" w:lineRule="auto"/>
      <w:ind w:firstLine="508" w:firstLineChars="200"/>
      <w:jc w:val="left"/>
      <w:outlineLvl w:val="9"/>
    </w:pPr>
    <w:rPr>
      <w:rFonts w:ascii="宋体" w:hAnsi="宋体" w:cs="宋体"/>
      <w:b w:val="0"/>
      <w:bCs w:val="0"/>
      <w:kern w:val="0"/>
      <w:sz w:val="24"/>
      <w:szCs w:val="24"/>
      <w:lang w:val="zh-CN"/>
    </w:rPr>
  </w:style>
  <w:style w:type="paragraph" w:customStyle="1" w:styleId="1546">
    <w:name w:val="reader-word-layer reader-word-s1-6"/>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547">
    <w:name w:val="环标3"/>
    <w:basedOn w:val="8"/>
    <w:qFormat/>
    <w:uiPriority w:val="0"/>
    <w:pPr>
      <w:keepNext w:val="0"/>
      <w:keepLines w:val="0"/>
      <w:widowControl/>
      <w:tabs>
        <w:tab w:val="left" w:pos="360"/>
        <w:tab w:val="left" w:pos="1080"/>
      </w:tabs>
      <w:adjustRightInd w:val="0"/>
      <w:spacing w:before="0" w:after="0" w:line="312" w:lineRule="atLeast"/>
      <w:jc w:val="left"/>
      <w:textAlignment w:val="baseline"/>
    </w:pPr>
    <w:rPr>
      <w:rFonts w:ascii="宋体" w:hAnsi="宋体" w:cs="宋体"/>
      <w:bCs w:val="0"/>
      <w:kern w:val="0"/>
      <w:sz w:val="24"/>
      <w:szCs w:val="20"/>
      <w:lang w:val="zh-CN"/>
    </w:rPr>
  </w:style>
  <w:style w:type="paragraph" w:customStyle="1" w:styleId="1548">
    <w:name w:val="表格编号"/>
    <w:basedOn w:val="1"/>
    <w:qFormat/>
    <w:uiPriority w:val="0"/>
    <w:pPr>
      <w:widowControl/>
      <w:snapToGrid w:val="0"/>
      <w:spacing w:before="300" w:after="200" w:line="500" w:lineRule="exact"/>
      <w:jc w:val="left"/>
    </w:pPr>
    <w:rPr>
      <w:rFonts w:ascii="宋体" w:hAnsi="宋体" w:cs="宋体"/>
      <w:kern w:val="0"/>
      <w:sz w:val="24"/>
    </w:rPr>
  </w:style>
  <w:style w:type="paragraph" w:customStyle="1" w:styleId="1549">
    <w:name w:val="样式 标题 2 + 行距: 1.5 倍行距1"/>
    <w:basedOn w:val="7"/>
    <w:qFormat/>
    <w:uiPriority w:val="0"/>
    <w:pPr>
      <w:keepLines/>
      <w:tabs>
        <w:tab w:val="left" w:pos="360"/>
        <w:tab w:val="left" w:pos="737"/>
      </w:tabs>
      <w:snapToGrid w:val="0"/>
      <w:spacing w:line="259" w:lineRule="auto"/>
      <w:ind w:left="1985" w:hanging="1985"/>
    </w:pPr>
    <w:rPr>
      <w:rFonts w:eastAsia="黑体"/>
      <w:sz w:val="28"/>
      <w:szCs w:val="20"/>
      <w:lang w:val="zh-CN"/>
    </w:rPr>
  </w:style>
  <w:style w:type="paragraph" w:customStyle="1" w:styleId="1550">
    <w:name w:val="样式 样式 标题 4 + 宋体 行距: 1.5 倍行距 + 段前: 0.5 行"/>
    <w:basedOn w:val="1531"/>
    <w:qFormat/>
    <w:uiPriority w:val="0"/>
    <w:pPr>
      <w:spacing w:beforeLines="0"/>
    </w:pPr>
  </w:style>
  <w:style w:type="paragraph" w:customStyle="1" w:styleId="1551">
    <w:name w:val="样式 首行缩进:  0.85 厘米 行距: 1.5 倍行距"/>
    <w:basedOn w:val="1"/>
    <w:qFormat/>
    <w:uiPriority w:val="0"/>
    <w:pPr>
      <w:widowControl/>
      <w:snapToGrid w:val="0"/>
      <w:spacing w:after="160" w:line="360" w:lineRule="auto"/>
      <w:ind w:firstLine="480" w:firstLineChars="200"/>
      <w:jc w:val="left"/>
    </w:pPr>
    <w:rPr>
      <w:rFonts w:ascii="宋体" w:hAnsi="宋体" w:cs="宋体"/>
      <w:bCs/>
      <w:kern w:val="0"/>
      <w:sz w:val="24"/>
      <w:szCs w:val="20"/>
    </w:rPr>
  </w:style>
  <w:style w:type="paragraph" w:customStyle="1" w:styleId="1552">
    <w:name w:val="样式 样式 首行缩进:  0.85 厘米 行距: 1.5 倍行距 + 段后: 0.3 行"/>
    <w:basedOn w:val="1551"/>
    <w:qFormat/>
    <w:uiPriority w:val="0"/>
  </w:style>
  <w:style w:type="paragraph" w:customStyle="1" w:styleId="1553">
    <w:name w:val="表格填充1"/>
    <w:basedOn w:val="1"/>
    <w:qFormat/>
    <w:uiPriority w:val="0"/>
    <w:pPr>
      <w:widowControl/>
      <w:adjustRightInd w:val="0"/>
      <w:snapToGrid w:val="0"/>
      <w:spacing w:after="160" w:line="400" w:lineRule="exact"/>
      <w:jc w:val="center"/>
    </w:pPr>
    <w:rPr>
      <w:rFonts w:ascii="宋体" w:hAnsi="宋体" w:cs="宋体"/>
      <w:snapToGrid w:val="0"/>
      <w:kern w:val="0"/>
      <w:sz w:val="24"/>
      <w:szCs w:val="18"/>
    </w:rPr>
  </w:style>
  <w:style w:type="paragraph" w:customStyle="1" w:styleId="1554">
    <w:name w:val="表内式样"/>
    <w:qFormat/>
    <w:uiPriority w:val="0"/>
    <w:pPr>
      <w:keepLines/>
      <w:widowControl w:val="0"/>
      <w:kinsoku w:val="0"/>
      <w:overflowPunct w:val="0"/>
      <w:adjustRightInd w:val="0"/>
      <w:spacing w:after="160" w:line="259" w:lineRule="auto"/>
      <w:jc w:val="center"/>
    </w:pPr>
    <w:rPr>
      <w:rFonts w:ascii="宋体" w:hAnsi="Times New Roman" w:eastAsia="宋体" w:cs="Times New Roman"/>
      <w:sz w:val="21"/>
      <w:szCs w:val="21"/>
      <w:lang w:val="en-US" w:eastAsia="zh-CN" w:bidi="ar-SA"/>
    </w:rPr>
  </w:style>
  <w:style w:type="paragraph" w:customStyle="1" w:styleId="1555">
    <w:name w:val="Char Char Char Char Char Char Char Char Char Char Char Char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556">
    <w:name w:val="样式 标题 4 + 行距: 1.5 倍行距"/>
    <w:basedOn w:val="9"/>
    <w:qFormat/>
    <w:uiPriority w:val="0"/>
    <w:pPr>
      <w:keepNext/>
      <w:keepLines/>
      <w:tabs>
        <w:tab w:val="left" w:pos="360"/>
        <w:tab w:val="left" w:pos="851"/>
      </w:tabs>
      <w:ind w:left="3244" w:hanging="3244"/>
    </w:pPr>
    <w:rPr>
      <w:rFonts w:eastAsia="黑体"/>
      <w:b w:val="0"/>
      <w:szCs w:val="20"/>
      <w:lang w:val="zh-CN"/>
    </w:rPr>
  </w:style>
  <w:style w:type="paragraph" w:customStyle="1" w:styleId="1557">
    <w:name w:val="目录"/>
    <w:basedOn w:val="7"/>
    <w:next w:val="1"/>
    <w:qFormat/>
    <w:uiPriority w:val="0"/>
    <w:pPr>
      <w:tabs>
        <w:tab w:val="left" w:pos="0"/>
        <w:tab w:val="left" w:pos="360"/>
        <w:tab w:val="left" w:pos="737"/>
        <w:tab w:val="left" w:pos="8280"/>
      </w:tabs>
      <w:spacing w:line="480" w:lineRule="exact"/>
      <w:ind w:right="50" w:rightChars="50"/>
    </w:pPr>
    <w:rPr>
      <w:rFonts w:ascii="Arial" w:hAnsi="Arial" w:eastAsia="黑体"/>
      <w:b w:val="0"/>
      <w:iCs/>
      <w:kern w:val="44"/>
      <w:sz w:val="32"/>
      <w:szCs w:val="28"/>
      <w:lang w:val="zh-CN" w:eastAsia="en-US" w:bidi="en-US"/>
    </w:rPr>
  </w:style>
  <w:style w:type="paragraph" w:customStyle="1" w:styleId="1558">
    <w:name w:val="样式 标题 4 + (符号) 宋体 段前: 6 磅"/>
    <w:basedOn w:val="9"/>
    <w:qFormat/>
    <w:uiPriority w:val="0"/>
    <w:pPr>
      <w:keepNext/>
      <w:keepLines/>
      <w:tabs>
        <w:tab w:val="left" w:pos="360"/>
        <w:tab w:val="left" w:pos="851"/>
      </w:tabs>
      <w:ind w:left="3244" w:hanging="3244"/>
    </w:pPr>
    <w:rPr>
      <w:rFonts w:eastAsia="黑体"/>
      <w:b w:val="0"/>
      <w:szCs w:val="20"/>
      <w:lang w:val="zh-CN"/>
    </w:rPr>
  </w:style>
  <w:style w:type="paragraph" w:customStyle="1" w:styleId="1559">
    <w:name w:val="表头及图标"/>
    <w:basedOn w:val="1216"/>
    <w:qFormat/>
    <w:uiPriority w:val="0"/>
    <w:pPr>
      <w:ind w:firstLine="0" w:firstLineChars="0"/>
      <w:jc w:val="center"/>
    </w:pPr>
    <w:rPr>
      <w:b/>
      <w:bCs/>
      <w:sz w:val="21"/>
      <w:szCs w:val="20"/>
    </w:rPr>
  </w:style>
  <w:style w:type="paragraph" w:customStyle="1" w:styleId="1560">
    <w:name w:val="表目"/>
    <w:basedOn w:val="1"/>
    <w:qFormat/>
    <w:uiPriority w:val="0"/>
    <w:pPr>
      <w:widowControl/>
      <w:adjustRightInd w:val="0"/>
      <w:spacing w:after="160" w:line="480" w:lineRule="atLeast"/>
      <w:ind w:left="-105" w:leftChars="-50" w:right="-105" w:rightChars="-50"/>
      <w:jc w:val="center"/>
      <w:textAlignment w:val="baseline"/>
    </w:pPr>
    <w:rPr>
      <w:rFonts w:ascii="Arial" w:hAnsi="Arial" w:eastAsia="仿宋_GB2312" w:cs="Arial"/>
      <w:kern w:val="0"/>
      <w:sz w:val="24"/>
      <w:szCs w:val="20"/>
    </w:rPr>
  </w:style>
  <w:style w:type="paragraph" w:customStyle="1" w:styleId="1561">
    <w:name w:val="表格题目"/>
    <w:basedOn w:val="1"/>
    <w:qFormat/>
    <w:uiPriority w:val="0"/>
    <w:pPr>
      <w:widowControl/>
      <w:spacing w:after="160" w:line="360" w:lineRule="auto"/>
      <w:ind w:firstLine="480" w:firstLineChars="200"/>
      <w:jc w:val="left"/>
    </w:pPr>
    <w:rPr>
      <w:rFonts w:ascii="宋体" w:hAnsi="宋体" w:cs="宋体"/>
      <w:kern w:val="0"/>
      <w:sz w:val="24"/>
      <w:shd w:val="clear" w:color="auto" w:fill="FFFFFF"/>
    </w:rPr>
  </w:style>
  <w:style w:type="paragraph" w:customStyle="1" w:styleId="1562">
    <w:name w:val="封面 名称"/>
    <w:basedOn w:val="1563"/>
    <w:next w:val="1563"/>
    <w:qFormat/>
    <w:uiPriority w:val="0"/>
    <w:pPr>
      <w:spacing w:line="640" w:lineRule="exact"/>
    </w:pPr>
    <w:rPr>
      <w:rFonts w:eastAsia="宋体-方正超大字符集"/>
      <w:spacing w:val="40"/>
      <w:sz w:val="44"/>
      <w:szCs w:val="44"/>
    </w:rPr>
  </w:style>
  <w:style w:type="paragraph" w:customStyle="1" w:styleId="1563">
    <w:name w:val="封面 黑体"/>
    <w:basedOn w:val="1"/>
    <w:qFormat/>
    <w:uiPriority w:val="0"/>
    <w:pPr>
      <w:widowControl/>
      <w:spacing w:before="240" w:after="240" w:line="480" w:lineRule="exact"/>
      <w:jc w:val="center"/>
    </w:pPr>
    <w:rPr>
      <w:rFonts w:ascii="宋体" w:hAnsi="宋体" w:cs="宋体"/>
      <w:b/>
      <w:kern w:val="0"/>
      <w:sz w:val="30"/>
    </w:rPr>
  </w:style>
  <w:style w:type="paragraph" w:customStyle="1" w:styleId="1564">
    <w:name w:val="表格项目"/>
    <w:basedOn w:val="701"/>
    <w:next w:val="701"/>
    <w:qFormat/>
    <w:uiPriority w:val="0"/>
    <w:pPr>
      <w:spacing w:before="100" w:beforeAutospacing="1" w:after="100" w:afterAutospacing="1" w:line="240" w:lineRule="auto"/>
    </w:pPr>
    <w:rPr>
      <w:b/>
      <w:bCs/>
      <w:caps/>
      <w:szCs w:val="21"/>
    </w:rPr>
  </w:style>
  <w:style w:type="paragraph" w:customStyle="1" w:styleId="1565">
    <w:name w:val="项目符号2"/>
    <w:basedOn w:val="828"/>
    <w:qFormat/>
    <w:uiPriority w:val="0"/>
    <w:pPr>
      <w:tabs>
        <w:tab w:val="left" w:pos="425"/>
      </w:tabs>
      <w:overflowPunct/>
      <w:spacing w:before="120" w:after="120" w:line="312" w:lineRule="auto"/>
      <w:ind w:left="425" w:hanging="425"/>
    </w:pPr>
    <w:rPr>
      <w:rFonts w:eastAsia="楷体_GB2312"/>
    </w:rPr>
  </w:style>
  <w:style w:type="paragraph" w:customStyle="1" w:styleId="1566">
    <w:name w:val="表格04"/>
    <w:basedOn w:val="1567"/>
    <w:qFormat/>
    <w:uiPriority w:val="0"/>
    <w:pPr>
      <w:spacing w:line="360" w:lineRule="exact"/>
    </w:pPr>
    <w:rPr>
      <w:snapToGrid w:val="0"/>
    </w:rPr>
  </w:style>
  <w:style w:type="paragraph" w:customStyle="1" w:styleId="1567">
    <w:name w:val="样式 小五 居中 行距: 固定值 20 磅"/>
    <w:basedOn w:val="1"/>
    <w:qFormat/>
    <w:uiPriority w:val="0"/>
    <w:pPr>
      <w:widowControl/>
      <w:adjustRightInd w:val="0"/>
      <w:spacing w:after="160" w:line="320" w:lineRule="exact"/>
      <w:jc w:val="center"/>
      <w:textAlignment w:val="baseline"/>
    </w:pPr>
    <w:rPr>
      <w:rFonts w:ascii="宋体" w:hAnsi="宋体" w:cs="宋体"/>
      <w:kern w:val="0"/>
      <w:sz w:val="18"/>
      <w:szCs w:val="18"/>
    </w:rPr>
  </w:style>
  <w:style w:type="paragraph" w:customStyle="1" w:styleId="1568">
    <w:name w:val="样式 Char"/>
    <w:basedOn w:val="1"/>
    <w:next w:val="1485"/>
    <w:qFormat/>
    <w:uiPriority w:val="0"/>
    <w:pPr>
      <w:widowControl/>
      <w:numPr>
        <w:ilvl w:val="0"/>
        <w:numId w:val="11"/>
      </w:numPr>
      <w:tabs>
        <w:tab w:val="left" w:pos="420"/>
        <w:tab w:val="clear" w:pos="432"/>
      </w:tabs>
      <w:adjustRightInd w:val="0"/>
      <w:snapToGrid w:val="0"/>
      <w:spacing w:before="240" w:after="240" w:line="480" w:lineRule="exact"/>
      <w:jc w:val="left"/>
    </w:pPr>
    <w:rPr>
      <w:rFonts w:ascii="宋体" w:hAnsi="宋体" w:cs="宋体"/>
      <w:kern w:val="0"/>
      <w:sz w:val="28"/>
    </w:rPr>
  </w:style>
  <w:style w:type="paragraph" w:customStyle="1" w:styleId="1569">
    <w:name w:val="p92"/>
    <w:basedOn w:val="1"/>
    <w:qFormat/>
    <w:uiPriority w:val="0"/>
    <w:pPr>
      <w:widowControl/>
      <w:spacing w:before="100" w:beforeAutospacing="1" w:after="100" w:afterAutospacing="1" w:line="315" w:lineRule="atLeast"/>
      <w:jc w:val="left"/>
    </w:pPr>
    <w:rPr>
      <w:rFonts w:ascii="宋体" w:hAnsi="宋体" w:cs="宋体"/>
      <w:color w:val="252525"/>
      <w:kern w:val="0"/>
      <w:sz w:val="18"/>
      <w:szCs w:val="18"/>
    </w:rPr>
  </w:style>
  <w:style w:type="paragraph" w:customStyle="1" w:styleId="1570">
    <w:name w:val="表格注释"/>
    <w:basedOn w:val="1"/>
    <w:next w:val="1485"/>
    <w:qFormat/>
    <w:uiPriority w:val="0"/>
    <w:pPr>
      <w:widowControl/>
      <w:spacing w:before="240" w:after="240" w:line="480" w:lineRule="exact"/>
      <w:jc w:val="center"/>
    </w:pPr>
    <w:rPr>
      <w:rFonts w:ascii="宋体" w:hAnsi="宋体" w:cs="宋体"/>
      <w:kern w:val="0"/>
      <w:sz w:val="24"/>
      <w:szCs w:val="20"/>
    </w:rPr>
  </w:style>
  <w:style w:type="paragraph" w:customStyle="1" w:styleId="1571">
    <w:name w:val="正文 黑体 Char"/>
    <w:basedOn w:val="1485"/>
    <w:next w:val="1485"/>
    <w:qFormat/>
    <w:uiPriority w:val="0"/>
    <w:rPr>
      <w:rFonts w:eastAsia="黑体"/>
    </w:rPr>
  </w:style>
  <w:style w:type="paragraph" w:customStyle="1" w:styleId="1572">
    <w:name w:val="样式2－王鹏"/>
    <w:basedOn w:val="1"/>
    <w:qFormat/>
    <w:uiPriority w:val="0"/>
    <w:pPr>
      <w:widowControl/>
      <w:autoSpaceDE w:val="0"/>
      <w:autoSpaceDN w:val="0"/>
      <w:adjustRightInd w:val="0"/>
      <w:snapToGrid w:val="0"/>
      <w:spacing w:after="160" w:line="300" w:lineRule="auto"/>
      <w:jc w:val="center"/>
      <w:textAlignment w:val="baseline"/>
    </w:pPr>
    <w:rPr>
      <w:rFonts w:ascii="宋体" w:hAnsi="宋体" w:cs="宋体"/>
      <w:kern w:val="0"/>
      <w:sz w:val="24"/>
      <w:szCs w:val="21"/>
    </w:rPr>
  </w:style>
  <w:style w:type="paragraph" w:customStyle="1" w:styleId="1573">
    <w:name w:val="目录3"/>
    <w:basedOn w:val="1"/>
    <w:qFormat/>
    <w:uiPriority w:val="0"/>
    <w:pPr>
      <w:widowControl/>
      <w:tabs>
        <w:tab w:val="right" w:leader="dot" w:pos="8112"/>
        <w:tab w:val="right" w:leader="dot" w:pos="8160"/>
        <w:tab w:val="right" w:leader="dot" w:pos="8280"/>
      </w:tabs>
      <w:spacing w:after="160" w:line="480" w:lineRule="exact"/>
      <w:ind w:left="1134"/>
      <w:jc w:val="left"/>
    </w:pPr>
    <w:rPr>
      <w:rFonts w:ascii="宋体" w:hAnsi="宋体" w:cs="宋体"/>
      <w:bCs/>
      <w:kern w:val="0"/>
      <w:sz w:val="28"/>
      <w:szCs w:val="20"/>
    </w:rPr>
  </w:style>
  <w:style w:type="paragraph" w:customStyle="1" w:styleId="1574">
    <w:name w:val="封面 宋体"/>
    <w:basedOn w:val="1563"/>
    <w:qFormat/>
    <w:uiPriority w:val="0"/>
    <w:rPr>
      <w:rFonts w:ascii="宋体-方正超大字符集" w:hAnsi="宋体-方正超大字符集" w:eastAsia="宋体-方正超大字符集"/>
      <w:b w:val="0"/>
      <w:bCs/>
      <w:sz w:val="32"/>
    </w:rPr>
  </w:style>
  <w:style w:type="paragraph" w:customStyle="1" w:styleId="1575">
    <w:name w:val="扉页 黑体缩进"/>
    <w:basedOn w:val="1"/>
    <w:qFormat/>
    <w:uiPriority w:val="0"/>
    <w:pPr>
      <w:widowControl/>
      <w:spacing w:before="240" w:after="240" w:line="480" w:lineRule="exact"/>
      <w:ind w:firstLine="2240" w:firstLineChars="700"/>
      <w:jc w:val="left"/>
    </w:pPr>
    <w:rPr>
      <w:rFonts w:ascii="宋体" w:hAnsi="宋体" w:eastAsia="黑体" w:cs="宋体"/>
      <w:kern w:val="0"/>
      <w:sz w:val="32"/>
      <w:szCs w:val="20"/>
    </w:rPr>
  </w:style>
  <w:style w:type="paragraph" w:customStyle="1" w:styleId="1576">
    <w:name w:val="正文 首行缩进:  2 字符 Char Char"/>
    <w:basedOn w:val="1"/>
    <w:qFormat/>
    <w:uiPriority w:val="0"/>
    <w:pPr>
      <w:widowControl/>
      <w:spacing w:before="240" w:after="240" w:line="480" w:lineRule="exact"/>
      <w:ind w:firstLine="560" w:firstLineChars="200"/>
      <w:jc w:val="left"/>
    </w:pPr>
    <w:rPr>
      <w:rFonts w:ascii="宋体" w:hAnsi="宋体" w:cs="宋体"/>
      <w:kern w:val="0"/>
      <w:sz w:val="28"/>
      <w:szCs w:val="20"/>
    </w:rPr>
  </w:style>
  <w:style w:type="paragraph" w:customStyle="1" w:styleId="1577">
    <w:name w:val="扉页 黑体-"/>
    <w:basedOn w:val="1"/>
    <w:qFormat/>
    <w:uiPriority w:val="0"/>
    <w:pPr>
      <w:widowControl/>
      <w:spacing w:before="240" w:after="240" w:line="480" w:lineRule="exact"/>
      <w:ind w:firstLine="600" w:firstLineChars="200"/>
      <w:jc w:val="left"/>
    </w:pPr>
    <w:rPr>
      <w:rFonts w:ascii="宋体" w:hAnsi="宋体" w:eastAsia="黑体" w:cs="宋体"/>
      <w:kern w:val="0"/>
      <w:sz w:val="30"/>
      <w:szCs w:val="20"/>
    </w:rPr>
  </w:style>
  <w:style w:type="paragraph" w:customStyle="1" w:styleId="1578">
    <w:name w:val="表格文字-左对齐"/>
    <w:basedOn w:val="1"/>
    <w:next w:val="1"/>
    <w:qFormat/>
    <w:uiPriority w:val="0"/>
    <w:pPr>
      <w:widowControl/>
      <w:spacing w:after="160" w:line="259" w:lineRule="auto"/>
      <w:jc w:val="left"/>
    </w:pPr>
    <w:rPr>
      <w:rFonts w:ascii="宋体" w:hAnsi="宋体" w:cs="宋体"/>
      <w:kern w:val="0"/>
      <w:sz w:val="24"/>
    </w:rPr>
  </w:style>
  <w:style w:type="paragraph" w:customStyle="1" w:styleId="1579">
    <w:name w:val="表格标题栏文字"/>
    <w:basedOn w:val="1"/>
    <w:next w:val="1"/>
    <w:qFormat/>
    <w:uiPriority w:val="0"/>
    <w:pPr>
      <w:widowControl/>
      <w:spacing w:after="160" w:line="259" w:lineRule="auto"/>
      <w:jc w:val="center"/>
    </w:pPr>
    <w:rPr>
      <w:rFonts w:ascii="黑体" w:hAnsi="宋体" w:eastAsia="黑体" w:cs="宋体"/>
      <w:caps/>
      <w:kern w:val="0"/>
      <w:sz w:val="24"/>
    </w:rPr>
  </w:style>
  <w:style w:type="paragraph" w:customStyle="1" w:styleId="1580">
    <w:name w:val="正文 黑体"/>
    <w:basedOn w:val="1"/>
    <w:next w:val="1"/>
    <w:qFormat/>
    <w:uiPriority w:val="0"/>
    <w:pPr>
      <w:widowControl/>
      <w:spacing w:before="240" w:after="240" w:line="480" w:lineRule="exact"/>
      <w:ind w:firstLine="560" w:firstLineChars="200"/>
      <w:jc w:val="left"/>
    </w:pPr>
    <w:rPr>
      <w:rFonts w:ascii="宋体" w:hAnsi="宋体" w:eastAsia="黑体" w:cs="宋体"/>
      <w:kern w:val="0"/>
      <w:sz w:val="28"/>
      <w:szCs w:val="20"/>
    </w:rPr>
  </w:style>
  <w:style w:type="paragraph" w:customStyle="1" w:styleId="1581">
    <w:name w:val="1条目"/>
    <w:basedOn w:val="1582"/>
    <w:qFormat/>
    <w:uiPriority w:val="0"/>
    <w:pPr>
      <w:tabs>
        <w:tab w:val="left" w:pos="280"/>
        <w:tab w:val="left" w:pos="360"/>
        <w:tab w:val="left" w:pos="737"/>
        <w:tab w:val="left" w:pos="1400"/>
      </w:tabs>
      <w:ind w:left="851"/>
    </w:pPr>
    <w:rPr>
      <w:rFonts w:ascii="宋体" w:hAnsi="宋体"/>
      <w:b/>
      <w:sz w:val="30"/>
      <w:szCs w:val="30"/>
    </w:rPr>
  </w:style>
  <w:style w:type="paragraph" w:customStyle="1" w:styleId="1582">
    <w:name w:val="标题 2 + 黑体"/>
    <w:basedOn w:val="7"/>
    <w:qFormat/>
    <w:uiPriority w:val="0"/>
    <w:pPr>
      <w:keepNext w:val="0"/>
      <w:tabs>
        <w:tab w:val="left" w:pos="280"/>
        <w:tab w:val="left" w:pos="360"/>
        <w:tab w:val="left" w:pos="737"/>
        <w:tab w:val="left" w:pos="1400"/>
      </w:tabs>
      <w:adjustRightInd w:val="0"/>
      <w:snapToGrid w:val="0"/>
      <w:spacing w:line="480" w:lineRule="exact"/>
      <w:ind w:left="1233" w:right="100" w:rightChars="100" w:firstLine="567"/>
    </w:pPr>
    <w:rPr>
      <w:rFonts w:ascii="黑体" w:hAnsi="黑体" w:eastAsia="黑体"/>
      <w:b w:val="0"/>
      <w:bCs w:val="0"/>
      <w:sz w:val="28"/>
      <w:szCs w:val="28"/>
      <w:lang w:val="zh-CN"/>
    </w:rPr>
  </w:style>
  <w:style w:type="paragraph" w:customStyle="1" w:styleId="1583">
    <w:name w:val="样式 标题 2 + 左侧:  0厘米 首行缩进:  0 厘米 右侧:  1 字符"/>
    <w:basedOn w:val="7"/>
    <w:qFormat/>
    <w:uiPriority w:val="0"/>
    <w:pPr>
      <w:keepNext w:val="0"/>
      <w:tabs>
        <w:tab w:val="left" w:pos="280"/>
        <w:tab w:val="left" w:pos="360"/>
        <w:tab w:val="left" w:pos="737"/>
        <w:tab w:val="left" w:pos="1400"/>
      </w:tabs>
      <w:adjustRightInd w:val="0"/>
      <w:snapToGrid w:val="0"/>
      <w:spacing w:line="480" w:lineRule="exact"/>
      <w:ind w:left="1233" w:right="280" w:rightChars="100" w:firstLine="567"/>
    </w:pPr>
    <w:rPr>
      <w:b w:val="0"/>
      <w:bCs w:val="0"/>
      <w:sz w:val="28"/>
      <w:szCs w:val="20"/>
      <w:lang w:val="zh-CN"/>
    </w:rPr>
  </w:style>
  <w:style w:type="paragraph" w:customStyle="1" w:styleId="1584">
    <w:name w:val="东明_表格"/>
    <w:basedOn w:val="701"/>
    <w:qFormat/>
    <w:uiPriority w:val="0"/>
    <w:pPr>
      <w:spacing w:before="100" w:beforeAutospacing="1" w:after="100" w:afterAutospacing="1" w:line="240" w:lineRule="auto"/>
    </w:pPr>
    <w:rPr>
      <w:rFonts w:ascii="黑体" w:hAnsi="黑体" w:eastAsia="黑体"/>
    </w:rPr>
  </w:style>
  <w:style w:type="paragraph" w:customStyle="1" w:styleId="1585">
    <w:name w:val="东明_正文"/>
    <w:basedOn w:val="1"/>
    <w:qFormat/>
    <w:uiPriority w:val="0"/>
    <w:pPr>
      <w:widowControl/>
      <w:spacing w:before="240" w:after="240" w:line="480" w:lineRule="exact"/>
      <w:ind w:firstLine="560" w:firstLineChars="200"/>
      <w:jc w:val="left"/>
    </w:pPr>
    <w:rPr>
      <w:rFonts w:ascii="宋体" w:hAnsi="宋体" w:cs="宋体"/>
      <w:kern w:val="0"/>
      <w:sz w:val="28"/>
      <w:szCs w:val="20"/>
    </w:rPr>
  </w:style>
  <w:style w:type="paragraph" w:customStyle="1" w:styleId="1586">
    <w:name w:val="菏泽-标题4"/>
    <w:basedOn w:val="1"/>
    <w:qFormat/>
    <w:uiPriority w:val="0"/>
    <w:pPr>
      <w:widowControl/>
      <w:spacing w:after="160" w:line="440" w:lineRule="exact"/>
      <w:ind w:firstLine="420" w:firstLineChars="200"/>
      <w:jc w:val="left"/>
    </w:pPr>
    <w:rPr>
      <w:rFonts w:ascii="华文细黑" w:hAnsi="华文细黑" w:eastAsia="华文细黑" w:cs="宋体"/>
      <w:b/>
      <w:kern w:val="0"/>
      <w:sz w:val="24"/>
      <w:szCs w:val="20"/>
    </w:rPr>
  </w:style>
  <w:style w:type="paragraph" w:customStyle="1" w:styleId="1587">
    <w:name w:val="版式1-表名 Char Char Char"/>
    <w:basedOn w:val="24"/>
    <w:next w:val="1"/>
    <w:qFormat/>
    <w:uiPriority w:val="0"/>
    <w:pPr>
      <w:overflowPunct w:val="0"/>
      <w:adjustRightInd/>
      <w:snapToGrid w:val="0"/>
      <w:spacing w:beforeLines="50" w:after="160" w:afterLines="50" w:line="440" w:lineRule="exact"/>
      <w:jc w:val="center"/>
      <w:textAlignment w:val="auto"/>
    </w:pPr>
    <w:rPr>
      <w:rFonts w:ascii="华文细黑" w:hAnsi="华文细黑" w:eastAsia="华文细黑"/>
      <w:kern w:val="2"/>
      <w:szCs w:val="24"/>
      <w:lang w:val="zh-CN"/>
    </w:rPr>
  </w:style>
  <w:style w:type="paragraph" w:customStyle="1" w:styleId="1588">
    <w:name w:val="流程文字"/>
    <w:basedOn w:val="1"/>
    <w:qFormat/>
    <w:uiPriority w:val="0"/>
    <w:pPr>
      <w:widowControl/>
      <w:tabs>
        <w:tab w:val="left" w:pos="6480"/>
      </w:tabs>
      <w:topLinePunct/>
      <w:adjustRightInd w:val="0"/>
      <w:snapToGrid w:val="0"/>
      <w:spacing w:after="160" w:line="259" w:lineRule="auto"/>
      <w:jc w:val="center"/>
    </w:pPr>
    <w:rPr>
      <w:rFonts w:ascii="宋体" w:hAnsi="宋体" w:eastAsia="仿宋_GB2312" w:cs="宋体"/>
      <w:kern w:val="0"/>
      <w:sz w:val="24"/>
      <w:szCs w:val="20"/>
    </w:rPr>
  </w:style>
  <w:style w:type="paragraph" w:customStyle="1" w:styleId="1589">
    <w:name w:val="Char2 Char Char Char"/>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590">
    <w:name w:val="表样式2"/>
    <w:basedOn w:val="1"/>
    <w:qFormat/>
    <w:uiPriority w:val="0"/>
    <w:pPr>
      <w:widowControl/>
      <w:spacing w:after="160" w:line="259" w:lineRule="auto"/>
      <w:jc w:val="center"/>
    </w:pPr>
    <w:rPr>
      <w:rFonts w:ascii="宋体" w:hAnsi="宋体" w:cs="宋体"/>
      <w:kern w:val="0"/>
      <w:sz w:val="24"/>
      <w:szCs w:val="21"/>
    </w:rPr>
  </w:style>
  <w:style w:type="paragraph" w:customStyle="1" w:styleId="1591">
    <w:name w:val="(文字) (文字)"/>
    <w:basedOn w:val="1"/>
    <w:qFormat/>
    <w:uiPriority w:val="0"/>
    <w:pPr>
      <w:widowControl/>
      <w:spacing w:after="160" w:line="259" w:lineRule="auto"/>
      <w:jc w:val="left"/>
    </w:pPr>
    <w:rPr>
      <w:rFonts w:ascii="宋体" w:hAnsi="宋体" w:cs="宋体"/>
      <w:kern w:val="0"/>
      <w:sz w:val="24"/>
    </w:rPr>
  </w:style>
  <w:style w:type="paragraph" w:customStyle="1" w:styleId="1592">
    <w:name w:val="表内5号居中"/>
    <w:qFormat/>
    <w:uiPriority w:val="0"/>
    <w:pPr>
      <w:widowControl w:val="0"/>
      <w:adjustRightInd w:val="0"/>
      <w:snapToGrid w:val="0"/>
      <w:spacing w:after="160" w:line="259" w:lineRule="auto"/>
      <w:jc w:val="center"/>
      <w:textAlignment w:val="baseline"/>
    </w:pPr>
    <w:rPr>
      <w:rFonts w:ascii="Times New Roman" w:hAnsi="Times New Roman" w:eastAsia="宋体" w:cs="Times New Roman"/>
      <w:b/>
      <w:bCs/>
      <w:sz w:val="24"/>
      <w:lang w:val="en-US" w:eastAsia="zh-CN" w:bidi="ar-SA"/>
    </w:rPr>
  </w:style>
  <w:style w:type="paragraph" w:customStyle="1" w:styleId="1593">
    <w:name w:val="表格内容 + 左对齐"/>
    <w:basedOn w:val="223"/>
    <w:qFormat/>
    <w:uiPriority w:val="0"/>
    <w:pPr>
      <w:adjustRightInd w:val="0"/>
      <w:snapToGrid w:val="0"/>
      <w:spacing w:after="160" w:line="240" w:lineRule="auto"/>
      <w:jc w:val="left"/>
    </w:pPr>
    <w:rPr>
      <w:rFonts w:ascii="Times New Roman" w:hAnsi="Times New Roman"/>
      <w:snapToGrid/>
      <w:sz w:val="21"/>
      <w:szCs w:val="20"/>
      <w:lang w:val="zh-CN"/>
    </w:rPr>
  </w:style>
  <w:style w:type="paragraph" w:customStyle="1" w:styleId="1594">
    <w:name w:val="居中正文"/>
    <w:basedOn w:val="29"/>
    <w:qFormat/>
    <w:uiPriority w:val="0"/>
    <w:pPr>
      <w:adjustRightInd w:val="0"/>
      <w:spacing w:before="120" w:after="0" w:line="360" w:lineRule="auto"/>
      <w:ind w:firstLine="0" w:firstLineChars="0"/>
      <w:jc w:val="center"/>
      <w:textAlignment w:val="baseline"/>
    </w:pPr>
    <w:rPr>
      <w:kern w:val="28"/>
      <w:szCs w:val="20"/>
      <w:lang w:val="zh-CN"/>
    </w:rPr>
  </w:style>
  <w:style w:type="paragraph" w:customStyle="1" w:styleId="1595">
    <w:name w:val="表内容"/>
    <w:basedOn w:val="1"/>
    <w:next w:val="1"/>
    <w:qFormat/>
    <w:uiPriority w:val="0"/>
    <w:pPr>
      <w:widowControl/>
      <w:spacing w:after="160" w:line="320" w:lineRule="exact"/>
      <w:jc w:val="center"/>
    </w:pPr>
    <w:rPr>
      <w:rFonts w:ascii="宋体" w:hAnsi="宋体" w:cs="宋体"/>
      <w:kern w:val="0"/>
      <w:sz w:val="24"/>
      <w:szCs w:val="20"/>
    </w:rPr>
  </w:style>
  <w:style w:type="paragraph" w:customStyle="1" w:styleId="1596">
    <w:name w:val="Char Char1 Char Char Char Char Char Char Char Char Char Char Char Char Char Char Char Char Char Char Char Char1 Char1"/>
    <w:basedOn w:val="1"/>
    <w:qFormat/>
    <w:uiPriority w:val="0"/>
    <w:pPr>
      <w:widowControl/>
      <w:spacing w:after="160" w:line="360" w:lineRule="auto"/>
      <w:ind w:firstLine="200" w:firstLineChars="200"/>
      <w:jc w:val="left"/>
    </w:pPr>
    <w:rPr>
      <w:rFonts w:ascii="宋体" w:hAnsi="宋体" w:cs="宋体"/>
      <w:kern w:val="0"/>
      <w:sz w:val="24"/>
      <w:szCs w:val="20"/>
    </w:rPr>
  </w:style>
  <w:style w:type="paragraph" w:customStyle="1" w:styleId="1597">
    <w:name w:val="正文4号"/>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598">
    <w:name w:val="样式 正文（首行缩进两字） + 行距: 固定值 20 磅"/>
    <w:basedOn w:val="24"/>
    <w:qFormat/>
    <w:uiPriority w:val="0"/>
    <w:pPr>
      <w:numPr>
        <w:ilvl w:val="0"/>
        <w:numId w:val="12"/>
      </w:numPr>
      <w:tabs>
        <w:tab w:val="left" w:pos="360"/>
        <w:tab w:val="clear" w:pos="425"/>
      </w:tabs>
      <w:adjustRightInd/>
      <w:spacing w:after="160" w:afterLines="20" w:line="400" w:lineRule="exact"/>
      <w:ind w:left="0" w:firstLine="480" w:firstLineChars="200"/>
      <w:jc w:val="both"/>
      <w:textAlignment w:val="auto"/>
    </w:pPr>
    <w:rPr>
      <w:b w:val="0"/>
      <w:kern w:val="2"/>
      <w:lang w:val="zh-CN"/>
    </w:rPr>
  </w:style>
  <w:style w:type="paragraph" w:customStyle="1" w:styleId="1599">
    <w:name w:val="样式 标题 2 + 段前: 0.1 行 段后: 0.1 行"/>
    <w:basedOn w:val="7"/>
    <w:qFormat/>
    <w:uiPriority w:val="0"/>
    <w:pPr>
      <w:keepLines/>
      <w:tabs>
        <w:tab w:val="left" w:pos="360"/>
        <w:tab w:val="left" w:pos="737"/>
      </w:tabs>
      <w:snapToGrid w:val="0"/>
      <w:spacing w:beforeLines="100" w:afterLines="100" w:line="259" w:lineRule="auto"/>
      <w:ind w:left="1985" w:hanging="1985"/>
    </w:pPr>
    <w:rPr>
      <w:rFonts w:eastAsia="黑体"/>
      <w:sz w:val="30"/>
      <w:szCs w:val="20"/>
      <w:lang w:val="zh-CN"/>
    </w:rPr>
  </w:style>
  <w:style w:type="paragraph" w:customStyle="1" w:styleId="1600">
    <w:name w:val="样式 标题 3 + 段前: 0.5 行 段后: 0.2 行"/>
    <w:basedOn w:val="8"/>
    <w:qFormat/>
    <w:uiPriority w:val="0"/>
    <w:pPr>
      <w:widowControl/>
      <w:tabs>
        <w:tab w:val="left" w:pos="360"/>
        <w:tab w:val="left" w:pos="1080"/>
      </w:tabs>
      <w:adjustRightInd w:val="0"/>
      <w:snapToGrid w:val="0"/>
      <w:spacing w:before="0" w:beforeLines="30" w:after="0" w:line="600" w:lineRule="exact"/>
      <w:ind w:left="1985" w:hanging="1985"/>
      <w:jc w:val="left"/>
    </w:pPr>
    <w:rPr>
      <w:rFonts w:ascii="黑体" w:hAnsi="宋体" w:eastAsia="黑体" w:cs="宋体"/>
      <w:kern w:val="0"/>
      <w:sz w:val="26"/>
      <w:szCs w:val="20"/>
      <w:lang w:val="zh-CN"/>
    </w:rPr>
  </w:style>
  <w:style w:type="paragraph" w:customStyle="1" w:styleId="1601">
    <w:name w:val="样式 宋体 四号 行距: 固定值 22 磅"/>
    <w:basedOn w:val="1"/>
    <w:qFormat/>
    <w:uiPriority w:val="0"/>
    <w:pPr>
      <w:widowControl/>
      <w:spacing w:after="160" w:line="440" w:lineRule="exact"/>
      <w:ind w:firstLine="560" w:firstLineChars="200"/>
      <w:jc w:val="left"/>
    </w:pPr>
    <w:rPr>
      <w:rFonts w:ascii="宋体" w:hAnsi="宋体" w:cs="宋体"/>
      <w:kern w:val="0"/>
      <w:sz w:val="24"/>
      <w:szCs w:val="20"/>
    </w:rPr>
  </w:style>
  <w:style w:type="paragraph" w:customStyle="1" w:styleId="1602">
    <w:name w:val="样式 标题 1章标题 11标题 1H1一、 + 行距: 1.5 倍行距1"/>
    <w:basedOn w:val="6"/>
    <w:qFormat/>
    <w:uiPriority w:val="0"/>
    <w:pPr>
      <w:keepLines/>
      <w:widowControl/>
      <w:tabs>
        <w:tab w:val="left" w:pos="360"/>
      </w:tabs>
      <w:overflowPunct/>
      <w:snapToGrid/>
      <w:spacing w:before="0" w:after="0" w:line="360" w:lineRule="auto"/>
      <w:ind w:left="0" w:firstLine="0"/>
      <w:jc w:val="left"/>
    </w:pPr>
    <w:rPr>
      <w:rFonts w:hAnsi="宋体" w:cs="宋体"/>
      <w:color w:val="auto"/>
      <w:sz w:val="44"/>
      <w:szCs w:val="20"/>
      <w:lang w:val="zh-CN"/>
    </w:rPr>
  </w:style>
  <w:style w:type="paragraph" w:customStyle="1" w:styleId="1603">
    <w:name w:val="pian"/>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604">
    <w:name w:val="段落1"/>
    <w:basedOn w:val="1"/>
    <w:qFormat/>
    <w:uiPriority w:val="0"/>
    <w:pPr>
      <w:widowControl/>
      <w:snapToGrid w:val="0"/>
      <w:spacing w:beforeLines="10" w:after="160" w:afterLines="10" w:line="360" w:lineRule="auto"/>
      <w:ind w:firstLine="420" w:firstLineChars="150"/>
      <w:jc w:val="left"/>
    </w:pPr>
    <w:rPr>
      <w:rFonts w:ascii="宋体" w:hAnsi="宋体" w:cs="宋体"/>
      <w:color w:val="000000"/>
      <w:kern w:val="28"/>
      <w:sz w:val="28"/>
      <w:szCs w:val="28"/>
    </w:rPr>
  </w:style>
  <w:style w:type="paragraph" w:customStyle="1" w:styleId="1605">
    <w:name w:val="WPS Plain"/>
    <w:qFormat/>
    <w:uiPriority w:val="0"/>
    <w:pPr>
      <w:spacing w:after="160" w:line="259" w:lineRule="auto"/>
    </w:pPr>
    <w:rPr>
      <w:rFonts w:ascii="Times New Roman" w:hAnsi="Times New Roman" w:eastAsia="宋体" w:cs="Times New Roman"/>
      <w:lang w:val="en-US" w:eastAsia="zh-CN" w:bidi="ar-SA"/>
    </w:rPr>
  </w:style>
  <w:style w:type="paragraph" w:customStyle="1" w:styleId="1606">
    <w:name w:val="text4"/>
    <w:basedOn w:val="1"/>
    <w:qFormat/>
    <w:uiPriority w:val="0"/>
    <w:pPr>
      <w:widowControl/>
      <w:spacing w:after="150" w:line="336" w:lineRule="auto"/>
      <w:ind w:firstLine="400"/>
      <w:jc w:val="left"/>
    </w:pPr>
    <w:rPr>
      <w:rFonts w:ascii="Arial Unicode MS" w:hAnsi="Arial Unicode MS" w:cs="宋体"/>
      <w:color w:val="333300"/>
      <w:kern w:val="0"/>
      <w:sz w:val="20"/>
      <w:szCs w:val="20"/>
    </w:rPr>
  </w:style>
  <w:style w:type="paragraph" w:customStyle="1" w:styleId="1607">
    <w:name w:val="报告书表格"/>
    <w:basedOn w:val="1"/>
    <w:qFormat/>
    <w:uiPriority w:val="0"/>
    <w:pPr>
      <w:widowControl/>
      <w:adjustRightInd w:val="0"/>
      <w:spacing w:before="60" w:after="60" w:line="240" w:lineRule="atLeast"/>
      <w:jc w:val="center"/>
      <w:textAlignment w:val="baseline"/>
    </w:pPr>
    <w:rPr>
      <w:rFonts w:ascii="宋体" w:hAnsi="宋体" w:cs="宋体"/>
      <w:kern w:val="0"/>
      <w:sz w:val="24"/>
      <w:szCs w:val="20"/>
    </w:rPr>
  </w:style>
  <w:style w:type="paragraph" w:customStyle="1" w:styleId="1608">
    <w:name w:val="样式 标题 1章标题 11标题 1H1一、 + 行距: 单倍行距"/>
    <w:basedOn w:val="6"/>
    <w:qFormat/>
    <w:uiPriority w:val="0"/>
    <w:pPr>
      <w:keepLines/>
      <w:widowControl/>
      <w:tabs>
        <w:tab w:val="left" w:pos="360"/>
      </w:tabs>
      <w:overflowPunct/>
      <w:snapToGrid/>
      <w:spacing w:before="0" w:after="0"/>
      <w:ind w:left="1985" w:hanging="1985"/>
      <w:jc w:val="left"/>
    </w:pPr>
    <w:rPr>
      <w:rFonts w:hAnsi="宋体" w:cs="宋体"/>
      <w:color w:val="auto"/>
      <w:sz w:val="44"/>
      <w:szCs w:val="20"/>
      <w:lang w:val="zh-CN"/>
    </w:rPr>
  </w:style>
  <w:style w:type="paragraph" w:customStyle="1" w:styleId="1609">
    <w:name w:val="样式 标题 1章标题 11标题 1H1一、 + 行距: 1.5 倍行距"/>
    <w:basedOn w:val="6"/>
    <w:qFormat/>
    <w:uiPriority w:val="0"/>
    <w:pPr>
      <w:keepLines/>
      <w:widowControl/>
      <w:tabs>
        <w:tab w:val="left" w:pos="360"/>
      </w:tabs>
      <w:overflowPunct/>
      <w:snapToGrid/>
      <w:spacing w:before="0" w:after="0" w:line="360" w:lineRule="auto"/>
      <w:ind w:left="1985" w:hanging="1985"/>
      <w:jc w:val="left"/>
    </w:pPr>
    <w:rPr>
      <w:rFonts w:hAnsi="宋体" w:cs="宋体"/>
      <w:color w:val="auto"/>
      <w:sz w:val="44"/>
      <w:szCs w:val="20"/>
      <w:lang w:val="zh-CN"/>
    </w:rPr>
  </w:style>
  <w:style w:type="paragraph" w:customStyle="1" w:styleId="1610">
    <w:name w:val="样式 标题 1章标题 11标题 1H1一、 + 行距: 1.5 倍行距2"/>
    <w:basedOn w:val="6"/>
    <w:qFormat/>
    <w:uiPriority w:val="0"/>
    <w:pPr>
      <w:keepLines/>
      <w:widowControl/>
      <w:tabs>
        <w:tab w:val="left" w:pos="360"/>
      </w:tabs>
      <w:overflowPunct/>
      <w:snapToGrid/>
      <w:spacing w:before="0" w:after="0" w:line="360" w:lineRule="auto"/>
      <w:ind w:left="1985" w:hanging="1985"/>
      <w:jc w:val="left"/>
    </w:pPr>
    <w:rPr>
      <w:rFonts w:hAnsi="宋体" w:cs="宋体"/>
      <w:color w:val="auto"/>
      <w:sz w:val="44"/>
      <w:szCs w:val="20"/>
      <w:lang w:val="zh-CN"/>
    </w:rPr>
  </w:style>
  <w:style w:type="paragraph" w:customStyle="1" w:styleId="1611">
    <w:name w:val="样式 标题 1章标题 11标题 1H1一、 + 行距: 1.5 倍行距3"/>
    <w:basedOn w:val="6"/>
    <w:qFormat/>
    <w:uiPriority w:val="0"/>
    <w:pPr>
      <w:keepLines/>
      <w:widowControl/>
      <w:tabs>
        <w:tab w:val="left" w:pos="360"/>
      </w:tabs>
      <w:overflowPunct/>
      <w:snapToGrid/>
      <w:spacing w:before="0" w:after="0" w:line="360" w:lineRule="auto"/>
      <w:ind w:left="1985" w:hanging="1985"/>
      <w:jc w:val="left"/>
    </w:pPr>
    <w:rPr>
      <w:rFonts w:hAnsi="宋体" w:cs="宋体"/>
      <w:color w:val="auto"/>
      <w:sz w:val="44"/>
      <w:szCs w:val="20"/>
      <w:lang w:val="zh-CN"/>
    </w:rPr>
  </w:style>
  <w:style w:type="paragraph" w:customStyle="1" w:styleId="1612">
    <w:name w:val="样式1 + 四号 居中"/>
    <w:basedOn w:val="144"/>
    <w:qFormat/>
    <w:uiPriority w:val="0"/>
    <w:pPr>
      <w:adjustRightInd/>
      <w:spacing w:after="160" w:line="336" w:lineRule="auto"/>
      <w:jc w:val="center"/>
    </w:pPr>
    <w:rPr>
      <w:rFonts w:ascii="Times New Roman" w:eastAsia="宋体"/>
      <w:b w:val="0"/>
      <w:color w:val="000000"/>
      <w:kern w:val="2"/>
      <w:sz w:val="28"/>
      <w:lang w:val="zh-CN"/>
    </w:rPr>
  </w:style>
  <w:style w:type="paragraph" w:customStyle="1" w:styleId="1613">
    <w:name w:val="样式 标题 1章标题 11标题 1H1一、 + 行距: 1.5 倍行距4"/>
    <w:basedOn w:val="6"/>
    <w:qFormat/>
    <w:uiPriority w:val="0"/>
    <w:pPr>
      <w:keepLines/>
      <w:widowControl/>
      <w:tabs>
        <w:tab w:val="left" w:pos="360"/>
      </w:tabs>
      <w:overflowPunct/>
      <w:snapToGrid/>
      <w:spacing w:before="0" w:after="0" w:line="360" w:lineRule="auto"/>
      <w:ind w:left="1985" w:hanging="1985"/>
      <w:jc w:val="left"/>
    </w:pPr>
    <w:rPr>
      <w:rFonts w:hAnsi="宋体" w:cs="宋体"/>
      <w:color w:val="auto"/>
      <w:sz w:val="44"/>
      <w:szCs w:val="20"/>
      <w:lang w:val="zh-CN"/>
    </w:rPr>
  </w:style>
  <w:style w:type="paragraph" w:customStyle="1" w:styleId="1614">
    <w:name w:val="样式 标题 1章标题 11标题 1H1一、 + 行距: 1.5 倍行距5"/>
    <w:basedOn w:val="6"/>
    <w:qFormat/>
    <w:uiPriority w:val="0"/>
    <w:pPr>
      <w:keepLines/>
      <w:widowControl/>
      <w:tabs>
        <w:tab w:val="left" w:pos="360"/>
      </w:tabs>
      <w:overflowPunct/>
      <w:snapToGrid/>
      <w:spacing w:before="0" w:after="0" w:line="360" w:lineRule="auto"/>
      <w:ind w:left="1985" w:hanging="1985"/>
      <w:jc w:val="left"/>
    </w:pPr>
    <w:rPr>
      <w:rFonts w:hAnsi="宋体" w:cs="宋体"/>
      <w:color w:val="auto"/>
      <w:sz w:val="44"/>
      <w:szCs w:val="20"/>
      <w:lang w:val="zh-CN"/>
    </w:rPr>
  </w:style>
  <w:style w:type="paragraph" w:customStyle="1" w:styleId="1615">
    <w:name w:val="表格居中"/>
    <w:basedOn w:val="48"/>
    <w:qFormat/>
    <w:uiPriority w:val="0"/>
    <w:pPr>
      <w:spacing w:after="160" w:line="240" w:lineRule="atLeast"/>
      <w:jc w:val="center"/>
    </w:pPr>
    <w:rPr>
      <w:rFonts w:hAnsi="宋体" w:cs="宋体"/>
      <w:kern w:val="0"/>
      <w:sz w:val="24"/>
      <w:szCs w:val="21"/>
      <w:lang w:val="zh-CN"/>
    </w:rPr>
  </w:style>
  <w:style w:type="paragraph" w:customStyle="1" w:styleId="1616">
    <w:name w:val="样式 标题 4东明_小节2Char Char Char Char Char Char Char Char Char Char..."/>
    <w:basedOn w:val="9"/>
    <w:qFormat/>
    <w:uiPriority w:val="0"/>
    <w:pPr>
      <w:keepNext/>
      <w:keepLines/>
      <w:tabs>
        <w:tab w:val="left" w:pos="360"/>
        <w:tab w:val="left" w:pos="851"/>
      </w:tabs>
      <w:spacing w:line="600" w:lineRule="exact"/>
      <w:ind w:left="3244" w:hanging="3244"/>
    </w:pPr>
    <w:rPr>
      <w:rFonts w:eastAsia="黑体"/>
      <w:b w:val="0"/>
      <w:szCs w:val="20"/>
      <w:lang w:val="zh-CN"/>
    </w:rPr>
  </w:style>
  <w:style w:type="paragraph" w:customStyle="1" w:styleId="1617">
    <w:name w:val="样式 样式 样式 标题 4 + 宋体 行距: 1.5 倍行距 + 段前: 0.5 行 + Times New Roman"/>
    <w:basedOn w:val="1550"/>
    <w:qFormat/>
    <w:uiPriority w:val="0"/>
    <w:rPr>
      <w:rFonts w:ascii="Times New Roman" w:hAnsi="Times New Roman"/>
      <w:b/>
    </w:rPr>
  </w:style>
  <w:style w:type="paragraph" w:customStyle="1" w:styleId="1618">
    <w:name w:val="表格02"/>
    <w:basedOn w:val="1"/>
    <w:qFormat/>
    <w:uiPriority w:val="0"/>
    <w:pPr>
      <w:widowControl/>
      <w:adjustRightInd w:val="0"/>
      <w:spacing w:after="160" w:line="400" w:lineRule="exact"/>
      <w:jc w:val="center"/>
      <w:textAlignment w:val="baseline"/>
    </w:pPr>
    <w:rPr>
      <w:rFonts w:ascii="宋体" w:hAnsi="宋体" w:cs="宋体"/>
      <w:snapToGrid w:val="0"/>
      <w:spacing w:val="-2"/>
      <w:kern w:val="0"/>
      <w:sz w:val="24"/>
      <w:szCs w:val="20"/>
      <w:lang w:val="en-GB"/>
    </w:rPr>
  </w:style>
  <w:style w:type="paragraph" w:customStyle="1" w:styleId="1619">
    <w:name w:val="讲稿"/>
    <w:basedOn w:val="1"/>
    <w:qFormat/>
    <w:uiPriority w:val="0"/>
    <w:pPr>
      <w:widowControl/>
      <w:spacing w:after="160" w:line="259" w:lineRule="auto"/>
      <w:ind w:firstLine="431"/>
      <w:jc w:val="left"/>
    </w:pPr>
    <w:rPr>
      <w:rFonts w:ascii="Arial" w:hAnsi="Arial" w:cs="宋体"/>
      <w:kern w:val="0"/>
      <w:sz w:val="24"/>
      <w:szCs w:val="20"/>
    </w:rPr>
  </w:style>
  <w:style w:type="paragraph" w:customStyle="1" w:styleId="1620">
    <w:name w:val="表样式1"/>
    <w:basedOn w:val="1"/>
    <w:qFormat/>
    <w:uiPriority w:val="0"/>
    <w:pPr>
      <w:widowControl/>
      <w:spacing w:after="120" w:line="360" w:lineRule="auto"/>
      <w:ind w:left="-77" w:leftChars="-32"/>
      <w:jc w:val="left"/>
    </w:pPr>
    <w:rPr>
      <w:rFonts w:ascii="宋体" w:hAnsi="宋体" w:cs="宋体"/>
      <w:kern w:val="0"/>
      <w:sz w:val="24"/>
    </w:rPr>
  </w:style>
  <w:style w:type="paragraph" w:customStyle="1" w:styleId="1621">
    <w:name w:val="Char Char3 Char Char"/>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622">
    <w:name w:val="样式 样式 正文文本缩进 + 行距: 固定值 24 磅1 + 首行缩进:  2 字符"/>
    <w:basedOn w:val="1"/>
    <w:qFormat/>
    <w:uiPriority w:val="0"/>
    <w:pPr>
      <w:widowControl/>
      <w:spacing w:after="160" w:line="480" w:lineRule="exact"/>
      <w:ind w:firstLine="480" w:firstLineChars="200"/>
      <w:jc w:val="left"/>
    </w:pPr>
    <w:rPr>
      <w:rFonts w:ascii="宋体" w:hAnsi="宋体" w:cs="宋体"/>
      <w:kern w:val="0"/>
      <w:sz w:val="24"/>
      <w:szCs w:val="20"/>
    </w:rPr>
  </w:style>
  <w:style w:type="paragraph" w:customStyle="1" w:styleId="1623">
    <w:name w:val="五号表格"/>
    <w:next w:val="1"/>
    <w:qFormat/>
    <w:uiPriority w:val="0"/>
    <w:pPr>
      <w:spacing w:after="160" w:line="259" w:lineRule="auto"/>
    </w:pPr>
    <w:rPr>
      <w:rFonts w:ascii="宋体" w:hAnsi="Times New Roman" w:eastAsia="宋体" w:cs="Times New Roman"/>
      <w:sz w:val="21"/>
      <w:lang w:val="en-US" w:eastAsia="zh-CN" w:bidi="ar-SA"/>
    </w:rPr>
  </w:style>
  <w:style w:type="paragraph" w:customStyle="1" w:styleId="1624">
    <w:name w:val="样式 样式 正文 首行缩进:  2 字符 + (中文) 楷体_GB2312 + 宋体 首行缩进:  2 字符 段前: 7.8..."/>
    <w:basedOn w:val="1216"/>
    <w:qFormat/>
    <w:uiPriority w:val="0"/>
    <w:rPr>
      <w:rFonts w:eastAsia="宋体"/>
    </w:rPr>
  </w:style>
  <w:style w:type="paragraph" w:customStyle="1" w:styleId="1625">
    <w:name w:val="目录 3 Char Char"/>
    <w:basedOn w:val="1"/>
    <w:next w:val="1"/>
    <w:qFormat/>
    <w:uiPriority w:val="0"/>
    <w:pPr>
      <w:widowControl/>
      <w:spacing w:after="160" w:line="351" w:lineRule="atLeast"/>
      <w:ind w:left="419" w:firstLine="419"/>
      <w:jc w:val="left"/>
    </w:pPr>
    <w:rPr>
      <w:rFonts w:ascii="宋体" w:hAnsi="宋体" w:cs="宋体"/>
      <w:i/>
      <w:kern w:val="0"/>
      <w:sz w:val="24"/>
      <w:szCs w:val="20"/>
    </w:rPr>
  </w:style>
  <w:style w:type="paragraph" w:customStyle="1" w:styleId="1626">
    <w:name w:val="表格，居中，最小值，小四"/>
    <w:basedOn w:val="1"/>
    <w:qFormat/>
    <w:uiPriority w:val="0"/>
    <w:pPr>
      <w:widowControl/>
      <w:adjustRightInd w:val="0"/>
      <w:snapToGrid w:val="0"/>
      <w:spacing w:after="160" w:line="180" w:lineRule="atLeast"/>
      <w:jc w:val="center"/>
    </w:pPr>
    <w:rPr>
      <w:rFonts w:ascii="宋体" w:hAnsi="宋体" w:cs="宋体"/>
      <w:color w:val="000000"/>
      <w:kern w:val="0"/>
      <w:sz w:val="24"/>
      <w:szCs w:val="21"/>
    </w:rPr>
  </w:style>
  <w:style w:type="paragraph" w:customStyle="1" w:styleId="1627">
    <w:name w:val="样式1 Char Char"/>
    <w:basedOn w:val="1"/>
    <w:qFormat/>
    <w:uiPriority w:val="0"/>
    <w:pPr>
      <w:widowControl/>
      <w:spacing w:after="160" w:line="259" w:lineRule="auto"/>
      <w:jc w:val="left"/>
    </w:pPr>
    <w:rPr>
      <w:rFonts w:ascii="宋体" w:hAnsi="宋体" w:cs="宋体"/>
      <w:kern w:val="0"/>
      <w:sz w:val="24"/>
      <w:szCs w:val="20"/>
    </w:rPr>
  </w:style>
  <w:style w:type="paragraph" w:customStyle="1" w:styleId="1628">
    <w:name w:val="Char Char Char Char Char Char1 Char"/>
    <w:basedOn w:val="1"/>
    <w:qFormat/>
    <w:uiPriority w:val="0"/>
    <w:pPr>
      <w:widowControl/>
      <w:spacing w:after="160" w:line="259" w:lineRule="auto"/>
      <w:jc w:val="left"/>
    </w:pPr>
    <w:rPr>
      <w:rFonts w:ascii="宋体" w:hAnsi="宋体" w:cs="宋体"/>
      <w:kern w:val="0"/>
      <w:sz w:val="24"/>
    </w:rPr>
  </w:style>
  <w:style w:type="paragraph" w:customStyle="1" w:styleId="1629">
    <w:name w:val="标准正文"/>
    <w:basedOn w:val="1"/>
    <w:qFormat/>
    <w:uiPriority w:val="0"/>
    <w:pPr>
      <w:widowControl/>
      <w:adjustRightInd w:val="0"/>
      <w:snapToGrid w:val="0"/>
      <w:spacing w:after="160" w:line="420" w:lineRule="auto"/>
      <w:ind w:firstLine="200" w:firstLineChars="200"/>
      <w:jc w:val="left"/>
    </w:pPr>
    <w:rPr>
      <w:rFonts w:ascii="宋体" w:hAnsi="宋体" w:cs="宋体"/>
      <w:kern w:val="0"/>
      <w:sz w:val="24"/>
    </w:rPr>
  </w:style>
  <w:style w:type="paragraph" w:customStyle="1" w:styleId="1630">
    <w:name w:val="表1"/>
    <w:basedOn w:val="1"/>
    <w:qFormat/>
    <w:uiPriority w:val="0"/>
    <w:pPr>
      <w:widowControl/>
      <w:spacing w:before="40" w:after="160" w:line="0" w:lineRule="atLeast"/>
      <w:jc w:val="center"/>
    </w:pPr>
    <w:rPr>
      <w:rFonts w:ascii="宋体" w:hAnsi="宋体" w:cs="宋体"/>
      <w:kern w:val="0"/>
      <w:sz w:val="28"/>
      <w:szCs w:val="20"/>
    </w:rPr>
  </w:style>
  <w:style w:type="paragraph" w:customStyle="1" w:styleId="1631">
    <w:name w:val="lw正文"/>
    <w:basedOn w:val="1"/>
    <w:qFormat/>
    <w:uiPriority w:val="0"/>
    <w:pPr>
      <w:widowControl/>
      <w:autoSpaceDE w:val="0"/>
      <w:autoSpaceDN w:val="0"/>
      <w:adjustRightInd w:val="0"/>
      <w:spacing w:after="160" w:line="360" w:lineRule="auto"/>
      <w:ind w:firstLine="420"/>
      <w:jc w:val="left"/>
    </w:pPr>
    <w:rPr>
      <w:rFonts w:ascii="宋体" w:hAnsi="宋体" w:cs="宋体"/>
      <w:kern w:val="0"/>
      <w:sz w:val="24"/>
      <w:szCs w:val="20"/>
    </w:rPr>
  </w:style>
  <w:style w:type="paragraph" w:customStyle="1" w:styleId="1632">
    <w:name w:val="Char Char Char Char Char Char Char11"/>
    <w:basedOn w:val="1"/>
    <w:qFormat/>
    <w:uiPriority w:val="0"/>
    <w:pPr>
      <w:widowControl/>
      <w:spacing w:after="160" w:line="259" w:lineRule="auto"/>
      <w:jc w:val="left"/>
    </w:pPr>
    <w:rPr>
      <w:rFonts w:ascii="宋体" w:hAnsi="宋体" w:cs="宋体"/>
      <w:kern w:val="0"/>
      <w:sz w:val="24"/>
    </w:rPr>
  </w:style>
  <w:style w:type="paragraph" w:customStyle="1" w:styleId="1633">
    <w:name w:val="表格，五宋"/>
    <w:qFormat/>
    <w:uiPriority w:val="0"/>
    <w:pPr>
      <w:adjustRightInd w:val="0"/>
      <w:spacing w:after="160" w:line="360" w:lineRule="exact"/>
      <w:jc w:val="center"/>
    </w:pPr>
    <w:rPr>
      <w:rFonts w:ascii="Times New Roman" w:hAnsi="Times New Roman" w:eastAsia="宋体" w:cs="Times New Roman"/>
      <w:sz w:val="21"/>
      <w:lang w:val="en-US" w:eastAsia="zh-CN" w:bidi="ar-SA"/>
    </w:rPr>
  </w:style>
  <w:style w:type="paragraph" w:customStyle="1" w:styleId="1634">
    <w:name w:val="样式 宋体 四号 行距: 固定值 24 磅1"/>
    <w:basedOn w:val="1"/>
    <w:qFormat/>
    <w:uiPriority w:val="0"/>
    <w:pPr>
      <w:widowControl/>
      <w:spacing w:after="160" w:line="480" w:lineRule="exact"/>
      <w:ind w:firstLine="560" w:firstLineChars="200"/>
      <w:jc w:val="left"/>
    </w:pPr>
    <w:rPr>
      <w:rFonts w:ascii="宋体" w:hAnsi="宋体" w:cs="宋体"/>
      <w:kern w:val="0"/>
      <w:sz w:val="24"/>
      <w:szCs w:val="20"/>
    </w:rPr>
  </w:style>
  <w:style w:type="paragraph" w:customStyle="1" w:styleId="1635">
    <w:name w:val="CM1"/>
    <w:basedOn w:val="1"/>
    <w:next w:val="1"/>
    <w:qFormat/>
    <w:uiPriority w:val="0"/>
    <w:pPr>
      <w:widowControl/>
      <w:autoSpaceDE w:val="0"/>
      <w:autoSpaceDN w:val="0"/>
      <w:adjustRightInd w:val="0"/>
      <w:spacing w:after="160" w:line="259" w:lineRule="auto"/>
      <w:jc w:val="left"/>
    </w:pPr>
    <w:rPr>
      <w:rFonts w:ascii="Adobe Song Std" w:hAnsi="宋体" w:eastAsia="Adobe Song Std" w:cs="Adobe Song Std"/>
      <w:kern w:val="0"/>
      <w:sz w:val="24"/>
    </w:rPr>
  </w:style>
  <w:style w:type="paragraph" w:customStyle="1" w:styleId="1636">
    <w:name w:val="CM11"/>
    <w:basedOn w:val="1"/>
    <w:next w:val="1"/>
    <w:qFormat/>
    <w:uiPriority w:val="0"/>
    <w:pPr>
      <w:widowControl/>
      <w:autoSpaceDE w:val="0"/>
      <w:autoSpaceDN w:val="0"/>
      <w:adjustRightInd w:val="0"/>
      <w:spacing w:after="53" w:line="259" w:lineRule="auto"/>
      <w:jc w:val="left"/>
    </w:pPr>
    <w:rPr>
      <w:rFonts w:ascii="Adobe Song Std" w:hAnsi="宋体" w:eastAsia="Adobe Song Std" w:cs="Adobe Song Std"/>
      <w:kern w:val="0"/>
      <w:sz w:val="24"/>
    </w:rPr>
  </w:style>
  <w:style w:type="paragraph" w:customStyle="1" w:styleId="1637">
    <w:name w:val="CM12"/>
    <w:basedOn w:val="117"/>
    <w:next w:val="117"/>
    <w:qFormat/>
    <w:uiPriority w:val="0"/>
    <w:pPr>
      <w:spacing w:after="210" w:line="259" w:lineRule="auto"/>
    </w:pPr>
    <w:rPr>
      <w:rFonts w:ascii="Adobe Song Std" w:eastAsia="Adobe Song Std" w:cs="Adobe Song Std"/>
      <w:color w:val="auto"/>
    </w:rPr>
  </w:style>
  <w:style w:type="paragraph" w:customStyle="1" w:styleId="1638">
    <w:name w:val="CM8"/>
    <w:basedOn w:val="117"/>
    <w:next w:val="117"/>
    <w:qFormat/>
    <w:uiPriority w:val="0"/>
    <w:pPr>
      <w:spacing w:after="160" w:line="259" w:lineRule="auto"/>
    </w:pPr>
    <w:rPr>
      <w:rFonts w:ascii="Adobe Song Std" w:eastAsia="Adobe Song Std" w:cs="Adobe Song Std"/>
      <w:color w:val="auto"/>
    </w:rPr>
  </w:style>
  <w:style w:type="paragraph" w:customStyle="1" w:styleId="1639">
    <w:name w:val="CM10"/>
    <w:basedOn w:val="117"/>
    <w:next w:val="117"/>
    <w:qFormat/>
    <w:uiPriority w:val="0"/>
    <w:pPr>
      <w:spacing w:after="228" w:line="259" w:lineRule="auto"/>
    </w:pPr>
    <w:rPr>
      <w:rFonts w:ascii="Adobe Song Std" w:eastAsia="Adobe Song Std" w:cs="Adobe Song Std"/>
      <w:color w:val="auto"/>
    </w:rPr>
  </w:style>
  <w:style w:type="paragraph" w:customStyle="1" w:styleId="1640">
    <w:name w:val=".66l.66l"/>
    <w:basedOn w:val="1"/>
    <w:qFormat/>
    <w:uiPriority w:val="0"/>
    <w:pPr>
      <w:widowControl/>
      <w:adjustRightInd w:val="0"/>
      <w:spacing w:after="160" w:line="312" w:lineRule="atLeast"/>
      <w:ind w:firstLine="570"/>
      <w:jc w:val="left"/>
      <w:textAlignment w:val="baseline"/>
    </w:pPr>
    <w:rPr>
      <w:rFonts w:ascii="宋体" w:hAnsi="宋体" w:cs="宋体"/>
      <w:kern w:val="0"/>
      <w:sz w:val="28"/>
      <w:szCs w:val="20"/>
    </w:rPr>
  </w:style>
  <w:style w:type="paragraph" w:customStyle="1" w:styleId="1641">
    <w:name w:val="表头名称"/>
    <w:basedOn w:val="24"/>
    <w:qFormat/>
    <w:uiPriority w:val="0"/>
    <w:pPr>
      <w:autoSpaceDE w:val="0"/>
      <w:autoSpaceDN w:val="0"/>
      <w:spacing w:after="160"/>
      <w:jc w:val="center"/>
      <w:textAlignment w:val="auto"/>
    </w:pPr>
    <w:rPr>
      <w:lang w:val="zh-CN"/>
    </w:rPr>
  </w:style>
  <w:style w:type="paragraph" w:customStyle="1" w:styleId="1642">
    <w:name w:val="项目符号"/>
    <w:qFormat/>
    <w:uiPriority w:val="0"/>
    <w:pPr>
      <w:widowControl w:val="0"/>
      <w:tabs>
        <w:tab w:val="left" w:pos="1200"/>
        <w:tab w:val="left" w:pos="4536"/>
      </w:tabs>
      <w:spacing w:after="160" w:line="440" w:lineRule="exact"/>
    </w:pPr>
    <w:rPr>
      <w:rFonts w:ascii="宋体" w:hAnsi="宋体" w:eastAsia="宋体" w:cs="Times New Roman"/>
      <w:kern w:val="2"/>
      <w:sz w:val="24"/>
      <w:lang w:val="en-US" w:eastAsia="zh-CN" w:bidi="ar-SA"/>
    </w:rPr>
  </w:style>
  <w:style w:type="paragraph" w:customStyle="1" w:styleId="1643">
    <w:name w:val="项目"/>
    <w:basedOn w:val="1"/>
    <w:qFormat/>
    <w:uiPriority w:val="0"/>
    <w:pPr>
      <w:widowControl/>
      <w:tabs>
        <w:tab w:val="left" w:pos="420"/>
      </w:tabs>
      <w:spacing w:after="160" w:line="259" w:lineRule="auto"/>
      <w:ind w:left="420" w:hanging="420"/>
      <w:jc w:val="left"/>
    </w:pPr>
    <w:rPr>
      <w:rFonts w:ascii="宋体" w:hAnsi="宋体" w:cs="宋体"/>
      <w:kern w:val="0"/>
      <w:sz w:val="24"/>
    </w:rPr>
  </w:style>
  <w:style w:type="paragraph" w:customStyle="1" w:styleId="1644">
    <w:name w:val="样式 标题 1 + 小四"/>
    <w:basedOn w:val="6"/>
    <w:qFormat/>
    <w:uiPriority w:val="0"/>
    <w:pPr>
      <w:keepLines/>
      <w:widowControl/>
      <w:tabs>
        <w:tab w:val="left" w:pos="360"/>
        <w:tab w:val="left" w:pos="420"/>
      </w:tabs>
      <w:overflowPunct/>
      <w:snapToGrid/>
      <w:spacing w:after="240" w:line="0" w:lineRule="atLeast"/>
      <w:ind w:left="420" w:hanging="420"/>
      <w:jc w:val="center"/>
    </w:pPr>
    <w:rPr>
      <w:rFonts w:hAnsi="宋体" w:eastAsia="宋体" w:cs="宋体"/>
      <w:color w:val="auto"/>
      <w:szCs w:val="20"/>
      <w:lang w:val="zh-CN"/>
    </w:rPr>
  </w:style>
  <w:style w:type="paragraph" w:customStyle="1" w:styleId="1645">
    <w:name w:val="样式 标题 3 + 宋体"/>
    <w:basedOn w:val="8"/>
    <w:qFormat/>
    <w:uiPriority w:val="0"/>
    <w:pPr>
      <w:keepNext w:val="0"/>
      <w:keepLines w:val="0"/>
      <w:widowControl/>
      <w:tabs>
        <w:tab w:val="left" w:pos="360"/>
        <w:tab w:val="left" w:pos="1080"/>
      </w:tabs>
      <w:adjustRightInd w:val="0"/>
      <w:snapToGrid w:val="0"/>
      <w:spacing w:before="0" w:after="0" w:line="360" w:lineRule="auto"/>
      <w:ind w:firstLine="480" w:firstLineChars="200"/>
      <w:jc w:val="left"/>
      <w:outlineLvl w:val="9"/>
    </w:pPr>
    <w:rPr>
      <w:rFonts w:ascii="宋体" w:hAnsi="宋体" w:cs="宋体"/>
      <w:b w:val="0"/>
      <w:bCs w:val="0"/>
      <w:kern w:val="0"/>
      <w:sz w:val="24"/>
      <w:szCs w:val="24"/>
      <w:lang w:val="zh-CN"/>
    </w:rPr>
  </w:style>
  <w:style w:type="paragraph" w:customStyle="1" w:styleId="1646">
    <w:name w:val="表格填充2"/>
    <w:basedOn w:val="1"/>
    <w:qFormat/>
    <w:uiPriority w:val="0"/>
    <w:pPr>
      <w:widowControl/>
      <w:spacing w:after="160" w:line="400" w:lineRule="exact"/>
      <w:jc w:val="center"/>
    </w:pPr>
    <w:rPr>
      <w:rFonts w:ascii="宋体" w:hAnsi="宋体" w:cs="宋体"/>
      <w:kern w:val="96"/>
      <w:sz w:val="18"/>
      <w:szCs w:val="18"/>
    </w:rPr>
  </w:style>
  <w:style w:type="paragraph" w:customStyle="1" w:styleId="1647">
    <w:name w:val="三级(1)"/>
    <w:basedOn w:val="1"/>
    <w:qFormat/>
    <w:uiPriority w:val="0"/>
    <w:pPr>
      <w:widowControl/>
      <w:tabs>
        <w:tab w:val="left" w:pos="1111"/>
      </w:tabs>
      <w:adjustRightInd w:val="0"/>
      <w:snapToGrid w:val="0"/>
      <w:spacing w:after="160" w:line="259" w:lineRule="auto"/>
      <w:ind w:left="1111" w:hanging="402"/>
      <w:jc w:val="left"/>
    </w:pPr>
    <w:rPr>
      <w:rFonts w:ascii="宋体" w:hAnsi="宋体" w:cs="宋体"/>
      <w:b/>
      <w:kern w:val="0"/>
      <w:sz w:val="24"/>
      <w:szCs w:val="20"/>
    </w:rPr>
  </w:style>
  <w:style w:type="paragraph" w:customStyle="1" w:styleId="1648">
    <w:name w:val="表头4"/>
    <w:basedOn w:val="1"/>
    <w:qFormat/>
    <w:uiPriority w:val="0"/>
    <w:pPr>
      <w:widowControl/>
      <w:tabs>
        <w:tab w:val="left" w:pos="825"/>
      </w:tabs>
      <w:adjustRightInd w:val="0"/>
      <w:snapToGrid w:val="0"/>
      <w:spacing w:beforeLines="100" w:after="160" w:afterLines="50" w:line="240" w:lineRule="atLeast"/>
      <w:ind w:left="825" w:hanging="825"/>
      <w:jc w:val="center"/>
    </w:pPr>
    <w:rPr>
      <w:rFonts w:ascii="宋体" w:hAnsi="宋体" w:cs="宋体"/>
      <w:b/>
      <w:kern w:val="0"/>
      <w:sz w:val="24"/>
    </w:rPr>
  </w:style>
  <w:style w:type="paragraph" w:customStyle="1" w:styleId="1649">
    <w:name w:val="列项——"/>
    <w:qFormat/>
    <w:uiPriority w:val="0"/>
    <w:pPr>
      <w:widowControl w:val="0"/>
      <w:tabs>
        <w:tab w:val="left" w:pos="854"/>
        <w:tab w:val="left" w:pos="1280"/>
      </w:tabs>
      <w:spacing w:after="160" w:line="259" w:lineRule="auto"/>
      <w:ind w:left="1280" w:leftChars="200" w:hanging="720"/>
      <w:jc w:val="both"/>
    </w:pPr>
    <w:rPr>
      <w:rFonts w:ascii="宋体" w:hAnsi="Times New Roman" w:eastAsia="宋体" w:cs="Times New Roman"/>
      <w:sz w:val="21"/>
      <w:lang w:val="en-US" w:eastAsia="zh-CN" w:bidi="ar-SA"/>
    </w:rPr>
  </w:style>
  <w:style w:type="paragraph" w:customStyle="1" w:styleId="1650">
    <w:name w:val="基准脚注"/>
    <w:basedOn w:val="1"/>
    <w:qFormat/>
    <w:uiPriority w:val="0"/>
    <w:pPr>
      <w:widowControl/>
      <w:spacing w:after="160" w:line="259" w:lineRule="auto"/>
      <w:jc w:val="left"/>
    </w:pPr>
    <w:rPr>
      <w:rFonts w:ascii="Garamond" w:hAnsi="Garamond" w:cs="宋体"/>
      <w:kern w:val="0"/>
      <w:sz w:val="24"/>
      <w:szCs w:val="20"/>
    </w:rPr>
  </w:style>
  <w:style w:type="paragraph" w:customStyle="1" w:styleId="1651">
    <w:name w:val="申报章题"/>
    <w:basedOn w:val="1"/>
    <w:qFormat/>
    <w:uiPriority w:val="0"/>
    <w:pPr>
      <w:pageBreakBefore/>
      <w:widowControl/>
      <w:spacing w:before="100" w:beforeAutospacing="1" w:after="100" w:afterAutospacing="1" w:line="500" w:lineRule="atLeast"/>
      <w:jc w:val="center"/>
      <w:outlineLvl w:val="0"/>
    </w:pPr>
    <w:rPr>
      <w:rFonts w:ascii="宋体" w:hAnsi="宋体" w:cs="宋体"/>
      <w:b/>
      <w:kern w:val="0"/>
      <w:sz w:val="36"/>
      <w:szCs w:val="36"/>
    </w:rPr>
  </w:style>
  <w:style w:type="paragraph" w:customStyle="1" w:styleId="1652">
    <w:name w:val="默认段落字体 Para"/>
    <w:basedOn w:val="1"/>
    <w:qFormat/>
    <w:uiPriority w:val="0"/>
    <w:pPr>
      <w:widowControl/>
      <w:spacing w:after="160" w:line="259" w:lineRule="auto"/>
      <w:jc w:val="left"/>
    </w:pPr>
    <w:rPr>
      <w:rFonts w:ascii="宋体" w:hAnsi="宋体" w:cs="宋体"/>
      <w:kern w:val="0"/>
      <w:sz w:val="24"/>
      <w:szCs w:val="20"/>
    </w:rPr>
  </w:style>
  <w:style w:type="paragraph" w:customStyle="1" w:styleId="1653">
    <w:name w:val="表中正文居中"/>
    <w:qFormat/>
    <w:uiPriority w:val="0"/>
    <w:pPr>
      <w:spacing w:before="120" w:after="156" w:line="240" w:lineRule="exact"/>
      <w:jc w:val="center"/>
    </w:pPr>
    <w:rPr>
      <w:rFonts w:ascii="宋体" w:hAnsi="Times New Roman" w:eastAsia="宋体" w:cs="Times New Roman"/>
      <w:kern w:val="2"/>
      <w:sz w:val="21"/>
      <w:lang w:val="en-US" w:eastAsia="zh-CN" w:bidi="ar-SA"/>
    </w:rPr>
  </w:style>
  <w:style w:type="paragraph" w:customStyle="1" w:styleId="1654">
    <w:name w:val="注解"/>
    <w:basedOn w:val="1"/>
    <w:qFormat/>
    <w:uiPriority w:val="0"/>
    <w:pPr>
      <w:widowControl/>
      <w:adjustRightInd w:val="0"/>
      <w:snapToGrid w:val="0"/>
      <w:spacing w:after="160" w:line="259" w:lineRule="auto"/>
      <w:ind w:left="624" w:right="170" w:hanging="454"/>
      <w:jc w:val="left"/>
    </w:pPr>
    <w:rPr>
      <w:rFonts w:ascii="宋体" w:hAnsi="宋体" w:cs="宋体"/>
      <w:color w:val="000000"/>
      <w:kern w:val="0"/>
      <w:sz w:val="15"/>
      <w:szCs w:val="20"/>
    </w:rPr>
  </w:style>
  <w:style w:type="paragraph" w:customStyle="1" w:styleId="1655">
    <w:name w:val="我的标题1"/>
    <w:basedOn w:val="1"/>
    <w:qFormat/>
    <w:uiPriority w:val="0"/>
    <w:pPr>
      <w:widowControl/>
      <w:spacing w:after="160" w:line="460" w:lineRule="exact"/>
      <w:ind w:firstLine="192" w:firstLineChars="192"/>
      <w:jc w:val="left"/>
      <w:outlineLvl w:val="0"/>
    </w:pPr>
    <w:rPr>
      <w:rFonts w:ascii="黑体" w:hAnsi="宋体" w:eastAsia="黑体" w:cs="宋体"/>
      <w:kern w:val="0"/>
      <w:sz w:val="32"/>
    </w:rPr>
  </w:style>
  <w:style w:type="paragraph" w:customStyle="1" w:styleId="1656">
    <w:name w:val="图注"/>
    <w:basedOn w:val="1"/>
    <w:next w:val="41"/>
    <w:qFormat/>
    <w:uiPriority w:val="0"/>
    <w:pPr>
      <w:widowControl/>
      <w:spacing w:after="160" w:line="500" w:lineRule="exact"/>
      <w:ind w:firstLine="480"/>
      <w:jc w:val="left"/>
    </w:pPr>
    <w:rPr>
      <w:rFonts w:ascii="宋体" w:hAnsi="宋体" w:cs="宋体"/>
      <w:kern w:val="0"/>
      <w:sz w:val="24"/>
    </w:rPr>
  </w:style>
  <w:style w:type="paragraph" w:customStyle="1" w:styleId="1657">
    <w:name w:val="正文表格"/>
    <w:basedOn w:val="1"/>
    <w:qFormat/>
    <w:uiPriority w:val="0"/>
    <w:pPr>
      <w:keepNext/>
      <w:keepLines/>
      <w:widowControl/>
      <w:overflowPunct w:val="0"/>
      <w:adjustRightInd w:val="0"/>
      <w:spacing w:before="80" w:after="160" w:line="259" w:lineRule="auto"/>
      <w:jc w:val="center"/>
      <w:textAlignment w:val="bottom"/>
    </w:pPr>
    <w:rPr>
      <w:rFonts w:ascii="宋体" w:hAnsi="宋体" w:cs="宋体"/>
      <w:kern w:val="0"/>
      <w:sz w:val="28"/>
      <w:szCs w:val="20"/>
    </w:rPr>
  </w:style>
  <w:style w:type="paragraph" w:customStyle="1" w:styleId="1658">
    <w:name w:val="a)"/>
    <w:basedOn w:val="1"/>
    <w:qFormat/>
    <w:uiPriority w:val="0"/>
    <w:pPr>
      <w:widowControl/>
      <w:adjustRightInd w:val="0"/>
      <w:spacing w:after="160" w:line="360" w:lineRule="auto"/>
      <w:ind w:firstLine="567"/>
      <w:jc w:val="left"/>
      <w:textAlignment w:val="baseline"/>
    </w:pPr>
    <w:rPr>
      <w:rFonts w:ascii="宋体" w:hAnsi="宋体" w:cs="宋体"/>
      <w:kern w:val="0"/>
      <w:sz w:val="28"/>
      <w:szCs w:val="20"/>
    </w:rPr>
  </w:style>
  <w:style w:type="paragraph" w:customStyle="1" w:styleId="1659">
    <w:name w:val="正文文字缩进 2 Char"/>
    <w:basedOn w:val="1"/>
    <w:next w:val="79"/>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660">
    <w:name w:val="TabC"/>
    <w:basedOn w:val="1"/>
    <w:qFormat/>
    <w:uiPriority w:val="0"/>
    <w:pPr>
      <w:keepLines/>
      <w:widowControl/>
      <w:spacing w:before="120" w:after="120" w:line="259" w:lineRule="auto"/>
      <w:jc w:val="center"/>
    </w:pPr>
    <w:rPr>
      <w:rFonts w:ascii="Arial" w:hAnsi="Arial" w:cs="宋体"/>
      <w:kern w:val="0"/>
      <w:sz w:val="24"/>
      <w:szCs w:val="20"/>
      <w:lang w:val="fr-FR" w:eastAsia="fr-FR"/>
    </w:rPr>
  </w:style>
  <w:style w:type="paragraph" w:customStyle="1" w:styleId="1661">
    <w:name w:val="样式 样式 (中文) 楷体_GB2312 二号 黑色 居中 行距: 1.5 倍行距 + 左侧:  1 字符"/>
    <w:basedOn w:val="1"/>
    <w:qFormat/>
    <w:uiPriority w:val="0"/>
    <w:pPr>
      <w:widowControl/>
      <w:spacing w:after="160" w:line="360" w:lineRule="auto"/>
      <w:ind w:left="210" w:leftChars="100"/>
      <w:jc w:val="center"/>
    </w:pPr>
    <w:rPr>
      <w:rFonts w:ascii="宋体" w:hAnsi="宋体" w:eastAsia="楷体_GB2312" w:cs="宋体"/>
      <w:color w:val="000000"/>
      <w:kern w:val="0"/>
      <w:sz w:val="24"/>
    </w:rPr>
  </w:style>
  <w:style w:type="paragraph" w:customStyle="1" w:styleId="1662">
    <w:name w:val="陈光的正文"/>
    <w:basedOn w:val="1"/>
    <w:qFormat/>
    <w:uiPriority w:val="0"/>
    <w:pPr>
      <w:widowControl/>
      <w:adjustRightInd w:val="0"/>
      <w:snapToGrid w:val="0"/>
      <w:spacing w:beforeLines="10" w:after="160" w:afterLines="10" w:line="360" w:lineRule="auto"/>
      <w:ind w:firstLine="560" w:firstLineChars="200"/>
      <w:jc w:val="left"/>
    </w:pPr>
    <w:rPr>
      <w:rFonts w:ascii="宋体" w:hAnsi="宋体" w:cs="宋体"/>
      <w:kern w:val="0"/>
      <w:sz w:val="28"/>
      <w:szCs w:val="20"/>
    </w:rPr>
  </w:style>
  <w:style w:type="paragraph" w:customStyle="1" w:styleId="1663">
    <w:name w:val="段落2"/>
    <w:basedOn w:val="1"/>
    <w:qFormat/>
    <w:uiPriority w:val="0"/>
    <w:pPr>
      <w:widowControl/>
      <w:adjustRightInd w:val="0"/>
      <w:spacing w:after="160" w:line="440" w:lineRule="exact"/>
      <w:jc w:val="left"/>
      <w:textAlignment w:val="baseline"/>
    </w:pPr>
    <w:rPr>
      <w:rFonts w:ascii="宋体" w:hAnsi="宋体" w:cs="宋体"/>
      <w:spacing w:val="4"/>
      <w:kern w:val="0"/>
      <w:sz w:val="28"/>
      <w:szCs w:val="20"/>
    </w:rPr>
  </w:style>
  <w:style w:type="paragraph" w:customStyle="1" w:styleId="1664">
    <w:name w:val="我的标题3"/>
    <w:basedOn w:val="1"/>
    <w:qFormat/>
    <w:uiPriority w:val="0"/>
    <w:pPr>
      <w:widowControl/>
      <w:spacing w:after="160" w:line="259" w:lineRule="auto"/>
      <w:ind w:firstLine="538" w:firstLineChars="192"/>
      <w:jc w:val="left"/>
    </w:pPr>
    <w:rPr>
      <w:rFonts w:ascii="宋体" w:hAnsi="宋体" w:eastAsia="黑体" w:cs="宋体"/>
      <w:kern w:val="0"/>
      <w:sz w:val="28"/>
    </w:rPr>
  </w:style>
  <w:style w:type="paragraph" w:customStyle="1" w:styleId="1665">
    <w:name w:val="副标题4"/>
    <w:basedOn w:val="1543"/>
    <w:qFormat/>
    <w:uiPriority w:val="0"/>
    <w:pPr>
      <w:tabs>
        <w:tab w:val="left" w:pos="1275"/>
        <w:tab w:val="left" w:pos="2100"/>
        <w:tab w:val="left" w:pos="3060"/>
        <w:tab w:val="clear" w:pos="672"/>
        <w:tab w:val="clear" w:pos="720"/>
      </w:tabs>
      <w:ind w:left="1275" w:hanging="705"/>
      <w:outlineLvl w:val="4"/>
    </w:pPr>
  </w:style>
  <w:style w:type="paragraph" w:customStyle="1" w:styleId="1666">
    <w:name w:val="我的标题2"/>
    <w:basedOn w:val="1"/>
    <w:qFormat/>
    <w:uiPriority w:val="0"/>
    <w:pPr>
      <w:widowControl/>
      <w:spacing w:after="160" w:line="259" w:lineRule="auto"/>
      <w:ind w:firstLine="576" w:firstLineChars="192"/>
      <w:jc w:val="left"/>
    </w:pPr>
    <w:rPr>
      <w:rFonts w:ascii="黑体" w:hAnsi="宋体" w:eastAsia="黑体" w:cs="宋体"/>
      <w:kern w:val="0"/>
      <w:sz w:val="30"/>
    </w:rPr>
  </w:style>
  <w:style w:type="paragraph" w:customStyle="1" w:styleId="1667">
    <w:name w:val="表格03"/>
    <w:basedOn w:val="1"/>
    <w:qFormat/>
    <w:uiPriority w:val="0"/>
    <w:pPr>
      <w:widowControl/>
      <w:spacing w:after="160" w:line="400" w:lineRule="exact"/>
      <w:jc w:val="center"/>
    </w:pPr>
    <w:rPr>
      <w:rFonts w:ascii="宋体" w:hAnsi="宋体" w:cs="宋体"/>
      <w:kern w:val="0"/>
      <w:sz w:val="24"/>
      <w:szCs w:val="21"/>
    </w:rPr>
  </w:style>
  <w:style w:type="paragraph" w:customStyle="1" w:styleId="1668">
    <w:name w:val="样式11"/>
    <w:basedOn w:val="1"/>
    <w:qFormat/>
    <w:uiPriority w:val="0"/>
    <w:pPr>
      <w:widowControl/>
      <w:autoSpaceDE w:val="0"/>
      <w:autoSpaceDN w:val="0"/>
      <w:adjustRightInd w:val="0"/>
      <w:spacing w:before="80" w:after="80" w:line="480" w:lineRule="exact"/>
      <w:jc w:val="center"/>
      <w:textAlignment w:val="baseline"/>
    </w:pPr>
    <w:rPr>
      <w:rFonts w:ascii="黑体" w:hAnsi="宋体" w:eastAsia="黑体" w:cs="宋体"/>
      <w:bCs/>
      <w:kern w:val="0"/>
      <w:sz w:val="24"/>
      <w:szCs w:val="20"/>
    </w:rPr>
  </w:style>
  <w:style w:type="paragraph" w:customStyle="1" w:styleId="1669">
    <w:name w:val="表2"/>
    <w:basedOn w:val="1"/>
    <w:qFormat/>
    <w:uiPriority w:val="0"/>
    <w:pPr>
      <w:widowControl/>
      <w:adjustRightInd w:val="0"/>
      <w:snapToGrid w:val="0"/>
      <w:spacing w:before="60" w:after="60" w:line="259" w:lineRule="auto"/>
      <w:jc w:val="center"/>
    </w:pPr>
    <w:rPr>
      <w:rFonts w:ascii="宋体" w:hAnsi="宋体" w:cs="宋体"/>
      <w:spacing w:val="-4"/>
      <w:kern w:val="0"/>
      <w:sz w:val="24"/>
      <w:szCs w:val="21"/>
    </w:rPr>
  </w:style>
  <w:style w:type="paragraph" w:customStyle="1" w:styleId="1670">
    <w:name w:val="样式 宋体 四号 行距: 固定值 24 磅"/>
    <w:basedOn w:val="1"/>
    <w:qFormat/>
    <w:uiPriority w:val="0"/>
    <w:pPr>
      <w:widowControl/>
      <w:spacing w:after="160" w:line="480" w:lineRule="exact"/>
      <w:jc w:val="left"/>
    </w:pPr>
    <w:rPr>
      <w:rFonts w:ascii="宋体" w:hAnsi="宋体" w:cs="宋体"/>
      <w:kern w:val="0"/>
      <w:sz w:val="24"/>
      <w:szCs w:val="20"/>
    </w:rPr>
  </w:style>
  <w:style w:type="paragraph" w:customStyle="1" w:styleId="1671">
    <w:name w:val="样式 正文文本缩进 + 行距: 固定值 24 磅"/>
    <w:basedOn w:val="41"/>
    <w:qFormat/>
    <w:uiPriority w:val="0"/>
    <w:pPr>
      <w:widowControl/>
      <w:spacing w:after="0" w:line="480" w:lineRule="exact"/>
      <w:ind w:left="0" w:leftChars="0"/>
      <w:jc w:val="left"/>
    </w:pPr>
    <w:rPr>
      <w:rFonts w:ascii="宋体" w:hAnsi="宋体" w:cs="宋体"/>
      <w:lang w:val="zh-CN"/>
    </w:rPr>
  </w:style>
  <w:style w:type="paragraph" w:customStyle="1" w:styleId="1672">
    <w:name w:val="样式 正文文本缩进 + 行距: 固定值 24 磅2"/>
    <w:basedOn w:val="41"/>
    <w:qFormat/>
    <w:uiPriority w:val="0"/>
    <w:pPr>
      <w:widowControl/>
      <w:spacing w:after="0" w:line="480" w:lineRule="exact"/>
      <w:ind w:left="-59" w:leftChars="-28" w:firstLine="560" w:firstLineChars="200"/>
      <w:jc w:val="left"/>
    </w:pPr>
    <w:rPr>
      <w:rFonts w:ascii="宋体" w:hAnsi="宋体" w:cs="宋体"/>
      <w:lang w:val="zh-CN"/>
    </w:rPr>
  </w:style>
  <w:style w:type="paragraph" w:customStyle="1" w:styleId="1673">
    <w:name w:val="样式 宋体 四号 左 行距: 固定值 24 磅"/>
    <w:basedOn w:val="1"/>
    <w:qFormat/>
    <w:uiPriority w:val="0"/>
    <w:pPr>
      <w:widowControl/>
      <w:spacing w:after="160" w:line="480" w:lineRule="exact"/>
      <w:ind w:firstLine="560" w:firstLineChars="200"/>
      <w:jc w:val="left"/>
    </w:pPr>
    <w:rPr>
      <w:rFonts w:ascii="宋体" w:hAnsi="宋体" w:cs="宋体"/>
      <w:kern w:val="0"/>
      <w:sz w:val="24"/>
      <w:szCs w:val="20"/>
    </w:rPr>
  </w:style>
  <w:style w:type="paragraph" w:customStyle="1" w:styleId="1674">
    <w:name w:val="样式 四号 行距: 固定值 24 磅"/>
    <w:basedOn w:val="1"/>
    <w:qFormat/>
    <w:uiPriority w:val="0"/>
    <w:pPr>
      <w:widowControl/>
      <w:spacing w:after="160" w:line="480" w:lineRule="exact"/>
      <w:ind w:firstLine="560" w:firstLineChars="200"/>
      <w:jc w:val="left"/>
    </w:pPr>
    <w:rPr>
      <w:rFonts w:ascii="宋体" w:hAnsi="宋体" w:cs="宋体"/>
      <w:kern w:val="0"/>
      <w:sz w:val="24"/>
      <w:szCs w:val="20"/>
    </w:rPr>
  </w:style>
  <w:style w:type="paragraph" w:customStyle="1" w:styleId="1675">
    <w:name w:val="样式 正文缩进 + 宋体 四号 首行缩进:  2 字符 行距: 固定值 22 磅"/>
    <w:basedOn w:val="24"/>
    <w:qFormat/>
    <w:uiPriority w:val="0"/>
    <w:pPr>
      <w:adjustRightInd/>
      <w:spacing w:after="160" w:line="440" w:lineRule="exact"/>
      <w:ind w:firstLine="560" w:firstLineChars="200"/>
      <w:jc w:val="both"/>
      <w:textAlignment w:val="auto"/>
    </w:pPr>
    <w:rPr>
      <w:b w:val="0"/>
      <w:kern w:val="2"/>
      <w:lang w:val="zh-CN"/>
    </w:rPr>
  </w:style>
  <w:style w:type="paragraph" w:customStyle="1" w:styleId="1676">
    <w:name w:val="图、表头文字"/>
    <w:basedOn w:val="1"/>
    <w:qFormat/>
    <w:uiPriority w:val="0"/>
    <w:pPr>
      <w:widowControl/>
      <w:autoSpaceDE w:val="0"/>
      <w:autoSpaceDN w:val="0"/>
      <w:adjustRightInd w:val="0"/>
      <w:spacing w:before="80" w:after="80" w:line="259" w:lineRule="auto"/>
      <w:jc w:val="center"/>
      <w:textAlignment w:val="baseline"/>
    </w:pPr>
    <w:rPr>
      <w:rFonts w:ascii="黑体" w:hAnsi="宋体" w:eastAsia="黑体" w:cs="宋体"/>
      <w:kern w:val="0"/>
      <w:sz w:val="24"/>
      <w:szCs w:val="20"/>
    </w:rPr>
  </w:style>
  <w:style w:type="paragraph" w:customStyle="1" w:styleId="1677">
    <w:name w:val="liuqiao"/>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678">
    <w:name w:val="封面标准号1"/>
    <w:qFormat/>
    <w:uiPriority w:val="0"/>
    <w:pPr>
      <w:widowControl w:val="0"/>
      <w:kinsoku w:val="0"/>
      <w:overflowPunct w:val="0"/>
      <w:autoSpaceDE w:val="0"/>
      <w:autoSpaceDN w:val="0"/>
      <w:spacing w:before="308" w:after="160" w:line="259" w:lineRule="auto"/>
      <w:jc w:val="right"/>
      <w:textAlignment w:val="center"/>
    </w:pPr>
    <w:rPr>
      <w:rFonts w:ascii="Times New Roman" w:hAnsi="Times New Roman" w:eastAsia="宋体" w:cs="Times New Roman"/>
      <w:sz w:val="28"/>
      <w:lang w:val="en-US" w:eastAsia="zh-CN" w:bidi="ar-SA"/>
    </w:rPr>
  </w:style>
  <w:style w:type="paragraph" w:customStyle="1" w:styleId="1679">
    <w:name w:val="引用文章"/>
    <w:basedOn w:val="1"/>
    <w:qFormat/>
    <w:uiPriority w:val="0"/>
    <w:pPr>
      <w:widowControl/>
      <w:spacing w:after="160" w:line="360" w:lineRule="auto"/>
      <w:ind w:firstLine="420" w:firstLineChars="200"/>
      <w:jc w:val="left"/>
    </w:pPr>
    <w:rPr>
      <w:rFonts w:ascii="宋体" w:hAnsi="宋体" w:eastAsia="楷体_GB2312" w:cs="宋体"/>
      <w:kern w:val="0"/>
      <w:sz w:val="24"/>
      <w:szCs w:val="20"/>
    </w:rPr>
  </w:style>
  <w:style w:type="paragraph" w:customStyle="1" w:styleId="1680">
    <w:name w:val="样式 题注 + 首行缩进:  2 字符"/>
    <w:basedOn w:val="25"/>
    <w:qFormat/>
    <w:uiPriority w:val="0"/>
    <w:pPr>
      <w:spacing w:line="360" w:lineRule="auto"/>
      <w:ind w:firstLine="400" w:firstLineChars="200"/>
    </w:pPr>
    <w:rPr>
      <w:rFonts w:cs="宋体"/>
      <w:sz w:val="21"/>
      <w:lang w:val="zh-CN"/>
    </w:rPr>
  </w:style>
  <w:style w:type="paragraph" w:customStyle="1" w:styleId="1681">
    <w:name w:val="流程图"/>
    <w:basedOn w:val="30"/>
    <w:qFormat/>
    <w:uiPriority w:val="0"/>
    <w:pPr>
      <w:snapToGrid/>
      <w:spacing w:before="0" w:after="0" w:line="360" w:lineRule="auto"/>
      <w:ind w:right="0" w:firstLine="480" w:firstLineChars="200"/>
      <w:jc w:val="left"/>
    </w:pPr>
    <w:rPr>
      <w:rFonts w:ascii="宋体" w:hAnsi="宋体" w:cs="宋体"/>
      <w:szCs w:val="24"/>
      <w:lang w:val="zh-CN"/>
    </w:rPr>
  </w:style>
  <w:style w:type="paragraph" w:customStyle="1" w:styleId="1682">
    <w:name w:val="Body Text 21"/>
    <w:basedOn w:val="1"/>
    <w:qFormat/>
    <w:uiPriority w:val="0"/>
    <w:pPr>
      <w:widowControl/>
      <w:adjustRightInd w:val="0"/>
      <w:spacing w:after="160" w:line="259" w:lineRule="auto"/>
      <w:jc w:val="left"/>
      <w:textAlignment w:val="baseline"/>
    </w:pPr>
    <w:rPr>
      <w:rFonts w:ascii="宋体" w:hAnsi="宋体" w:eastAsia="仿宋体" w:cs="宋体"/>
      <w:kern w:val="0"/>
      <w:sz w:val="24"/>
      <w:szCs w:val="20"/>
    </w:rPr>
  </w:style>
  <w:style w:type="paragraph" w:customStyle="1" w:styleId="1683">
    <w:name w:val="w4"/>
    <w:basedOn w:val="1"/>
    <w:qFormat/>
    <w:uiPriority w:val="0"/>
    <w:pPr>
      <w:widowControl/>
      <w:spacing w:before="100" w:beforeAutospacing="1" w:after="100" w:afterAutospacing="1" w:line="259" w:lineRule="auto"/>
      <w:jc w:val="left"/>
    </w:pPr>
    <w:rPr>
      <w:rFonts w:ascii="宋体" w:hAnsi="宋体" w:cs="宋体"/>
      <w:color w:val="000000"/>
      <w:kern w:val="0"/>
      <w:sz w:val="24"/>
    </w:rPr>
  </w:style>
  <w:style w:type="paragraph" w:customStyle="1" w:styleId="1684">
    <w:name w:val="表格下注"/>
    <w:qFormat/>
    <w:uiPriority w:val="0"/>
    <w:pPr>
      <w:autoSpaceDE w:val="0"/>
      <w:autoSpaceDN w:val="0"/>
      <w:spacing w:after="160" w:line="259" w:lineRule="auto"/>
      <w:ind w:firstLine="200" w:firstLineChars="200"/>
      <w:jc w:val="both"/>
    </w:pPr>
    <w:rPr>
      <w:rFonts w:ascii="Times New Roman" w:hAnsi="Times New Roman" w:eastAsia="黑体" w:cs="Times New Roman"/>
      <w:sz w:val="21"/>
      <w:lang w:val="en-US" w:eastAsia="zh-CN" w:bidi="ar-SA"/>
    </w:rPr>
  </w:style>
  <w:style w:type="paragraph" w:customStyle="1" w:styleId="1685">
    <w:name w:val="ggbody"/>
    <w:basedOn w:val="1"/>
    <w:qFormat/>
    <w:uiPriority w:val="0"/>
    <w:pPr>
      <w:widowControl/>
      <w:spacing w:before="100" w:beforeAutospacing="1" w:after="100" w:afterAutospacing="1" w:line="259" w:lineRule="auto"/>
      <w:jc w:val="left"/>
    </w:pPr>
    <w:rPr>
      <w:rFonts w:ascii="Arial Unicode MS" w:hAnsi="Arial Unicode MS" w:eastAsia="Arial Unicode MS" w:cs="Arial Unicode MS"/>
      <w:color w:val="000000"/>
      <w:kern w:val="0"/>
      <w:sz w:val="24"/>
    </w:rPr>
  </w:style>
  <w:style w:type="paragraph" w:customStyle="1" w:styleId="1686">
    <w:name w:val="WW-表格1"/>
    <w:basedOn w:val="1"/>
    <w:qFormat/>
    <w:uiPriority w:val="0"/>
    <w:pPr>
      <w:widowControl/>
      <w:suppressAutoHyphens/>
      <w:snapToGrid w:val="0"/>
      <w:spacing w:before="20" w:after="20" w:line="259" w:lineRule="auto"/>
      <w:jc w:val="center"/>
    </w:pPr>
    <w:rPr>
      <w:rFonts w:ascii="宋体" w:hAnsi="宋体" w:cs="宋体"/>
      <w:kern w:val="1"/>
      <w:sz w:val="24"/>
      <w:szCs w:val="20"/>
      <w:lang w:eastAsia="ar-SA"/>
    </w:rPr>
  </w:style>
  <w:style w:type="paragraph" w:customStyle="1" w:styleId="1687">
    <w:name w:val="大妹正文 Char"/>
    <w:basedOn w:val="6"/>
    <w:qFormat/>
    <w:uiPriority w:val="0"/>
    <w:pPr>
      <w:keepNext w:val="0"/>
      <w:widowControl/>
      <w:tabs>
        <w:tab w:val="left" w:pos="360"/>
      </w:tabs>
      <w:overflowPunct/>
      <w:snapToGrid/>
      <w:spacing w:before="0" w:after="0" w:line="360" w:lineRule="auto"/>
      <w:ind w:left="0" w:right="-31" w:rightChars="-15" w:firstLine="0"/>
      <w:jc w:val="center"/>
      <w:outlineLvl w:val="9"/>
    </w:pPr>
    <w:rPr>
      <w:rFonts w:ascii="宋体" w:hAnsi="宋体" w:eastAsia="宋体" w:cs="宋体"/>
      <w:b w:val="0"/>
      <w:bCs w:val="0"/>
      <w:sz w:val="24"/>
      <w:szCs w:val="24"/>
      <w:lang w:val="zh-CN"/>
    </w:rPr>
  </w:style>
  <w:style w:type="paragraph" w:customStyle="1" w:styleId="1688">
    <w:name w:val="表头2"/>
    <w:basedOn w:val="1"/>
    <w:qFormat/>
    <w:uiPriority w:val="0"/>
    <w:pPr>
      <w:widowControl/>
      <w:adjustRightInd w:val="0"/>
      <w:snapToGrid w:val="0"/>
      <w:spacing w:before="240" w:after="160" w:line="312" w:lineRule="auto"/>
      <w:jc w:val="center"/>
    </w:pPr>
    <w:rPr>
      <w:rFonts w:ascii="黑体" w:hAnsi="宋体" w:eastAsia="黑体" w:cs="宋体"/>
      <w:b/>
      <w:bCs/>
      <w:spacing w:val="6"/>
      <w:kern w:val="0"/>
      <w:sz w:val="32"/>
    </w:rPr>
  </w:style>
  <w:style w:type="paragraph" w:customStyle="1" w:styleId="1689">
    <w:name w:val="节2"/>
    <w:basedOn w:val="7"/>
    <w:qFormat/>
    <w:uiPriority w:val="0"/>
    <w:pPr>
      <w:keepNext w:val="0"/>
      <w:tabs>
        <w:tab w:val="left" w:pos="360"/>
        <w:tab w:val="left" w:pos="737"/>
      </w:tabs>
      <w:adjustRightInd w:val="0"/>
      <w:snapToGrid w:val="0"/>
      <w:spacing w:line="312" w:lineRule="auto"/>
      <w:ind w:firstLine="567"/>
      <w:textAlignment w:val="baseline"/>
    </w:pPr>
    <w:rPr>
      <w:snapToGrid w:val="0"/>
      <w:spacing w:val="6"/>
      <w:sz w:val="32"/>
      <w:szCs w:val="28"/>
      <w:lang w:val="zh-CN"/>
    </w:rPr>
  </w:style>
  <w:style w:type="paragraph" w:customStyle="1" w:styleId="1690">
    <w:name w:val="xl6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Arial Unicode MS" w:hAnsi="Arial Unicode MS" w:eastAsia="Arial Unicode MS" w:cs="Arial Unicode MS"/>
      <w:b/>
      <w:bCs/>
      <w:kern w:val="0"/>
      <w:sz w:val="12"/>
      <w:szCs w:val="12"/>
    </w:rPr>
  </w:style>
  <w:style w:type="paragraph" w:customStyle="1" w:styleId="1691">
    <w:name w:val="样式 小四 首行缩进:  2 字符"/>
    <w:basedOn w:val="1"/>
    <w:qFormat/>
    <w:uiPriority w:val="0"/>
    <w:pPr>
      <w:widowControl/>
      <w:spacing w:after="160" w:line="400" w:lineRule="exact"/>
      <w:ind w:firstLine="200" w:firstLineChars="200"/>
      <w:jc w:val="left"/>
    </w:pPr>
    <w:rPr>
      <w:rFonts w:ascii="宋体" w:hAnsi="宋体" w:cs="宋体"/>
      <w:kern w:val="0"/>
      <w:sz w:val="24"/>
      <w:szCs w:val="20"/>
    </w:rPr>
  </w:style>
  <w:style w:type="paragraph" w:customStyle="1" w:styleId="1692">
    <w:name w:val="条题"/>
    <w:basedOn w:val="1"/>
    <w:qFormat/>
    <w:uiPriority w:val="0"/>
    <w:pPr>
      <w:widowControl/>
      <w:tabs>
        <w:tab w:val="left" w:pos="1640"/>
      </w:tabs>
      <w:spacing w:beforeLines="50" w:after="160" w:line="480" w:lineRule="exact"/>
      <w:ind w:firstLine="560"/>
      <w:jc w:val="left"/>
    </w:pPr>
    <w:rPr>
      <w:rFonts w:ascii="宋体" w:hAnsi="宋体" w:cs="宋体"/>
      <w:color w:val="000000"/>
      <w:kern w:val="0"/>
      <w:sz w:val="24"/>
    </w:rPr>
  </w:style>
  <w:style w:type="paragraph" w:customStyle="1" w:styleId="1693">
    <w:name w:val="WW-普通文字"/>
    <w:basedOn w:val="1"/>
    <w:qFormat/>
    <w:uiPriority w:val="0"/>
    <w:pPr>
      <w:widowControl/>
      <w:suppressAutoHyphens/>
      <w:spacing w:after="160" w:line="360" w:lineRule="auto"/>
      <w:ind w:firstLine="200" w:firstLineChars="200"/>
      <w:jc w:val="left"/>
    </w:pPr>
    <w:rPr>
      <w:rFonts w:ascii="宋体" w:hAnsi="宋体" w:cs="宋体"/>
      <w:kern w:val="1"/>
      <w:sz w:val="24"/>
      <w:szCs w:val="20"/>
    </w:rPr>
  </w:style>
  <w:style w:type="paragraph" w:customStyle="1" w:styleId="1694">
    <w:name w:val="生物中文名"/>
    <w:basedOn w:val="1"/>
    <w:qFormat/>
    <w:uiPriority w:val="0"/>
    <w:pPr>
      <w:widowControl/>
      <w:tabs>
        <w:tab w:val="left" w:pos="-120"/>
      </w:tabs>
      <w:overflowPunct w:val="0"/>
      <w:topLinePunct/>
      <w:autoSpaceDE w:val="0"/>
      <w:adjustRightInd w:val="0"/>
      <w:snapToGrid w:val="0"/>
      <w:spacing w:before="60" w:after="160" w:afterLines="50" w:line="0" w:lineRule="atLeast"/>
      <w:ind w:firstLine="454"/>
      <w:jc w:val="left"/>
    </w:pPr>
    <w:rPr>
      <w:rFonts w:ascii="宋体" w:hAnsi="宋体" w:cs="宋体"/>
      <w:spacing w:val="20"/>
      <w:kern w:val="0"/>
      <w:sz w:val="24"/>
      <w:szCs w:val="20"/>
    </w:rPr>
  </w:style>
  <w:style w:type="paragraph" w:customStyle="1" w:styleId="1695">
    <w:name w:val="样式 一级段落编号 + 段前: 0.5 行 段后: 0.5 行"/>
    <w:basedOn w:val="1"/>
    <w:qFormat/>
    <w:uiPriority w:val="0"/>
    <w:pPr>
      <w:widowControl/>
      <w:tabs>
        <w:tab w:val="left" w:pos="709"/>
      </w:tabs>
      <w:adjustRightInd w:val="0"/>
      <w:snapToGrid w:val="0"/>
      <w:spacing w:after="160" w:line="360" w:lineRule="auto"/>
      <w:ind w:left="709" w:hanging="709"/>
      <w:jc w:val="left"/>
    </w:pPr>
    <w:rPr>
      <w:rFonts w:ascii="仿宋_GB2312" w:hAnsi="宋体" w:eastAsia="仿宋_GB2312" w:cs="宋体"/>
      <w:b/>
      <w:bCs/>
      <w:color w:val="000000"/>
      <w:kern w:val="0"/>
      <w:sz w:val="30"/>
      <w:szCs w:val="20"/>
    </w:rPr>
  </w:style>
  <w:style w:type="paragraph" w:customStyle="1" w:styleId="1696">
    <w:name w:val="表头格式"/>
    <w:basedOn w:val="1"/>
    <w:qFormat/>
    <w:uiPriority w:val="0"/>
    <w:pPr>
      <w:widowControl/>
      <w:spacing w:beforeLines="50" w:after="160" w:line="360" w:lineRule="exact"/>
      <w:jc w:val="center"/>
    </w:pPr>
    <w:rPr>
      <w:rFonts w:ascii="仿宋_GB2312" w:hAnsi="宋体" w:eastAsia="方正黑体简体" w:cs="宋体"/>
      <w:kern w:val="0"/>
      <w:sz w:val="24"/>
      <w:szCs w:val="28"/>
    </w:rPr>
  </w:style>
  <w:style w:type="paragraph" w:customStyle="1" w:styleId="1697">
    <w:name w:val="册除格式 Char Char"/>
    <w:qFormat/>
    <w:uiPriority w:val="0"/>
    <w:pPr>
      <w:spacing w:after="160" w:line="360" w:lineRule="auto"/>
      <w:ind w:firstLine="482"/>
    </w:pPr>
    <w:rPr>
      <w:rFonts w:ascii="黑体" w:hAnsi="Arial" w:eastAsia="宋体" w:cs="Arial"/>
      <w:snapToGrid w:val="0"/>
      <w:spacing w:val="4"/>
      <w:kern w:val="18"/>
      <w:sz w:val="24"/>
      <w:szCs w:val="28"/>
      <w:lang w:val="en-US" w:eastAsia="zh-CN" w:bidi="ar-SA"/>
    </w:rPr>
  </w:style>
  <w:style w:type="paragraph" w:customStyle="1" w:styleId="1698">
    <w:name w:val="徐正文"/>
    <w:basedOn w:val="1"/>
    <w:qFormat/>
    <w:uiPriority w:val="0"/>
    <w:pPr>
      <w:widowControl/>
      <w:adjustRightInd w:val="0"/>
      <w:snapToGrid w:val="0"/>
      <w:spacing w:after="160" w:line="500" w:lineRule="atLeast"/>
      <w:ind w:firstLine="200" w:firstLineChars="200"/>
      <w:jc w:val="left"/>
    </w:pPr>
    <w:rPr>
      <w:rFonts w:ascii="宋体" w:hAnsi="宋体" w:cs="宋体"/>
      <w:bCs/>
      <w:kern w:val="0"/>
      <w:sz w:val="24"/>
    </w:rPr>
  </w:style>
  <w:style w:type="paragraph" w:customStyle="1" w:styleId="1699">
    <w:name w:val="册除格式 Char"/>
    <w:qFormat/>
    <w:uiPriority w:val="0"/>
    <w:pPr>
      <w:spacing w:after="160" w:line="360" w:lineRule="auto"/>
      <w:ind w:firstLine="482"/>
    </w:pPr>
    <w:rPr>
      <w:rFonts w:ascii="黑体" w:hAnsi="Arial" w:eastAsia="宋体" w:cs="Arial"/>
      <w:snapToGrid w:val="0"/>
      <w:spacing w:val="4"/>
      <w:kern w:val="18"/>
      <w:sz w:val="24"/>
      <w:szCs w:val="28"/>
      <w:lang w:val="en-US" w:eastAsia="zh-CN" w:bidi="ar-SA"/>
    </w:rPr>
  </w:style>
  <w:style w:type="paragraph" w:customStyle="1" w:styleId="1700">
    <w:name w:val="张小雄五"/>
    <w:basedOn w:val="1"/>
    <w:qFormat/>
    <w:uiPriority w:val="0"/>
    <w:pPr>
      <w:widowControl/>
      <w:adjustRightInd w:val="0"/>
      <w:snapToGrid w:val="0"/>
      <w:spacing w:after="160" w:line="360" w:lineRule="auto"/>
      <w:ind w:firstLine="200" w:firstLineChars="200"/>
      <w:jc w:val="left"/>
    </w:pPr>
    <w:rPr>
      <w:rFonts w:ascii="宋体" w:hAnsi="宋体" w:cs="宋体"/>
      <w:snapToGrid w:val="0"/>
      <w:spacing w:val="4"/>
      <w:kern w:val="0"/>
      <w:sz w:val="28"/>
    </w:rPr>
  </w:style>
  <w:style w:type="paragraph" w:customStyle="1" w:styleId="1701">
    <w:name w:val="样式 正文文本缩进 + (西文) 宋体 (中文) 宋体 小四 行距: 多倍行距 1.2 字行 首行缩进:  2.33 字符"/>
    <w:basedOn w:val="41"/>
    <w:qFormat/>
    <w:uiPriority w:val="0"/>
    <w:pPr>
      <w:widowControl/>
      <w:spacing w:after="0" w:line="360" w:lineRule="auto"/>
      <w:ind w:left="0" w:leftChars="0" w:firstLine="233" w:firstLineChars="233"/>
      <w:jc w:val="left"/>
    </w:pPr>
    <w:rPr>
      <w:rFonts w:ascii="宋体" w:hAnsi="宋体" w:cs="宋体"/>
      <w:szCs w:val="24"/>
      <w:lang w:val="zh-CN"/>
    </w:rPr>
  </w:style>
  <w:style w:type="paragraph" w:customStyle="1" w:styleId="1702">
    <w:name w:val="涪陵正文"/>
    <w:basedOn w:val="30"/>
    <w:qFormat/>
    <w:uiPriority w:val="0"/>
    <w:pPr>
      <w:snapToGrid/>
      <w:spacing w:before="0" w:after="0" w:line="360" w:lineRule="auto"/>
      <w:ind w:right="0"/>
      <w:jc w:val="left"/>
    </w:pPr>
    <w:rPr>
      <w:rFonts w:ascii="宋体" w:hAnsi="宋体" w:cs="宋体"/>
      <w:snapToGrid w:val="0"/>
      <w:kern w:val="28"/>
      <w:sz w:val="24"/>
      <w:szCs w:val="24"/>
      <w:lang w:val="zh-CN"/>
    </w:rPr>
  </w:style>
  <w:style w:type="paragraph" w:customStyle="1" w:styleId="1703">
    <w:name w:val="封面标题"/>
    <w:basedOn w:val="6"/>
    <w:qFormat/>
    <w:uiPriority w:val="0"/>
    <w:pPr>
      <w:keepLines/>
      <w:widowControl/>
      <w:tabs>
        <w:tab w:val="left" w:pos="360"/>
      </w:tabs>
      <w:suppressAutoHyphens/>
      <w:overflowPunct/>
      <w:autoSpaceDE w:val="0"/>
      <w:snapToGrid/>
      <w:spacing w:before="0" w:after="0"/>
      <w:ind w:left="0" w:firstLine="0"/>
      <w:jc w:val="center"/>
    </w:pPr>
    <w:rPr>
      <w:rFonts w:hAnsi="宋体" w:eastAsia="宋体" w:cs="宋体"/>
      <w:b w:val="0"/>
      <w:color w:val="auto"/>
      <w:sz w:val="21"/>
      <w:szCs w:val="20"/>
      <w:lang w:val="zh-CN"/>
    </w:rPr>
  </w:style>
  <w:style w:type="paragraph" w:customStyle="1" w:styleId="1704">
    <w:name w:val="正缩1"/>
    <w:basedOn w:val="1"/>
    <w:qFormat/>
    <w:uiPriority w:val="0"/>
    <w:pPr>
      <w:widowControl/>
      <w:snapToGrid w:val="0"/>
      <w:spacing w:after="160" w:line="500" w:lineRule="exact"/>
      <w:ind w:firstLine="567"/>
      <w:jc w:val="left"/>
    </w:pPr>
    <w:rPr>
      <w:rFonts w:ascii="宋体" w:hAnsi="宋体" w:eastAsia="仿宋_GB2312" w:cs="宋体"/>
      <w:snapToGrid w:val="0"/>
      <w:color w:val="000000"/>
      <w:kern w:val="0"/>
      <w:sz w:val="28"/>
      <w:szCs w:val="20"/>
    </w:rPr>
  </w:style>
  <w:style w:type="paragraph" w:customStyle="1" w:styleId="1705">
    <w:name w:val="涪陵表格"/>
    <w:basedOn w:val="67"/>
    <w:qFormat/>
    <w:uiPriority w:val="0"/>
    <w:pPr>
      <w:adjustRightInd w:val="0"/>
      <w:spacing w:after="160" w:line="259" w:lineRule="auto"/>
      <w:ind w:left="0" w:firstLine="0" w:firstLineChars="0"/>
      <w:jc w:val="center"/>
    </w:pPr>
    <w:rPr>
      <w:spacing w:val="-18"/>
      <w:w w:val="75"/>
      <w:position w:val="-40"/>
      <w:sz w:val="28"/>
    </w:rPr>
  </w:style>
  <w:style w:type="paragraph" w:customStyle="1" w:styleId="1706">
    <w:name w:val="页脚2"/>
    <w:basedOn w:val="57"/>
    <w:qFormat/>
    <w:uiPriority w:val="0"/>
    <w:pPr>
      <w:widowControl/>
      <w:pBdr>
        <w:top w:val="single" w:color="auto" w:sz="4" w:space="1"/>
      </w:pBdr>
      <w:spacing w:after="160"/>
      <w:jc w:val="right"/>
    </w:pPr>
    <w:rPr>
      <w:rFonts w:ascii="宋体" w:hAnsi="宋体" w:eastAsia="华文新魏" w:cs="宋体"/>
      <w:sz w:val="21"/>
      <w:szCs w:val="18"/>
      <w:lang w:val="zh-CN"/>
    </w:rPr>
  </w:style>
  <w:style w:type="paragraph" w:customStyle="1" w:styleId="1707">
    <w:name w:val="表格居中 小四 1.5行距"/>
    <w:basedOn w:val="1"/>
    <w:qFormat/>
    <w:uiPriority w:val="0"/>
    <w:pPr>
      <w:widowControl/>
      <w:adjustRightInd w:val="0"/>
      <w:snapToGrid w:val="0"/>
      <w:spacing w:after="160" w:line="240" w:lineRule="atLeast"/>
      <w:jc w:val="center"/>
    </w:pPr>
    <w:rPr>
      <w:rFonts w:ascii="宋体" w:hAnsi="宋体" w:cs="宋体"/>
      <w:kern w:val="0"/>
      <w:sz w:val="24"/>
      <w:szCs w:val="30"/>
    </w:rPr>
  </w:style>
  <w:style w:type="paragraph" w:customStyle="1" w:styleId="1708">
    <w:name w:val="表格小五"/>
    <w:basedOn w:val="48"/>
    <w:qFormat/>
    <w:uiPriority w:val="0"/>
    <w:pPr>
      <w:adjustRightInd w:val="0"/>
      <w:snapToGrid w:val="0"/>
      <w:spacing w:after="160" w:line="240" w:lineRule="atLeast"/>
      <w:jc w:val="center"/>
    </w:pPr>
    <w:rPr>
      <w:rFonts w:hAnsi="宋体" w:cs="宋体"/>
      <w:kern w:val="0"/>
      <w:sz w:val="18"/>
      <w:szCs w:val="24"/>
      <w:lang w:val="zh-CN"/>
    </w:rPr>
  </w:style>
  <w:style w:type="paragraph" w:customStyle="1" w:styleId="1709">
    <w:name w:val="表内左"/>
    <w:basedOn w:val="1"/>
    <w:qFormat/>
    <w:uiPriority w:val="0"/>
    <w:pPr>
      <w:widowControl/>
      <w:snapToGrid w:val="0"/>
      <w:spacing w:after="160" w:line="240" w:lineRule="atLeast"/>
      <w:ind w:firstLine="480" w:firstLineChars="200"/>
      <w:jc w:val="left"/>
    </w:pPr>
    <w:rPr>
      <w:rFonts w:ascii="宋体" w:hAnsi="宋体" w:cs="宋体"/>
      <w:bCs/>
      <w:kern w:val="0"/>
      <w:sz w:val="24"/>
    </w:rPr>
  </w:style>
  <w:style w:type="paragraph" w:customStyle="1" w:styleId="1710">
    <w:name w:val="表内右"/>
    <w:basedOn w:val="1709"/>
    <w:qFormat/>
    <w:uiPriority w:val="0"/>
    <w:pPr>
      <w:jc w:val="right"/>
    </w:pPr>
  </w:style>
  <w:style w:type="paragraph" w:customStyle="1" w:styleId="1711">
    <w:name w:val="名称小"/>
    <w:basedOn w:val="1"/>
    <w:qFormat/>
    <w:uiPriority w:val="0"/>
    <w:pPr>
      <w:widowControl/>
      <w:snapToGrid w:val="0"/>
      <w:spacing w:after="160" w:line="100" w:lineRule="atLeast"/>
      <w:ind w:firstLine="480" w:firstLineChars="200"/>
      <w:jc w:val="center"/>
      <w:textAlignment w:val="baseline"/>
    </w:pPr>
    <w:rPr>
      <w:rFonts w:ascii="宋体" w:hAnsi="宋体" w:eastAsia="楷体_GB2312" w:cs="宋体"/>
      <w:kern w:val="0"/>
      <w:sz w:val="32"/>
      <w:szCs w:val="20"/>
    </w:rPr>
  </w:style>
  <w:style w:type="paragraph" w:customStyle="1" w:styleId="1712">
    <w:name w:val="名称大"/>
    <w:basedOn w:val="1711"/>
    <w:qFormat/>
    <w:uiPriority w:val="0"/>
    <w:pPr>
      <w:spacing w:line="220" w:lineRule="atLeast"/>
    </w:pPr>
    <w:rPr>
      <w:sz w:val="44"/>
    </w:rPr>
  </w:style>
  <w:style w:type="paragraph" w:customStyle="1" w:styleId="1713">
    <w:name w:val="正文样式3"/>
    <w:basedOn w:val="1"/>
    <w:qFormat/>
    <w:uiPriority w:val="0"/>
    <w:pPr>
      <w:keepLines/>
      <w:widowControl/>
      <w:adjustRightInd w:val="0"/>
      <w:spacing w:after="160" w:line="20" w:lineRule="atLeast"/>
      <w:ind w:firstLine="200" w:firstLineChars="200"/>
      <w:jc w:val="center"/>
      <w:textAlignment w:val="baseline"/>
    </w:pPr>
    <w:rPr>
      <w:rFonts w:ascii="宋体" w:hAnsi="宋体" w:eastAsia="仿宋_GB2312" w:cs="宋体"/>
      <w:kern w:val="0"/>
      <w:sz w:val="24"/>
      <w:szCs w:val="20"/>
    </w:rPr>
  </w:style>
  <w:style w:type="paragraph" w:customStyle="1" w:styleId="1714">
    <w:name w:val="章节题目"/>
    <w:basedOn w:val="1"/>
    <w:next w:val="1"/>
    <w:qFormat/>
    <w:uiPriority w:val="0"/>
    <w:pPr>
      <w:keepNext/>
      <w:keepLines/>
      <w:widowControl/>
      <w:snapToGrid w:val="0"/>
      <w:spacing w:before="720" w:after="400" w:line="540" w:lineRule="atLeast"/>
      <w:ind w:right="2160" w:firstLine="482"/>
      <w:jc w:val="left"/>
    </w:pPr>
    <w:rPr>
      <w:rFonts w:ascii="宋体" w:hAnsi="宋体" w:cs="宋体"/>
      <w:snapToGrid w:val="0"/>
      <w:spacing w:val="-40"/>
      <w:kern w:val="28"/>
      <w:sz w:val="60"/>
      <w:szCs w:val="20"/>
    </w:rPr>
  </w:style>
  <w:style w:type="paragraph" w:customStyle="1" w:styleId="1715">
    <w:name w:val="Char Char Char Char Char Char Char Char Char Char Char Char Char11"/>
    <w:basedOn w:val="1"/>
    <w:qFormat/>
    <w:uiPriority w:val="0"/>
    <w:pPr>
      <w:widowControl/>
      <w:spacing w:after="160" w:line="259" w:lineRule="auto"/>
      <w:jc w:val="left"/>
    </w:pPr>
    <w:rPr>
      <w:rFonts w:ascii="宋体" w:hAnsi="宋体" w:cs="宋体"/>
      <w:kern w:val="0"/>
      <w:sz w:val="24"/>
    </w:rPr>
  </w:style>
  <w:style w:type="paragraph" w:customStyle="1" w:styleId="1716">
    <w:name w:val="Char Char3 Char Char Char Char"/>
    <w:basedOn w:val="1"/>
    <w:qFormat/>
    <w:uiPriority w:val="0"/>
    <w:pPr>
      <w:widowControl/>
      <w:spacing w:after="160" w:line="240" w:lineRule="exact"/>
      <w:jc w:val="left"/>
    </w:pPr>
    <w:rPr>
      <w:rFonts w:ascii="Verdana" w:hAnsi="Verdana" w:cs="宋体"/>
      <w:kern w:val="0"/>
      <w:sz w:val="20"/>
      <w:szCs w:val="20"/>
      <w:lang w:eastAsia="en-US"/>
    </w:rPr>
  </w:style>
  <w:style w:type="paragraph" w:customStyle="1" w:styleId="1717">
    <w:name w:val="Char Char7 Char Char Char"/>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718">
    <w:name w:val="+正文 Char"/>
    <w:basedOn w:val="1"/>
    <w:qFormat/>
    <w:uiPriority w:val="0"/>
    <w:pPr>
      <w:widowControl/>
      <w:spacing w:after="160" w:line="360" w:lineRule="auto"/>
      <w:ind w:firstLine="200" w:firstLineChars="200"/>
      <w:jc w:val="left"/>
    </w:pPr>
    <w:rPr>
      <w:rFonts w:ascii="宋体" w:hAnsi="宋体" w:cs="宋体"/>
      <w:kern w:val="0"/>
      <w:sz w:val="28"/>
      <w:szCs w:val="28"/>
    </w:rPr>
  </w:style>
  <w:style w:type="paragraph" w:customStyle="1" w:styleId="1719">
    <w:name w:val="Char1 Char Char Char Char Char Char Char Char Char Char Char Char Char Char Char Char Char Char Char Char Char Char Char Char Char Char Char Char Char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720">
    <w:name w:val="样式 样式 标题 2 + 首行缩进:  1.06 厘米 段前: 1 行 段后: 1 行 + 段前: 1 行 段后: 1 行"/>
    <w:basedOn w:val="1"/>
    <w:qFormat/>
    <w:uiPriority w:val="0"/>
    <w:pPr>
      <w:keepNext/>
      <w:keepLines/>
      <w:widowControl/>
      <w:spacing w:beforeLines="100" w:after="160" w:afterLines="50" w:line="500" w:lineRule="exact"/>
      <w:jc w:val="left"/>
      <w:outlineLvl w:val="1"/>
    </w:pPr>
    <w:rPr>
      <w:rFonts w:ascii="宋体" w:hAnsi="宋体" w:eastAsia="黑体" w:cs="宋体"/>
      <w:b/>
      <w:bCs/>
      <w:kern w:val="0"/>
      <w:sz w:val="30"/>
      <w:szCs w:val="20"/>
    </w:rPr>
  </w:style>
  <w:style w:type="paragraph" w:customStyle="1" w:styleId="1721">
    <w:name w:val="zg1"/>
    <w:basedOn w:val="41"/>
    <w:qFormat/>
    <w:uiPriority w:val="0"/>
    <w:pPr>
      <w:widowControl/>
      <w:spacing w:after="0" w:line="360" w:lineRule="auto"/>
      <w:ind w:left="0" w:leftChars="0" w:firstLine="425"/>
      <w:jc w:val="left"/>
    </w:pPr>
    <w:rPr>
      <w:rFonts w:hAnsi="宋体" w:cs="宋体"/>
      <w:lang w:val="zh-CN"/>
    </w:rPr>
  </w:style>
  <w:style w:type="paragraph" w:customStyle="1" w:styleId="1722">
    <w:name w:val="默认段落字体 Para Char Char Char Char Char Char Char Char Char1 Char Char Char Char Char Char Char"/>
    <w:basedOn w:val="33"/>
    <w:qFormat/>
    <w:uiPriority w:val="0"/>
    <w:pPr>
      <w:spacing w:after="160" w:line="259" w:lineRule="auto"/>
    </w:pPr>
    <w:rPr>
      <w:rFonts w:ascii="Tahoma" w:hAnsi="Tahoma" w:cs="Tahoma"/>
      <w:lang w:val="zh-CN"/>
    </w:rPr>
  </w:style>
  <w:style w:type="paragraph" w:customStyle="1" w:styleId="1723">
    <w:name w:val="表第一列"/>
    <w:basedOn w:val="29"/>
    <w:qFormat/>
    <w:uiPriority w:val="0"/>
    <w:pPr>
      <w:keepNext/>
      <w:keepLines/>
      <w:tabs>
        <w:tab w:val="left" w:pos="1727"/>
        <w:tab w:val="left" w:pos="1884"/>
        <w:tab w:val="left" w:pos="2940"/>
      </w:tabs>
      <w:adjustRightInd w:val="0"/>
      <w:snapToGrid w:val="0"/>
      <w:spacing w:after="0" w:line="0" w:lineRule="atLeast"/>
      <w:ind w:firstLine="0" w:firstLineChars="0"/>
      <w:jc w:val="center"/>
    </w:pPr>
    <w:rPr>
      <w:color w:val="000000"/>
      <w:spacing w:val="-4"/>
      <w:szCs w:val="20"/>
      <w:lang w:val="zh-CN"/>
    </w:rPr>
  </w:style>
  <w:style w:type="paragraph" w:customStyle="1" w:styleId="1724">
    <w:name w:val="我的标题3零八零五"/>
    <w:basedOn w:val="8"/>
    <w:qFormat/>
    <w:uiPriority w:val="0"/>
    <w:pPr>
      <w:widowControl/>
      <w:tabs>
        <w:tab w:val="left" w:pos="360"/>
        <w:tab w:val="left" w:pos="907"/>
        <w:tab w:val="left" w:pos="1080"/>
        <w:tab w:val="left" w:pos="1820"/>
      </w:tabs>
      <w:adjustRightInd w:val="0"/>
      <w:snapToGrid w:val="0"/>
      <w:spacing w:before="0" w:after="0" w:line="420" w:lineRule="auto"/>
      <w:ind w:left="1820" w:hanging="420"/>
      <w:jc w:val="left"/>
    </w:pPr>
    <w:rPr>
      <w:rFonts w:ascii="Arial" w:hAnsi="Arial" w:cs="宋体"/>
      <w:b w:val="0"/>
      <w:bCs w:val="0"/>
      <w:kern w:val="0"/>
      <w:sz w:val="28"/>
      <w:szCs w:val="24"/>
      <w:lang w:val="zh-CN"/>
    </w:rPr>
  </w:style>
  <w:style w:type="paragraph" w:customStyle="1" w:styleId="1725">
    <w:name w:val="样式 zw2 + 三号 居中"/>
    <w:basedOn w:val="1"/>
    <w:qFormat/>
    <w:uiPriority w:val="0"/>
    <w:pPr>
      <w:widowControl/>
      <w:spacing w:after="160" w:line="259" w:lineRule="auto"/>
      <w:jc w:val="center"/>
    </w:pPr>
    <w:rPr>
      <w:rFonts w:ascii="宋体" w:hAnsi="宋体" w:cs="宋体"/>
      <w:kern w:val="0"/>
      <w:sz w:val="32"/>
      <w:szCs w:val="20"/>
    </w:rPr>
  </w:style>
  <w:style w:type="paragraph" w:customStyle="1" w:styleId="1726">
    <w:name w:val="偶页页眉样式"/>
    <w:basedOn w:val="59"/>
    <w:qFormat/>
    <w:uiPriority w:val="0"/>
    <w:pPr>
      <w:widowControl/>
      <w:spacing w:before="120" w:after="160" w:line="259" w:lineRule="auto"/>
      <w:ind w:firstLine="482"/>
    </w:pPr>
    <w:rPr>
      <w:rFonts w:ascii="宋体" w:hAnsi="宋体" w:cs="宋体"/>
      <w:snapToGrid w:val="0"/>
      <w:lang w:val="zh-CN"/>
    </w:rPr>
  </w:style>
  <w:style w:type="paragraph" w:customStyle="1" w:styleId="1727">
    <w:name w:val="样式8"/>
    <w:basedOn w:val="1"/>
    <w:qFormat/>
    <w:uiPriority w:val="0"/>
    <w:pPr>
      <w:widowControl/>
      <w:spacing w:after="160" w:line="259" w:lineRule="auto"/>
      <w:ind w:firstLine="2364" w:firstLineChars="981"/>
      <w:jc w:val="left"/>
    </w:pPr>
    <w:rPr>
      <w:rFonts w:ascii="黑体" w:hAnsi="宋体" w:eastAsia="黑体" w:cs="宋体"/>
      <w:kern w:val="0"/>
      <w:sz w:val="24"/>
    </w:rPr>
  </w:style>
  <w:style w:type="paragraph" w:customStyle="1" w:styleId="1728">
    <w:name w:val="缩格正文"/>
    <w:basedOn w:val="1"/>
    <w:qFormat/>
    <w:uiPriority w:val="0"/>
    <w:pPr>
      <w:widowControl/>
      <w:snapToGrid w:val="0"/>
      <w:spacing w:before="120" w:after="160" w:line="259" w:lineRule="auto"/>
      <w:ind w:firstLine="600"/>
      <w:jc w:val="left"/>
    </w:pPr>
    <w:rPr>
      <w:rFonts w:ascii="宋体" w:hAnsi="宋体" w:eastAsia="昆仑楷体" w:cs="宋体"/>
      <w:snapToGrid w:val="0"/>
      <w:kern w:val="0"/>
      <w:sz w:val="24"/>
      <w:szCs w:val="20"/>
    </w:rPr>
  </w:style>
  <w:style w:type="paragraph" w:customStyle="1" w:styleId="1729">
    <w:name w:val="样式10"/>
    <w:basedOn w:val="206"/>
    <w:next w:val="1592"/>
    <w:qFormat/>
    <w:uiPriority w:val="0"/>
    <w:pPr>
      <w:spacing w:before="0" w:beforeLines="0" w:after="160" w:line="480" w:lineRule="exact"/>
      <w:ind w:firstLine="0"/>
      <w:textAlignment w:val="baseline"/>
    </w:pPr>
    <w:rPr>
      <w:b w:val="0"/>
      <w:bCs w:val="0"/>
      <w:snapToGrid/>
      <w:color w:val="000000"/>
      <w:lang w:val="zh-CN"/>
    </w:rPr>
  </w:style>
  <w:style w:type="paragraph" w:customStyle="1" w:styleId="1730">
    <w:name w:val="GK样式1-1"/>
    <w:basedOn w:val="1"/>
    <w:qFormat/>
    <w:uiPriority w:val="0"/>
    <w:pPr>
      <w:keepNext/>
      <w:keepLines/>
      <w:widowControl/>
      <w:spacing w:after="160" w:line="360" w:lineRule="auto"/>
      <w:jc w:val="left"/>
      <w:outlineLvl w:val="1"/>
    </w:pPr>
    <w:rPr>
      <w:rFonts w:ascii="宋体" w:hAnsi="宋体" w:cs="宋体"/>
      <w:b/>
      <w:bCs/>
      <w:kern w:val="44"/>
      <w:sz w:val="30"/>
      <w:szCs w:val="20"/>
    </w:rPr>
  </w:style>
  <w:style w:type="paragraph" w:customStyle="1" w:styleId="1731">
    <w:name w:val="正文2表格"/>
    <w:basedOn w:val="1"/>
    <w:qFormat/>
    <w:uiPriority w:val="0"/>
    <w:pPr>
      <w:widowControl/>
      <w:spacing w:after="160" w:line="400" w:lineRule="exact"/>
      <w:jc w:val="center"/>
    </w:pPr>
    <w:rPr>
      <w:rFonts w:ascii="宋体" w:hAnsi="宋体" w:cs="宋体"/>
      <w:kern w:val="0"/>
      <w:sz w:val="24"/>
    </w:rPr>
  </w:style>
  <w:style w:type="paragraph" w:customStyle="1" w:styleId="1732">
    <w:name w:val="word"/>
    <w:basedOn w:val="1"/>
    <w:qFormat/>
    <w:uiPriority w:val="0"/>
    <w:pPr>
      <w:widowControl/>
      <w:spacing w:before="100" w:beforeAutospacing="1" w:after="100" w:afterAutospacing="1" w:line="259" w:lineRule="auto"/>
      <w:jc w:val="left"/>
    </w:pPr>
    <w:rPr>
      <w:rFonts w:ascii="宋体" w:hAnsi="宋体" w:cs="宋体"/>
      <w:color w:val="565656"/>
      <w:kern w:val="0"/>
      <w:sz w:val="18"/>
      <w:szCs w:val="18"/>
    </w:rPr>
  </w:style>
  <w:style w:type="paragraph" w:customStyle="1" w:styleId="1733">
    <w:name w:val="Body Text 22"/>
    <w:basedOn w:val="1"/>
    <w:qFormat/>
    <w:uiPriority w:val="0"/>
    <w:pPr>
      <w:widowControl/>
      <w:adjustRightInd w:val="0"/>
      <w:spacing w:after="160" w:line="440" w:lineRule="atLeast"/>
      <w:ind w:firstLine="480"/>
      <w:jc w:val="left"/>
      <w:textAlignment w:val="baseline"/>
    </w:pPr>
    <w:rPr>
      <w:rFonts w:ascii="宋体" w:hAnsi="宋体" w:eastAsia="仿宋_GB2312" w:cs="宋体"/>
      <w:kern w:val="0"/>
      <w:sz w:val="24"/>
      <w:szCs w:val="20"/>
    </w:rPr>
  </w:style>
  <w:style w:type="paragraph" w:customStyle="1" w:styleId="1734">
    <w:name w:val="表头字"/>
    <w:basedOn w:val="255"/>
    <w:qFormat/>
    <w:uiPriority w:val="0"/>
    <w:pPr>
      <w:adjustRightInd w:val="0"/>
      <w:snapToGrid w:val="0"/>
      <w:spacing w:line="480" w:lineRule="exact"/>
      <w:ind w:left="0"/>
      <w:jc w:val="center"/>
    </w:pPr>
    <w:rPr>
      <w:b/>
      <w:bCs/>
      <w:sz w:val="24"/>
      <w:szCs w:val="21"/>
    </w:rPr>
  </w:style>
  <w:style w:type="paragraph" w:customStyle="1" w:styleId="1735">
    <w:name w:val="图标题1"/>
    <w:basedOn w:val="1"/>
    <w:qFormat/>
    <w:uiPriority w:val="0"/>
    <w:pPr>
      <w:widowControl/>
      <w:spacing w:after="160" w:line="259" w:lineRule="auto"/>
      <w:jc w:val="center"/>
    </w:pPr>
    <w:rPr>
      <w:rFonts w:ascii="宋体" w:hAnsi="宋体" w:cs="Courier New"/>
      <w:caps/>
      <w:kern w:val="0"/>
      <w:sz w:val="24"/>
      <w:szCs w:val="21"/>
    </w:rPr>
  </w:style>
  <w:style w:type="paragraph" w:customStyle="1" w:styleId="1736">
    <w:name w:val="文章题目"/>
    <w:basedOn w:val="1"/>
    <w:next w:val="1"/>
    <w:qFormat/>
    <w:uiPriority w:val="0"/>
    <w:pPr>
      <w:widowControl/>
      <w:adjustRightInd w:val="0"/>
      <w:spacing w:before="600" w:after="360" w:line="312" w:lineRule="atLeast"/>
      <w:jc w:val="center"/>
      <w:textAlignment w:val="baseline"/>
    </w:pPr>
    <w:rPr>
      <w:rFonts w:ascii="宋体" w:hAnsi="宋体" w:cs="宋体"/>
      <w:b/>
      <w:kern w:val="0"/>
      <w:sz w:val="32"/>
      <w:szCs w:val="20"/>
    </w:rPr>
  </w:style>
  <w:style w:type="paragraph" w:customStyle="1" w:styleId="1737">
    <w:name w:val="首行缩进2字符"/>
    <w:basedOn w:val="1"/>
    <w:qFormat/>
    <w:uiPriority w:val="0"/>
    <w:pPr>
      <w:widowControl/>
      <w:spacing w:after="160" w:line="460" w:lineRule="exact"/>
      <w:ind w:firstLine="200"/>
      <w:jc w:val="left"/>
    </w:pPr>
    <w:rPr>
      <w:rFonts w:ascii="宋体" w:hAnsi="宋体" w:cs="宋体"/>
      <w:kern w:val="0"/>
      <w:sz w:val="28"/>
      <w:szCs w:val="20"/>
    </w:rPr>
  </w:style>
  <w:style w:type="paragraph" w:customStyle="1" w:styleId="1738">
    <w:name w:val="前言标题"/>
    <w:next w:val="1"/>
    <w:qFormat/>
    <w:uiPriority w:val="0"/>
    <w:pPr>
      <w:shd w:val="clear" w:color="FFFFFF" w:fill="FFFFFF"/>
      <w:spacing w:before="540" w:after="600" w:line="259" w:lineRule="auto"/>
      <w:jc w:val="center"/>
      <w:outlineLvl w:val="0"/>
    </w:pPr>
    <w:rPr>
      <w:rFonts w:ascii="黑体" w:hAnsi="Times New Roman" w:eastAsia="黑体" w:cs="Times New Roman"/>
      <w:sz w:val="32"/>
      <w:lang w:val="en-US" w:eastAsia="zh-CN" w:bidi="ar-SA"/>
    </w:rPr>
  </w:style>
  <w:style w:type="paragraph" w:customStyle="1" w:styleId="1739">
    <w:name w:val="标准文件_三级条标题"/>
    <w:basedOn w:val="1382"/>
    <w:next w:val="1"/>
    <w:qFormat/>
    <w:uiPriority w:val="0"/>
    <w:pPr>
      <w:tabs>
        <w:tab w:val="left" w:pos="2660"/>
        <w:tab w:val="clear" w:pos="2240"/>
      </w:tabs>
      <w:ind w:left="0"/>
      <w:outlineLvl w:val="4"/>
    </w:pPr>
  </w:style>
  <w:style w:type="paragraph" w:customStyle="1" w:styleId="1740">
    <w:name w:val="标准文件_四级条标题"/>
    <w:basedOn w:val="1739"/>
    <w:next w:val="1"/>
    <w:qFormat/>
    <w:uiPriority w:val="0"/>
    <w:pPr>
      <w:tabs>
        <w:tab w:val="left" w:pos="3080"/>
        <w:tab w:val="clear" w:pos="2660"/>
      </w:tabs>
      <w:ind w:left="3080"/>
      <w:outlineLvl w:val="5"/>
    </w:pPr>
  </w:style>
  <w:style w:type="paragraph" w:customStyle="1" w:styleId="1741">
    <w:name w:val="标准文件_五级条标题"/>
    <w:basedOn w:val="1740"/>
    <w:next w:val="1"/>
    <w:qFormat/>
    <w:uiPriority w:val="0"/>
    <w:pPr>
      <w:tabs>
        <w:tab w:val="left" w:pos="3500"/>
        <w:tab w:val="clear" w:pos="3080"/>
      </w:tabs>
      <w:ind w:left="3500"/>
      <w:outlineLvl w:val="6"/>
    </w:pPr>
  </w:style>
  <w:style w:type="paragraph" w:customStyle="1" w:styleId="1742">
    <w:name w:val="注释1"/>
    <w:basedOn w:val="1"/>
    <w:qFormat/>
    <w:uiPriority w:val="0"/>
    <w:pPr>
      <w:widowControl/>
      <w:spacing w:after="160" w:line="460" w:lineRule="exact"/>
      <w:jc w:val="left"/>
    </w:pPr>
    <w:rPr>
      <w:rFonts w:ascii="宋体" w:hAnsi="宋体" w:cs="宋体"/>
      <w:kern w:val="0"/>
      <w:sz w:val="28"/>
      <w:szCs w:val="20"/>
    </w:rPr>
  </w:style>
  <w:style w:type="paragraph" w:customStyle="1" w:styleId="1743">
    <w:name w:val="biaoge"/>
    <w:qFormat/>
    <w:uiPriority w:val="0"/>
    <w:pPr>
      <w:spacing w:after="160" w:line="259" w:lineRule="auto"/>
      <w:ind w:hanging="92"/>
      <w:jc w:val="center"/>
    </w:pPr>
    <w:rPr>
      <w:rFonts w:ascii="Times New Roman" w:hAnsi="Times New Roman" w:eastAsia="宋体" w:cs="Times New Roman"/>
      <w:spacing w:val="-10"/>
      <w:sz w:val="28"/>
      <w:lang w:val="en-US" w:eastAsia="zh-CN" w:bidi="ar-SA"/>
    </w:rPr>
  </w:style>
  <w:style w:type="paragraph" w:customStyle="1" w:styleId="1744">
    <w:name w:val="标准文件_段"/>
    <w:qFormat/>
    <w:uiPriority w:val="0"/>
    <w:pPr>
      <w:widowControl w:val="0"/>
      <w:autoSpaceDE w:val="0"/>
      <w:autoSpaceDN w:val="0"/>
      <w:adjustRightInd w:val="0"/>
      <w:snapToGrid w:val="0"/>
      <w:spacing w:after="160" w:line="460" w:lineRule="exact"/>
      <w:ind w:right="-23" w:rightChars="-11" w:firstLine="568" w:firstLineChars="200"/>
      <w:jc w:val="both"/>
      <w:textAlignment w:val="baseline"/>
    </w:pPr>
    <w:rPr>
      <w:rFonts w:ascii="宋体" w:hAnsi="Times New Roman" w:eastAsia="宋体" w:cs="Times New Roman"/>
      <w:spacing w:val="2"/>
      <w:sz w:val="28"/>
      <w:szCs w:val="28"/>
      <w:lang w:val="en-US" w:eastAsia="zh-CN" w:bidi="ar-SA"/>
    </w:rPr>
  </w:style>
  <w:style w:type="paragraph" w:customStyle="1" w:styleId="1745">
    <w:name w:val="正文缩进2字符"/>
    <w:basedOn w:val="1"/>
    <w:qFormat/>
    <w:uiPriority w:val="0"/>
    <w:pPr>
      <w:widowControl/>
      <w:spacing w:after="160" w:line="520" w:lineRule="exact"/>
      <w:ind w:firstLine="200" w:firstLineChars="200"/>
      <w:jc w:val="left"/>
    </w:pPr>
    <w:rPr>
      <w:rFonts w:ascii="宋体" w:hAnsi="宋体" w:cs="宋体"/>
      <w:kern w:val="0"/>
      <w:sz w:val="28"/>
    </w:rPr>
  </w:style>
  <w:style w:type="paragraph" w:customStyle="1" w:styleId="1746">
    <w:name w:val="表格居中（五号）"/>
    <w:qFormat/>
    <w:uiPriority w:val="0"/>
    <w:pPr>
      <w:widowControl w:val="0"/>
      <w:spacing w:after="160" w:line="259" w:lineRule="auto"/>
      <w:ind w:left="-107" w:leftChars="-51" w:right="-80" w:rightChars="-38"/>
      <w:jc w:val="center"/>
    </w:pPr>
    <w:rPr>
      <w:rFonts w:ascii="Times New Roman" w:hAnsi="Times New Roman" w:eastAsia="宋体" w:cs="Times New Roman"/>
      <w:sz w:val="21"/>
      <w:szCs w:val="28"/>
      <w:lang w:val="en-US" w:eastAsia="zh-CN" w:bidi="ar-SA"/>
    </w:rPr>
  </w:style>
  <w:style w:type="paragraph" w:customStyle="1" w:styleId="1747">
    <w:name w:val="样式 标题 4第三层条PIM 4h4标题 4 CharH4Fab-4T5Ref Heading 1rh1He..."/>
    <w:basedOn w:val="9"/>
    <w:qFormat/>
    <w:uiPriority w:val="0"/>
    <w:pPr>
      <w:tabs>
        <w:tab w:val="left" w:pos="360"/>
        <w:tab w:val="left" w:pos="851"/>
      </w:tabs>
      <w:spacing w:line="460" w:lineRule="exact"/>
    </w:pPr>
    <w:rPr>
      <w:b w:val="0"/>
      <w:bCs w:val="0"/>
      <w:color w:val="000000"/>
      <w:szCs w:val="20"/>
      <w:lang w:val="zh-CN"/>
    </w:rPr>
  </w:style>
  <w:style w:type="paragraph" w:customStyle="1" w:styleId="1748">
    <w:name w:val="样式12"/>
    <w:basedOn w:val="9"/>
    <w:qFormat/>
    <w:uiPriority w:val="0"/>
    <w:pPr>
      <w:tabs>
        <w:tab w:val="left" w:pos="360"/>
        <w:tab w:val="left" w:pos="851"/>
      </w:tabs>
      <w:spacing w:beforeAutospacing="1" w:after="100" w:afterAutospacing="1" w:line="480" w:lineRule="exact"/>
      <w:outlineLvl w:val="0"/>
    </w:pPr>
    <w:rPr>
      <w:bCs w:val="0"/>
      <w:color w:val="000000"/>
      <w:lang w:val="zh-CN"/>
    </w:rPr>
  </w:style>
  <w:style w:type="paragraph" w:customStyle="1" w:styleId="1749">
    <w:name w:val="表样式3"/>
    <w:basedOn w:val="1590"/>
    <w:qFormat/>
    <w:uiPriority w:val="0"/>
    <w:pPr>
      <w:spacing w:line="480" w:lineRule="exact"/>
    </w:pPr>
    <w:rPr>
      <w:b/>
      <w:kern w:val="2"/>
      <w:sz w:val="15"/>
      <w:szCs w:val="24"/>
    </w:rPr>
  </w:style>
  <w:style w:type="paragraph" w:customStyle="1" w:styleId="1750">
    <w:name w:val="流程"/>
    <w:basedOn w:val="1"/>
    <w:qFormat/>
    <w:uiPriority w:val="0"/>
    <w:pPr>
      <w:widowControl/>
      <w:adjustRightInd w:val="0"/>
      <w:snapToGrid w:val="0"/>
      <w:spacing w:after="160" w:line="259" w:lineRule="auto"/>
      <w:jc w:val="center"/>
    </w:pPr>
    <w:rPr>
      <w:rFonts w:ascii="宋体" w:hAnsi="宋体" w:eastAsia="仿宋_GB2312" w:cs="宋体"/>
      <w:color w:val="000000"/>
      <w:kern w:val="0"/>
      <w:sz w:val="24"/>
    </w:rPr>
  </w:style>
  <w:style w:type="paragraph" w:customStyle="1" w:styleId="1751">
    <w:name w:val="正文缩"/>
    <w:basedOn w:val="1"/>
    <w:qFormat/>
    <w:uiPriority w:val="0"/>
    <w:pPr>
      <w:widowControl/>
      <w:adjustRightInd w:val="0"/>
      <w:snapToGrid w:val="0"/>
      <w:spacing w:after="160" w:line="480" w:lineRule="atLeast"/>
      <w:ind w:firstLine="200" w:firstLineChars="200"/>
      <w:jc w:val="left"/>
    </w:pPr>
    <w:rPr>
      <w:rFonts w:ascii="宋体" w:hAnsi="宋体" w:cs="宋体"/>
      <w:snapToGrid w:val="0"/>
      <w:spacing w:val="6"/>
      <w:kern w:val="0"/>
      <w:sz w:val="28"/>
    </w:rPr>
  </w:style>
  <w:style w:type="paragraph" w:customStyle="1" w:styleId="1752">
    <w:name w:val="表项"/>
    <w:basedOn w:val="1"/>
    <w:qFormat/>
    <w:uiPriority w:val="0"/>
    <w:pPr>
      <w:widowControl/>
      <w:adjustRightInd w:val="0"/>
      <w:spacing w:before="60" w:after="60" w:line="288" w:lineRule="auto"/>
      <w:jc w:val="center"/>
      <w:textAlignment w:val="baseline"/>
    </w:pPr>
    <w:rPr>
      <w:rFonts w:ascii="宋体" w:hAnsi="宋体" w:eastAsia="楷体" w:cs="宋体"/>
      <w:kern w:val="44"/>
      <w:sz w:val="18"/>
      <w:szCs w:val="20"/>
      <w:lang w:val="en-GB"/>
    </w:rPr>
  </w:style>
  <w:style w:type="paragraph" w:customStyle="1" w:styleId="1753">
    <w:name w:val="宏福正文-2"/>
    <w:basedOn w:val="29"/>
    <w:qFormat/>
    <w:uiPriority w:val="0"/>
    <w:pPr>
      <w:adjustRightInd w:val="0"/>
      <w:spacing w:before="240" w:after="0" w:line="400" w:lineRule="atLeast"/>
      <w:ind w:firstLine="567" w:firstLineChars="0"/>
      <w:textAlignment w:val="baseline"/>
    </w:pPr>
    <w:rPr>
      <w:sz w:val="28"/>
      <w:szCs w:val="20"/>
      <w:lang w:val="zh-CN"/>
    </w:rPr>
  </w:style>
  <w:style w:type="paragraph" w:customStyle="1" w:styleId="1754">
    <w:name w:val="宏福4"/>
    <w:basedOn w:val="1753"/>
    <w:qFormat/>
    <w:uiPriority w:val="0"/>
    <w:pPr>
      <w:spacing w:before="0"/>
    </w:pPr>
  </w:style>
  <w:style w:type="paragraph" w:customStyle="1" w:styleId="1755">
    <w:name w:val="默认段落字体 Para Char Char Char Char Char"/>
    <w:basedOn w:val="1"/>
    <w:qFormat/>
    <w:uiPriority w:val="0"/>
    <w:pPr>
      <w:widowControl/>
      <w:spacing w:after="160" w:line="259" w:lineRule="auto"/>
      <w:jc w:val="left"/>
    </w:pPr>
    <w:rPr>
      <w:rFonts w:ascii="宋体" w:hAnsi="宋体" w:cs="宋体"/>
      <w:kern w:val="0"/>
      <w:sz w:val="24"/>
    </w:rPr>
  </w:style>
  <w:style w:type="paragraph" w:customStyle="1" w:styleId="1756">
    <w:name w:val="样式 正文文字缩进 + 行距: 1.5 倍行距 首行缩进:  1.98 字符"/>
    <w:basedOn w:val="41"/>
    <w:qFormat/>
    <w:uiPriority w:val="0"/>
    <w:pPr>
      <w:widowControl/>
      <w:adjustRightInd w:val="0"/>
      <w:snapToGrid w:val="0"/>
      <w:spacing w:after="0" w:line="480" w:lineRule="exact"/>
      <w:ind w:left="0" w:leftChars="0" w:firstLine="475" w:firstLineChars="198"/>
      <w:jc w:val="left"/>
    </w:pPr>
    <w:rPr>
      <w:rFonts w:hAnsi="宋体" w:cs="宋体"/>
      <w:lang w:val="zh-CN"/>
    </w:rPr>
  </w:style>
  <w:style w:type="paragraph" w:customStyle="1" w:styleId="1757">
    <w:name w:val="样式 五号 黑色 行距: 多倍行距 1.4 字行"/>
    <w:basedOn w:val="1"/>
    <w:qFormat/>
    <w:uiPriority w:val="0"/>
    <w:pPr>
      <w:widowControl/>
      <w:spacing w:after="160" w:line="336" w:lineRule="auto"/>
      <w:jc w:val="left"/>
    </w:pPr>
    <w:rPr>
      <w:rFonts w:ascii="宋体" w:hAnsi="宋体" w:cs="宋体"/>
      <w:kern w:val="0"/>
      <w:sz w:val="24"/>
      <w:szCs w:val="21"/>
    </w:rPr>
  </w:style>
  <w:style w:type="paragraph" w:customStyle="1" w:styleId="1758">
    <w:name w:val="3级"/>
    <w:basedOn w:val="1"/>
    <w:qFormat/>
    <w:uiPriority w:val="0"/>
    <w:pPr>
      <w:widowControl/>
      <w:spacing w:after="160" w:line="259" w:lineRule="auto"/>
      <w:jc w:val="left"/>
    </w:pPr>
    <w:rPr>
      <w:rFonts w:ascii="宋体" w:hAnsi="宋体" w:cs="宋体"/>
      <w:b/>
      <w:kern w:val="0"/>
      <w:sz w:val="28"/>
      <w:szCs w:val="28"/>
    </w:rPr>
  </w:style>
  <w:style w:type="paragraph" w:customStyle="1" w:styleId="1759">
    <w:name w:val="文本块1"/>
    <w:basedOn w:val="1"/>
    <w:qFormat/>
    <w:uiPriority w:val="0"/>
    <w:pPr>
      <w:widowControl/>
      <w:adjustRightInd w:val="0"/>
      <w:spacing w:after="160" w:line="259" w:lineRule="auto"/>
      <w:ind w:left="420" w:right="-1774"/>
      <w:jc w:val="left"/>
      <w:textAlignment w:val="baseline"/>
    </w:pPr>
    <w:rPr>
      <w:rFonts w:ascii="宋体" w:hAnsi="宋体" w:cs="宋体"/>
      <w:kern w:val="0"/>
      <w:sz w:val="24"/>
      <w:szCs w:val="20"/>
    </w:rPr>
  </w:style>
  <w:style w:type="paragraph" w:customStyle="1" w:styleId="1760">
    <w:name w:val="表居中（中文）"/>
    <w:basedOn w:val="1"/>
    <w:qFormat/>
    <w:uiPriority w:val="0"/>
    <w:pPr>
      <w:widowControl/>
      <w:adjustRightInd w:val="0"/>
      <w:spacing w:after="160" w:line="380" w:lineRule="atLeast"/>
      <w:jc w:val="center"/>
      <w:textAlignment w:val="baseline"/>
    </w:pPr>
    <w:rPr>
      <w:rFonts w:ascii="宋体" w:hAnsi="宋体" w:eastAsia="楷体_GB2312" w:cs="宋体"/>
      <w:kern w:val="0"/>
      <w:sz w:val="24"/>
      <w:szCs w:val="20"/>
    </w:rPr>
  </w:style>
  <w:style w:type="paragraph" w:customStyle="1" w:styleId="1761">
    <w:name w:val="封面工程名"/>
    <w:basedOn w:val="1"/>
    <w:qFormat/>
    <w:uiPriority w:val="0"/>
    <w:pPr>
      <w:widowControl/>
      <w:adjustRightInd w:val="0"/>
      <w:snapToGrid w:val="0"/>
      <w:spacing w:after="160" w:line="360" w:lineRule="auto"/>
      <w:ind w:firstLine="723" w:firstLineChars="200"/>
      <w:jc w:val="center"/>
    </w:pPr>
    <w:rPr>
      <w:rFonts w:ascii="宋体" w:hAnsi="宋体" w:cs="宋体"/>
      <w:b/>
      <w:bCs/>
      <w:kern w:val="0"/>
      <w:sz w:val="36"/>
    </w:rPr>
  </w:style>
  <w:style w:type="paragraph" w:customStyle="1" w:styleId="1762">
    <w:name w:val="封面环评"/>
    <w:basedOn w:val="1"/>
    <w:qFormat/>
    <w:uiPriority w:val="0"/>
    <w:pPr>
      <w:widowControl/>
      <w:adjustRightInd w:val="0"/>
      <w:snapToGrid w:val="0"/>
      <w:spacing w:after="160" w:line="360" w:lineRule="auto"/>
      <w:jc w:val="center"/>
    </w:pPr>
    <w:rPr>
      <w:rFonts w:ascii="宋体" w:hAnsi="宋体" w:cs="宋体"/>
      <w:b/>
      <w:bCs/>
      <w:kern w:val="0"/>
      <w:sz w:val="48"/>
    </w:rPr>
  </w:style>
  <w:style w:type="paragraph" w:customStyle="1" w:styleId="1763">
    <w:name w:val="文本框文字"/>
    <w:basedOn w:val="48"/>
    <w:qFormat/>
    <w:uiPriority w:val="0"/>
    <w:pPr>
      <w:spacing w:after="160" w:line="259" w:lineRule="auto"/>
      <w:jc w:val="center"/>
    </w:pPr>
    <w:rPr>
      <w:rFonts w:ascii="Times New Roman" w:hAnsi="Times New Roman" w:cs="宋体"/>
      <w:spacing w:val="10"/>
      <w:kern w:val="0"/>
      <w:sz w:val="24"/>
      <w:szCs w:val="21"/>
      <w:lang w:val="zh-CN"/>
    </w:rPr>
  </w:style>
  <w:style w:type="paragraph" w:customStyle="1" w:styleId="1764">
    <w:name w:val="申报小节题"/>
    <w:basedOn w:val="1"/>
    <w:qFormat/>
    <w:uiPriority w:val="0"/>
    <w:pPr>
      <w:widowControl/>
      <w:spacing w:after="160" w:line="336" w:lineRule="auto"/>
      <w:jc w:val="left"/>
    </w:pPr>
    <w:rPr>
      <w:rFonts w:ascii="宋体" w:hAnsi="宋体" w:cs="宋体"/>
      <w:kern w:val="0"/>
      <w:sz w:val="24"/>
    </w:rPr>
  </w:style>
  <w:style w:type="paragraph" w:customStyle="1" w:styleId="1765">
    <w:name w:val="流程1"/>
    <w:basedOn w:val="1750"/>
    <w:qFormat/>
    <w:uiPriority w:val="0"/>
    <w:pPr>
      <w:topLinePunct/>
    </w:pPr>
    <w:rPr>
      <w:rFonts w:eastAsia="宋体"/>
      <w:snapToGrid w:val="0"/>
      <w:color w:val="auto"/>
      <w:sz w:val="18"/>
      <w:szCs w:val="20"/>
    </w:rPr>
  </w:style>
  <w:style w:type="paragraph" w:customStyle="1" w:styleId="1766">
    <w:name w:val="表提11111"/>
    <w:basedOn w:val="29"/>
    <w:qFormat/>
    <w:uiPriority w:val="0"/>
    <w:pPr>
      <w:tabs>
        <w:tab w:val="left" w:pos="-3558"/>
        <w:tab w:val="left" w:pos="-2550"/>
        <w:tab w:val="left" w:pos="1727"/>
        <w:tab w:val="left" w:pos="1884"/>
        <w:tab w:val="left" w:pos="3075"/>
        <w:tab w:val="center" w:pos="4388"/>
      </w:tabs>
      <w:adjustRightInd w:val="0"/>
      <w:snapToGrid w:val="0"/>
      <w:spacing w:before="80" w:after="80"/>
      <w:ind w:firstLine="0" w:firstLineChars="0"/>
      <w:jc w:val="center"/>
      <w:outlineLvl w:val="0"/>
    </w:pPr>
    <w:rPr>
      <w:color w:val="000000"/>
      <w:szCs w:val="20"/>
      <w:lang w:val="zh-CN"/>
    </w:rPr>
  </w:style>
  <w:style w:type="paragraph" w:customStyle="1" w:styleId="1767">
    <w:name w:val="空行"/>
    <w:basedOn w:val="1"/>
    <w:next w:val="29"/>
    <w:qFormat/>
    <w:uiPriority w:val="0"/>
    <w:pPr>
      <w:widowControl/>
      <w:topLinePunct/>
      <w:adjustRightInd w:val="0"/>
      <w:snapToGrid w:val="0"/>
      <w:spacing w:after="160" w:line="259" w:lineRule="auto"/>
      <w:jc w:val="center"/>
    </w:pPr>
    <w:rPr>
      <w:rFonts w:ascii="宋体" w:hAnsi="宋体" w:eastAsia="仿宋_GB2312" w:cs="宋体"/>
      <w:kern w:val="0"/>
      <w:sz w:val="28"/>
      <w:szCs w:val="20"/>
    </w:rPr>
  </w:style>
  <w:style w:type="paragraph" w:customStyle="1" w:styleId="1768">
    <w:name w:val="正文报告"/>
    <w:basedOn w:val="1"/>
    <w:qFormat/>
    <w:uiPriority w:val="0"/>
    <w:pPr>
      <w:widowControl/>
      <w:tabs>
        <w:tab w:val="left" w:pos="510"/>
      </w:tabs>
      <w:adjustRightInd w:val="0"/>
      <w:spacing w:after="160" w:line="460" w:lineRule="exact"/>
      <w:ind w:firstLine="482"/>
      <w:jc w:val="left"/>
    </w:pPr>
    <w:rPr>
      <w:rFonts w:ascii="宋体" w:hAnsi="宋体" w:cs="宋体"/>
      <w:kern w:val="0"/>
      <w:sz w:val="24"/>
      <w:szCs w:val="20"/>
    </w:rPr>
  </w:style>
  <w:style w:type="paragraph" w:customStyle="1" w:styleId="1769">
    <w:name w:val="样式 正文1 + Times New Roman 加粗"/>
    <w:basedOn w:val="1"/>
    <w:qFormat/>
    <w:uiPriority w:val="0"/>
    <w:pPr>
      <w:widowControl/>
      <w:adjustRightInd w:val="0"/>
      <w:spacing w:after="160" w:line="360" w:lineRule="auto"/>
      <w:ind w:firstLine="200" w:firstLineChars="200"/>
      <w:jc w:val="left"/>
    </w:pPr>
    <w:rPr>
      <w:rFonts w:ascii="宋体" w:hAnsi="宋体" w:cs="宋体"/>
      <w:b/>
      <w:bCs/>
      <w:kern w:val="0"/>
      <w:sz w:val="24"/>
    </w:rPr>
  </w:style>
  <w:style w:type="paragraph" w:customStyle="1" w:styleId="1770">
    <w:name w:val="样式 宋体 四号 行距: 1.5 倍行距"/>
    <w:basedOn w:val="1"/>
    <w:qFormat/>
    <w:uiPriority w:val="0"/>
    <w:pPr>
      <w:widowControl/>
      <w:spacing w:after="160" w:line="360" w:lineRule="auto"/>
      <w:ind w:firstLine="480" w:firstLineChars="200"/>
      <w:jc w:val="left"/>
    </w:pPr>
    <w:rPr>
      <w:rFonts w:ascii="宋体" w:hAnsi="宋体" w:cs="宋体"/>
      <w:kern w:val="0"/>
      <w:sz w:val="24"/>
    </w:rPr>
  </w:style>
  <w:style w:type="paragraph" w:customStyle="1" w:styleId="1771">
    <w:name w:val="无框文本框"/>
    <w:basedOn w:val="1"/>
    <w:qFormat/>
    <w:uiPriority w:val="0"/>
    <w:pPr>
      <w:widowControl/>
      <w:adjustRightInd w:val="0"/>
      <w:snapToGrid w:val="0"/>
      <w:spacing w:after="160" w:line="259" w:lineRule="auto"/>
      <w:jc w:val="center"/>
    </w:pPr>
    <w:rPr>
      <w:rFonts w:ascii="宋体" w:hAnsi="宋体" w:cs="宋体"/>
      <w:snapToGrid w:val="0"/>
      <w:kern w:val="0"/>
      <w:sz w:val="18"/>
      <w:szCs w:val="18"/>
    </w:rPr>
  </w:style>
  <w:style w:type="paragraph" w:customStyle="1" w:styleId="1772">
    <w:name w:val="正文(1)"/>
    <w:basedOn w:val="1"/>
    <w:qFormat/>
    <w:uiPriority w:val="0"/>
    <w:pPr>
      <w:widowControl/>
      <w:adjustRightInd w:val="0"/>
      <w:snapToGrid w:val="0"/>
      <w:spacing w:before="60" w:after="160" w:line="288" w:lineRule="auto"/>
      <w:ind w:firstLine="482" w:firstLineChars="200"/>
      <w:jc w:val="left"/>
    </w:pPr>
    <w:rPr>
      <w:rFonts w:ascii="宋体" w:hAnsi="宋体" w:cs="宋体"/>
      <w:b/>
      <w:snapToGrid w:val="0"/>
      <w:kern w:val="0"/>
      <w:sz w:val="24"/>
      <w:vertAlign w:val="subscript"/>
    </w:rPr>
  </w:style>
  <w:style w:type="paragraph" w:customStyle="1" w:styleId="1773">
    <w:name w:val="正文（1）"/>
    <w:basedOn w:val="1"/>
    <w:qFormat/>
    <w:uiPriority w:val="0"/>
    <w:pPr>
      <w:widowControl/>
      <w:adjustRightInd w:val="0"/>
      <w:snapToGrid w:val="0"/>
      <w:spacing w:before="60" w:after="160" w:line="300" w:lineRule="auto"/>
      <w:ind w:firstLine="366" w:firstLineChars="200"/>
      <w:jc w:val="left"/>
    </w:pPr>
    <w:rPr>
      <w:rFonts w:ascii="宋体" w:hAnsi="宋体" w:cs="宋体"/>
      <w:b/>
      <w:bCs/>
      <w:snapToGrid w:val="0"/>
      <w:kern w:val="0"/>
      <w:sz w:val="24"/>
    </w:rPr>
  </w:style>
  <w:style w:type="paragraph" w:customStyle="1" w:styleId="1774">
    <w:name w:val="样式111"/>
    <w:qFormat/>
    <w:uiPriority w:val="0"/>
    <w:pPr>
      <w:adjustRightInd w:val="0"/>
      <w:snapToGrid w:val="0"/>
      <w:spacing w:after="160" w:line="259" w:lineRule="auto"/>
      <w:jc w:val="both"/>
    </w:pPr>
    <w:rPr>
      <w:rFonts w:ascii="宋体" w:hAnsi="Times New Roman" w:eastAsia="宋体" w:cs="Times New Roman"/>
      <w:sz w:val="21"/>
      <w:lang w:val="en-US" w:eastAsia="zh-CN" w:bidi="ar-SA"/>
    </w:rPr>
  </w:style>
  <w:style w:type="paragraph" w:customStyle="1" w:styleId="1775">
    <w:name w:val="小字体表格"/>
    <w:basedOn w:val="1"/>
    <w:qFormat/>
    <w:uiPriority w:val="0"/>
    <w:pPr>
      <w:widowControl/>
      <w:snapToGrid w:val="0"/>
      <w:spacing w:after="160" w:line="259" w:lineRule="auto"/>
      <w:jc w:val="center"/>
    </w:pPr>
    <w:rPr>
      <w:rFonts w:ascii="宋体" w:hAnsi="宋体" w:cs="宋体"/>
      <w:snapToGrid w:val="0"/>
      <w:kern w:val="0"/>
      <w:sz w:val="24"/>
      <w:szCs w:val="20"/>
    </w:rPr>
  </w:style>
  <w:style w:type="paragraph" w:customStyle="1" w:styleId="1776">
    <w:name w:val="题目封页"/>
    <w:basedOn w:val="1"/>
    <w:next w:val="1"/>
    <w:qFormat/>
    <w:uiPriority w:val="0"/>
    <w:pPr>
      <w:keepNext/>
      <w:keepLines/>
      <w:widowControl/>
      <w:snapToGrid w:val="0"/>
      <w:spacing w:before="1800" w:after="160" w:line="240" w:lineRule="atLeast"/>
      <w:ind w:firstLine="482"/>
      <w:jc w:val="left"/>
    </w:pPr>
    <w:rPr>
      <w:rFonts w:ascii="Arial" w:hAnsi="Arial" w:cs="宋体"/>
      <w:b/>
      <w:snapToGrid w:val="0"/>
      <w:spacing w:val="-48"/>
      <w:kern w:val="28"/>
      <w:sz w:val="72"/>
      <w:szCs w:val="20"/>
    </w:rPr>
  </w:style>
  <w:style w:type="paragraph" w:customStyle="1" w:styleId="1777">
    <w:name w:val="目录1.1"/>
    <w:basedOn w:val="1"/>
    <w:qFormat/>
    <w:uiPriority w:val="0"/>
    <w:pPr>
      <w:widowControl/>
      <w:snapToGrid w:val="0"/>
      <w:spacing w:after="160" w:line="360" w:lineRule="auto"/>
      <w:ind w:firstLine="200" w:firstLineChars="200"/>
      <w:jc w:val="left"/>
    </w:pPr>
    <w:rPr>
      <w:rFonts w:ascii="宋体" w:hAnsi="宋体" w:cs="宋体"/>
      <w:kern w:val="0"/>
      <w:sz w:val="24"/>
    </w:rPr>
  </w:style>
  <w:style w:type="paragraph" w:customStyle="1" w:styleId="1778">
    <w:name w:val="文档标签"/>
    <w:basedOn w:val="1"/>
    <w:next w:val="1"/>
    <w:qFormat/>
    <w:uiPriority w:val="0"/>
    <w:pPr>
      <w:keepNext/>
      <w:keepLines/>
      <w:widowControl/>
      <w:snapToGrid w:val="0"/>
      <w:spacing w:before="160" w:after="160" w:line="220" w:lineRule="atLeast"/>
      <w:ind w:firstLine="482"/>
      <w:jc w:val="left"/>
    </w:pPr>
    <w:rPr>
      <w:rFonts w:ascii="宋体" w:hAnsi="宋体" w:cs="宋体"/>
      <w:snapToGrid w:val="0"/>
      <w:spacing w:val="-30"/>
      <w:kern w:val="28"/>
      <w:sz w:val="60"/>
      <w:szCs w:val="20"/>
    </w:rPr>
  </w:style>
  <w:style w:type="paragraph" w:customStyle="1" w:styleId="1779">
    <w:name w:val="Char Char7 Char Char Char Char Char Char"/>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780">
    <w:name w:val="节标签"/>
    <w:basedOn w:val="1"/>
    <w:next w:val="1"/>
    <w:qFormat/>
    <w:uiPriority w:val="0"/>
    <w:pPr>
      <w:widowControl/>
      <w:snapToGrid w:val="0"/>
      <w:spacing w:before="400" w:after="440" w:line="259" w:lineRule="auto"/>
      <w:ind w:firstLine="482"/>
      <w:jc w:val="left"/>
    </w:pPr>
    <w:rPr>
      <w:rFonts w:ascii="宋体" w:hAnsi="宋体" w:cs="宋体"/>
      <w:snapToGrid w:val="0"/>
      <w:spacing w:val="-30"/>
      <w:kern w:val="0"/>
      <w:sz w:val="60"/>
      <w:szCs w:val="20"/>
    </w:rPr>
  </w:style>
  <w:style w:type="paragraph" w:customStyle="1" w:styleId="1781">
    <w:name w:val="样式 正文一 + 三号 首行缩进:  2 字符"/>
    <w:basedOn w:val="1"/>
    <w:qFormat/>
    <w:uiPriority w:val="0"/>
    <w:pPr>
      <w:widowControl/>
      <w:autoSpaceDE w:val="0"/>
      <w:autoSpaceDN w:val="0"/>
      <w:adjustRightInd w:val="0"/>
      <w:spacing w:after="160" w:line="600" w:lineRule="exact"/>
      <w:ind w:firstLine="200" w:firstLineChars="200"/>
      <w:jc w:val="left"/>
    </w:pPr>
    <w:rPr>
      <w:rFonts w:ascii="仿宋_GB2312" w:hAnsi="宋体" w:eastAsia="仿宋_GB2312" w:cs="宋体"/>
      <w:color w:val="000000"/>
      <w:kern w:val="0"/>
      <w:sz w:val="32"/>
      <w:szCs w:val="20"/>
    </w:rPr>
  </w:style>
  <w:style w:type="paragraph" w:customStyle="1" w:styleId="1782">
    <w:name w:val="偶页脚样式"/>
    <w:basedOn w:val="57"/>
    <w:qFormat/>
    <w:uiPriority w:val="0"/>
    <w:pPr>
      <w:widowControl/>
      <w:pBdr>
        <w:top w:val="single" w:color="auto" w:sz="4" w:space="1"/>
        <w:bottom w:val="single" w:color="auto" w:sz="6" w:space="1"/>
      </w:pBdr>
      <w:spacing w:before="600" w:after="160"/>
      <w:ind w:firstLine="482"/>
    </w:pPr>
    <w:rPr>
      <w:rFonts w:ascii="宋体" w:hAnsi="宋体" w:cs="宋体"/>
      <w:b/>
      <w:snapToGrid w:val="0"/>
      <w:lang w:val="zh-CN"/>
    </w:rPr>
  </w:style>
  <w:style w:type="paragraph" w:customStyle="1" w:styleId="1783">
    <w:name w:val="奇页脚样式"/>
    <w:basedOn w:val="57"/>
    <w:qFormat/>
    <w:uiPriority w:val="0"/>
    <w:pPr>
      <w:widowControl/>
      <w:pBdr>
        <w:top w:val="single" w:color="auto" w:sz="4" w:space="1"/>
        <w:bottom w:val="single" w:color="auto" w:sz="6" w:space="1"/>
      </w:pBdr>
      <w:spacing w:before="600" w:after="160"/>
      <w:ind w:firstLine="482"/>
    </w:pPr>
    <w:rPr>
      <w:rFonts w:ascii="宋体" w:hAnsi="宋体" w:cs="宋体"/>
      <w:b/>
      <w:snapToGrid w:val="0"/>
      <w:lang w:val="zh-CN"/>
    </w:rPr>
  </w:style>
  <w:style w:type="paragraph" w:customStyle="1" w:styleId="1784">
    <w:name w:val="奇页页眉样式"/>
    <w:basedOn w:val="59"/>
    <w:qFormat/>
    <w:uiPriority w:val="0"/>
    <w:pPr>
      <w:widowControl/>
      <w:spacing w:before="120" w:after="160" w:line="259" w:lineRule="auto"/>
      <w:ind w:firstLine="482"/>
    </w:pPr>
    <w:rPr>
      <w:rFonts w:ascii="宋体" w:hAnsi="宋体" w:cs="宋体"/>
      <w:snapToGrid w:val="0"/>
      <w:lang w:val="zh-CN"/>
    </w:rPr>
  </w:style>
  <w:style w:type="paragraph" w:customStyle="1" w:styleId="1785">
    <w:name w:val="首页脚样式"/>
    <w:basedOn w:val="57"/>
    <w:qFormat/>
    <w:uiPriority w:val="0"/>
    <w:pPr>
      <w:widowControl/>
      <w:pBdr>
        <w:top w:val="single" w:color="auto" w:sz="4" w:space="1"/>
        <w:bottom w:val="single" w:color="auto" w:sz="6" w:space="1"/>
      </w:pBdr>
      <w:spacing w:before="600" w:after="160"/>
      <w:ind w:firstLine="482"/>
    </w:pPr>
    <w:rPr>
      <w:rFonts w:ascii="宋体" w:hAnsi="宋体" w:cs="宋体"/>
      <w:b/>
      <w:snapToGrid w:val="0"/>
      <w:lang w:val="zh-CN"/>
    </w:rPr>
  </w:style>
  <w:style w:type="paragraph" w:customStyle="1" w:styleId="1786">
    <w:name w:val="章节号"/>
    <w:basedOn w:val="1"/>
    <w:next w:val="1714"/>
    <w:qFormat/>
    <w:uiPriority w:val="0"/>
    <w:pPr>
      <w:widowControl/>
      <w:snapToGrid w:val="0"/>
      <w:spacing w:before="770" w:after="440" w:line="259" w:lineRule="auto"/>
      <w:ind w:firstLine="482"/>
      <w:jc w:val="left"/>
    </w:pPr>
    <w:rPr>
      <w:rFonts w:ascii="宋体" w:hAnsi="宋体" w:cs="宋体"/>
      <w:snapToGrid w:val="0"/>
      <w:spacing w:val="-30"/>
      <w:kern w:val="0"/>
      <w:sz w:val="60"/>
      <w:szCs w:val="20"/>
    </w:rPr>
  </w:style>
  <w:style w:type="paragraph" w:customStyle="1" w:styleId="1787">
    <w:name w:val="wtext"/>
    <w:basedOn w:val="1"/>
    <w:qFormat/>
    <w:uiPriority w:val="0"/>
    <w:pPr>
      <w:widowControl/>
      <w:spacing w:before="100" w:beforeAutospacing="1" w:after="100" w:afterAutospacing="1" w:line="288" w:lineRule="auto"/>
      <w:ind w:firstLine="480" w:firstLineChars="200"/>
      <w:jc w:val="left"/>
    </w:pPr>
    <w:rPr>
      <w:rFonts w:ascii="ˎ̥" w:hAnsi="ˎ̥" w:cs="宋体"/>
      <w:color w:val="000000"/>
      <w:kern w:val="0"/>
      <w:sz w:val="22"/>
      <w:szCs w:val="22"/>
    </w:rPr>
  </w:style>
  <w:style w:type="paragraph" w:customStyle="1" w:styleId="1788">
    <w:name w:val="正文新"/>
    <w:basedOn w:val="48"/>
    <w:link w:val="1789"/>
    <w:qFormat/>
    <w:uiPriority w:val="0"/>
    <w:pPr>
      <w:spacing w:before="120" w:after="120" w:line="300" w:lineRule="auto"/>
      <w:ind w:firstLine="510"/>
    </w:pPr>
    <w:rPr>
      <w:rFonts w:hAnsi="Arial" w:cs="宋体"/>
      <w:snapToGrid w:val="0"/>
      <w:kern w:val="0"/>
      <w:sz w:val="24"/>
      <w:lang w:val="zh-CN"/>
    </w:rPr>
  </w:style>
  <w:style w:type="character" w:customStyle="1" w:styleId="1789">
    <w:name w:val="正文新 Char"/>
    <w:link w:val="1788"/>
    <w:qFormat/>
    <w:uiPriority w:val="0"/>
    <w:rPr>
      <w:rFonts w:ascii="宋体" w:hAnsi="Arial" w:cs="宋体"/>
      <w:snapToGrid w:val="0"/>
      <w:sz w:val="24"/>
      <w:lang w:val="zh-CN"/>
    </w:rPr>
  </w:style>
  <w:style w:type="paragraph" w:customStyle="1" w:styleId="1790">
    <w:name w:val="标注"/>
    <w:basedOn w:val="19"/>
    <w:qFormat/>
    <w:uiPriority w:val="0"/>
    <w:rPr>
      <w:snapToGrid w:val="0"/>
    </w:rPr>
  </w:style>
  <w:style w:type="paragraph" w:customStyle="1" w:styleId="1791">
    <w:name w:val="表样式1.1"/>
    <w:basedOn w:val="1620"/>
    <w:qFormat/>
    <w:uiPriority w:val="0"/>
    <w:pPr>
      <w:autoSpaceDE w:val="0"/>
      <w:autoSpaceDN w:val="0"/>
      <w:adjustRightInd w:val="0"/>
      <w:spacing w:after="0"/>
      <w:ind w:left="0" w:leftChars="0"/>
    </w:pPr>
    <w:rPr>
      <w:color w:val="000000"/>
      <w:sz w:val="21"/>
      <w:szCs w:val="21"/>
    </w:rPr>
  </w:style>
  <w:style w:type="paragraph" w:customStyle="1" w:styleId="1792">
    <w:name w:val="样式 正文文字 + 两端对齐 首行缩进:  0.92 厘米 行距: 单倍行距"/>
    <w:basedOn w:val="30"/>
    <w:qFormat/>
    <w:uiPriority w:val="0"/>
    <w:pPr>
      <w:spacing w:before="0" w:after="0" w:line="360" w:lineRule="auto"/>
      <w:ind w:right="0" w:firstLine="522" w:firstLineChars="200"/>
      <w:jc w:val="left"/>
    </w:pPr>
    <w:rPr>
      <w:rFonts w:ascii="宋体" w:hAnsi="宋体" w:cs="宋体"/>
      <w:sz w:val="28"/>
      <w:szCs w:val="21"/>
      <w:lang w:val="zh-CN"/>
    </w:rPr>
  </w:style>
  <w:style w:type="paragraph" w:customStyle="1" w:styleId="1793">
    <w:name w:val="Char1 Char Char"/>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794">
    <w:name w:val="样式 正式条 + 段前: 1 行"/>
    <w:basedOn w:val="1290"/>
    <w:qFormat/>
    <w:uiPriority w:val="0"/>
    <w:pPr>
      <w:tabs>
        <w:tab w:val="left" w:pos="540"/>
        <w:tab w:val="left" w:pos="1080"/>
        <w:tab w:val="clear" w:pos="547"/>
        <w:tab w:val="clear" w:pos="960"/>
        <w:tab w:val="clear" w:pos="1247"/>
        <w:tab w:val="clear" w:pos="1620"/>
        <w:tab w:val="clear" w:pos="2160"/>
      </w:tabs>
      <w:ind w:hanging="547"/>
    </w:pPr>
  </w:style>
  <w:style w:type="paragraph" w:customStyle="1" w:styleId="1795">
    <w:name w:val="标题 28"/>
    <w:basedOn w:val="1"/>
    <w:qFormat/>
    <w:uiPriority w:val="0"/>
    <w:pPr>
      <w:widowControl/>
      <w:snapToGrid w:val="0"/>
      <w:spacing w:before="200" w:after="100" w:line="360" w:lineRule="auto"/>
      <w:ind w:firstLine="200" w:firstLineChars="200"/>
      <w:jc w:val="left"/>
      <w:outlineLvl w:val="2"/>
    </w:pPr>
    <w:rPr>
      <w:rFonts w:ascii="宋体" w:hAnsi="宋体" w:cs="宋体"/>
      <w:b/>
      <w:bCs/>
      <w:color w:val="333333"/>
      <w:kern w:val="0"/>
      <w:sz w:val="48"/>
      <w:szCs w:val="48"/>
    </w:rPr>
  </w:style>
  <w:style w:type="paragraph" w:customStyle="1" w:styleId="1796">
    <w:name w:val="Char Char Char1 Char1"/>
    <w:basedOn w:val="1"/>
    <w:qFormat/>
    <w:uiPriority w:val="0"/>
    <w:pPr>
      <w:widowControl/>
      <w:adjustRightInd w:val="0"/>
      <w:snapToGrid w:val="0"/>
      <w:spacing w:after="160" w:line="360" w:lineRule="auto"/>
      <w:ind w:left="-45" w:firstLine="200" w:firstLineChars="200"/>
      <w:jc w:val="left"/>
    </w:pPr>
    <w:rPr>
      <w:rFonts w:ascii="宋体" w:hAnsi="宋体" w:cs="宋体"/>
      <w:kern w:val="0"/>
      <w:sz w:val="24"/>
    </w:rPr>
  </w:style>
  <w:style w:type="paragraph" w:customStyle="1" w:styleId="1797">
    <w:name w:val="表头字形"/>
    <w:basedOn w:val="13"/>
    <w:qFormat/>
    <w:uiPriority w:val="0"/>
    <w:pPr>
      <w:keepNext w:val="0"/>
      <w:keepLines w:val="0"/>
      <w:numPr>
        <w:numId w:val="0"/>
      </w:numPr>
      <w:adjustRightInd/>
      <w:snapToGrid w:val="0"/>
      <w:spacing w:before="0" w:after="0" w:line="360" w:lineRule="exact"/>
      <w:jc w:val="both"/>
      <w:textAlignment w:val="auto"/>
    </w:pPr>
    <w:rPr>
      <w:rFonts w:ascii="Times New Roman"/>
      <w:bCs/>
      <w:kern w:val="2"/>
      <w:szCs w:val="21"/>
      <w:lang w:val="zh-CN"/>
    </w:rPr>
  </w:style>
  <w:style w:type="paragraph" w:customStyle="1" w:styleId="1798">
    <w:name w:val="表中字形"/>
    <w:basedOn w:val="13"/>
    <w:qFormat/>
    <w:uiPriority w:val="0"/>
    <w:pPr>
      <w:keepNext w:val="0"/>
      <w:keepLines w:val="0"/>
      <w:numPr>
        <w:numId w:val="0"/>
      </w:numPr>
      <w:adjustRightInd/>
      <w:snapToGrid w:val="0"/>
      <w:spacing w:before="0" w:after="0" w:line="360" w:lineRule="auto"/>
      <w:jc w:val="both"/>
      <w:textAlignment w:val="auto"/>
    </w:pPr>
    <w:rPr>
      <w:rFonts w:ascii="Times New Roman"/>
      <w:bCs/>
      <w:kern w:val="2"/>
      <w:szCs w:val="21"/>
      <w:lang w:val="zh-CN"/>
    </w:rPr>
  </w:style>
  <w:style w:type="paragraph" w:customStyle="1" w:styleId="1799">
    <w:name w:val="表格文字五号"/>
    <w:basedOn w:val="1"/>
    <w:qFormat/>
    <w:uiPriority w:val="0"/>
    <w:pPr>
      <w:widowControl/>
      <w:snapToGrid w:val="0"/>
      <w:spacing w:after="160" w:line="360" w:lineRule="auto"/>
      <w:ind w:firstLine="200" w:firstLineChars="200"/>
      <w:jc w:val="center"/>
    </w:pPr>
    <w:rPr>
      <w:rFonts w:ascii="宋体" w:hAnsi="宋体" w:cs="宋体"/>
      <w:bCs/>
      <w:kern w:val="0"/>
      <w:sz w:val="24"/>
    </w:rPr>
  </w:style>
  <w:style w:type="paragraph" w:customStyle="1" w:styleId="1800">
    <w:name w:val="福建表格文字"/>
    <w:basedOn w:val="1"/>
    <w:qFormat/>
    <w:uiPriority w:val="0"/>
    <w:pPr>
      <w:widowControl/>
      <w:tabs>
        <w:tab w:val="left" w:pos="1320"/>
      </w:tabs>
      <w:snapToGrid w:val="0"/>
      <w:spacing w:after="160" w:line="300" w:lineRule="auto"/>
      <w:ind w:left="1320" w:right="113" w:hanging="420" w:firstLineChars="200"/>
      <w:jc w:val="center"/>
    </w:pPr>
    <w:rPr>
      <w:rFonts w:ascii="宋体" w:hAnsi="宋体" w:cs="宋体"/>
      <w:kern w:val="0"/>
      <w:sz w:val="24"/>
      <w:szCs w:val="21"/>
    </w:rPr>
  </w:style>
  <w:style w:type="paragraph" w:customStyle="1" w:styleId="1801">
    <w:name w:val="* Descript Text (Table)"/>
    <w:basedOn w:val="1"/>
    <w:qFormat/>
    <w:uiPriority w:val="0"/>
    <w:pPr>
      <w:widowControl/>
      <w:snapToGrid w:val="0"/>
      <w:spacing w:after="240" w:line="360" w:lineRule="auto"/>
      <w:ind w:firstLine="200" w:firstLineChars="200"/>
      <w:jc w:val="left"/>
    </w:pPr>
    <w:rPr>
      <w:rFonts w:ascii="宋体" w:hAnsi="宋体" w:cs="宋体"/>
      <w:kern w:val="0"/>
      <w:sz w:val="24"/>
      <w:szCs w:val="20"/>
      <w:lang w:eastAsia="en-US"/>
    </w:rPr>
  </w:style>
  <w:style w:type="paragraph" w:customStyle="1" w:styleId="1802">
    <w:name w:val="Char1 Char Char Char Char Char Char Char Char Char Char Char1 Char"/>
    <w:basedOn w:val="1"/>
    <w:qFormat/>
    <w:uiPriority w:val="0"/>
    <w:pPr>
      <w:widowControl/>
      <w:spacing w:after="160" w:line="259" w:lineRule="auto"/>
      <w:jc w:val="left"/>
    </w:pPr>
    <w:rPr>
      <w:rFonts w:ascii="宋体" w:hAnsi="宋体" w:cs="宋体"/>
      <w:kern w:val="0"/>
      <w:sz w:val="24"/>
    </w:rPr>
  </w:style>
  <w:style w:type="paragraph" w:customStyle="1" w:styleId="1803">
    <w:name w:val="页号"/>
    <w:basedOn w:val="57"/>
    <w:qFormat/>
    <w:uiPriority w:val="0"/>
    <w:pPr>
      <w:widowControl/>
      <w:tabs>
        <w:tab w:val="center" w:pos="4320"/>
        <w:tab w:val="right" w:pos="8640"/>
        <w:tab w:val="clear" w:pos="4153"/>
        <w:tab w:val="clear" w:pos="8306"/>
      </w:tabs>
      <w:adjustRightInd w:val="0"/>
      <w:snapToGrid/>
      <w:spacing w:after="160" w:line="360" w:lineRule="auto"/>
      <w:ind w:firstLine="200" w:firstLineChars="200"/>
      <w:jc w:val="center"/>
      <w:textAlignment w:val="baseline"/>
    </w:pPr>
    <w:rPr>
      <w:rFonts w:ascii="宋体" w:hAnsi="Arial" w:cs="宋体"/>
      <w:spacing w:val="3"/>
      <w:kern w:val="24"/>
      <w:sz w:val="24"/>
      <w:lang w:val="zh-CN"/>
    </w:rPr>
  </w:style>
  <w:style w:type="paragraph" w:customStyle="1" w:styleId="1804">
    <w:name w:val="条(三级)"/>
    <w:basedOn w:val="1"/>
    <w:next w:val="1"/>
    <w:qFormat/>
    <w:uiPriority w:val="0"/>
    <w:pPr>
      <w:keepNext/>
      <w:keepLines/>
      <w:widowControl/>
      <w:autoSpaceDE w:val="0"/>
      <w:autoSpaceDN w:val="0"/>
      <w:adjustRightInd w:val="0"/>
      <w:snapToGrid w:val="0"/>
      <w:spacing w:after="160" w:line="460" w:lineRule="exact"/>
      <w:ind w:firstLine="200" w:firstLineChars="200"/>
      <w:jc w:val="left"/>
      <w:textAlignment w:val="baseline"/>
    </w:pPr>
    <w:rPr>
      <w:rFonts w:ascii="宋体" w:hAnsi="宋体" w:cs="宋体"/>
      <w:spacing w:val="3"/>
      <w:kern w:val="24"/>
      <w:sz w:val="26"/>
      <w:szCs w:val="20"/>
    </w:rPr>
  </w:style>
  <w:style w:type="paragraph" w:customStyle="1" w:styleId="1805">
    <w:name w:val="样式 正文文本4 + 左侧:  0.74 厘米 首行缩进:  0 厘米"/>
    <w:basedOn w:val="1"/>
    <w:qFormat/>
    <w:uiPriority w:val="0"/>
    <w:pPr>
      <w:widowControl/>
      <w:tabs>
        <w:tab w:val="left" w:pos="907"/>
      </w:tabs>
      <w:snapToGrid w:val="0"/>
      <w:spacing w:after="160" w:line="360" w:lineRule="auto"/>
      <w:ind w:left="1049" w:hanging="567" w:firstLineChars="200"/>
      <w:jc w:val="left"/>
    </w:pPr>
    <w:rPr>
      <w:rFonts w:ascii="宋体" w:hAnsi="宋体" w:cs="宋体"/>
      <w:kern w:val="0"/>
      <w:sz w:val="24"/>
    </w:rPr>
  </w:style>
  <w:style w:type="paragraph" w:customStyle="1" w:styleId="1806">
    <w:name w:val="Char Char7 Char"/>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07">
    <w:name w:val="样式 样式2 + 段前: 1 行1"/>
    <w:basedOn w:val="1"/>
    <w:qFormat/>
    <w:uiPriority w:val="0"/>
    <w:pPr>
      <w:widowControl/>
      <w:tabs>
        <w:tab w:val="left" w:pos="965"/>
      </w:tabs>
      <w:snapToGrid w:val="0"/>
      <w:spacing w:beforeLines="100" w:after="160" w:line="360" w:lineRule="auto"/>
      <w:ind w:left="1134" w:hanging="624" w:firstLineChars="200"/>
      <w:jc w:val="left"/>
    </w:pPr>
    <w:rPr>
      <w:rFonts w:ascii="宋体" w:hAnsi="宋体" w:eastAsia="黑体" w:cs="宋体"/>
      <w:kern w:val="0"/>
      <w:sz w:val="24"/>
      <w:szCs w:val="20"/>
    </w:rPr>
  </w:style>
  <w:style w:type="paragraph" w:customStyle="1" w:styleId="1808">
    <w:name w:val="样式 首行缩进:  2 字符 段前: 0.5 行2"/>
    <w:basedOn w:val="1"/>
    <w:qFormat/>
    <w:uiPriority w:val="0"/>
    <w:pPr>
      <w:widowControl/>
      <w:snapToGrid w:val="0"/>
      <w:spacing w:beforeLines="50" w:after="160" w:line="360" w:lineRule="auto"/>
      <w:ind w:firstLine="480" w:firstLineChars="200"/>
      <w:jc w:val="left"/>
    </w:pPr>
    <w:rPr>
      <w:rFonts w:ascii="宋体" w:hAnsi="宋体" w:cs="宋体"/>
      <w:kern w:val="0"/>
      <w:sz w:val="24"/>
      <w:szCs w:val="20"/>
    </w:rPr>
  </w:style>
  <w:style w:type="paragraph" w:customStyle="1" w:styleId="1809">
    <w:name w:val="Paratitre"/>
    <w:basedOn w:val="1"/>
    <w:qFormat/>
    <w:uiPriority w:val="0"/>
    <w:pPr>
      <w:widowControl/>
      <w:overflowPunct w:val="0"/>
      <w:autoSpaceDE w:val="0"/>
      <w:autoSpaceDN w:val="0"/>
      <w:adjustRightInd w:val="0"/>
      <w:spacing w:before="240" w:after="160" w:line="259" w:lineRule="auto"/>
      <w:ind w:left="700"/>
      <w:jc w:val="left"/>
      <w:textAlignment w:val="baseline"/>
    </w:pPr>
    <w:rPr>
      <w:rFonts w:ascii="Arial" w:hAnsi="Arial" w:cs="宋体"/>
      <w:kern w:val="0"/>
      <w:sz w:val="20"/>
      <w:szCs w:val="20"/>
      <w:lang w:val="fr-FR"/>
    </w:rPr>
  </w:style>
  <w:style w:type="paragraph" w:customStyle="1" w:styleId="1810">
    <w:name w:val="表格文字-左"/>
    <w:basedOn w:val="1"/>
    <w:qFormat/>
    <w:uiPriority w:val="0"/>
    <w:pPr>
      <w:widowControl/>
      <w:adjustRightInd w:val="0"/>
      <w:snapToGrid w:val="0"/>
      <w:spacing w:after="160" w:line="360" w:lineRule="exact"/>
      <w:ind w:firstLine="200" w:firstLineChars="200"/>
      <w:jc w:val="left"/>
      <w:textAlignment w:val="center"/>
    </w:pPr>
    <w:rPr>
      <w:rFonts w:ascii="宋体" w:hAnsi="宋体" w:cs="宋体"/>
      <w:kern w:val="0"/>
      <w:sz w:val="24"/>
      <w:szCs w:val="21"/>
    </w:rPr>
  </w:style>
  <w:style w:type="paragraph" w:customStyle="1" w:styleId="1811">
    <w:name w:val="Char Char5 Char Char Char Char Char Char"/>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12">
    <w:name w:val="Char Char7 Char Char Char Char"/>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13">
    <w:name w:val="Char Char5 Char Char Char Char Char Char Char Char Char Char"/>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14">
    <w:name w:val="标题_3333"/>
    <w:basedOn w:val="1815"/>
    <w:qFormat/>
    <w:uiPriority w:val="0"/>
    <w:pPr>
      <w:ind w:left="432" w:firstLine="530"/>
    </w:pPr>
  </w:style>
  <w:style w:type="paragraph" w:customStyle="1" w:styleId="1815">
    <w:name w:val="样式 首行缩进:  2 字符1"/>
    <w:basedOn w:val="1"/>
    <w:qFormat/>
    <w:uiPriority w:val="0"/>
    <w:pPr>
      <w:widowControl/>
      <w:snapToGrid w:val="0"/>
      <w:spacing w:after="160" w:line="360" w:lineRule="auto"/>
      <w:jc w:val="left"/>
    </w:pPr>
    <w:rPr>
      <w:rFonts w:ascii="宋体" w:hAnsi="宋体" w:cs="宋体"/>
      <w:kern w:val="0"/>
      <w:sz w:val="24"/>
      <w:szCs w:val="20"/>
    </w:rPr>
  </w:style>
  <w:style w:type="paragraph" w:customStyle="1" w:styleId="1816">
    <w:name w:val="Char Char5 Char Char Char Char Char Char Char"/>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17">
    <w:name w:val="1样式1"/>
    <w:basedOn w:val="6"/>
    <w:qFormat/>
    <w:uiPriority w:val="0"/>
    <w:pPr>
      <w:keepLines/>
      <w:widowControl/>
      <w:tabs>
        <w:tab w:val="left" w:pos="360"/>
        <w:tab w:val="left" w:pos="1224"/>
      </w:tabs>
      <w:overflowPunct/>
      <w:spacing w:after="60" w:line="288" w:lineRule="auto"/>
      <w:ind w:left="1770" w:hanging="1770"/>
      <w:jc w:val="left"/>
      <w:textAlignment w:val="baseline"/>
    </w:pPr>
    <w:rPr>
      <w:rFonts w:hAnsi="宋体" w:eastAsia="宋体" w:cs="宋体"/>
      <w:bCs w:val="0"/>
      <w:color w:val="auto"/>
      <w:sz w:val="32"/>
      <w:szCs w:val="20"/>
      <w:lang w:val="zh-CN"/>
    </w:rPr>
  </w:style>
  <w:style w:type="paragraph" w:customStyle="1" w:styleId="1818">
    <w:name w:val="正文大连"/>
    <w:basedOn w:val="1"/>
    <w:qFormat/>
    <w:uiPriority w:val="0"/>
    <w:pPr>
      <w:widowControl/>
      <w:snapToGrid w:val="0"/>
      <w:spacing w:after="160" w:line="360" w:lineRule="auto"/>
      <w:ind w:firstLine="425" w:firstLineChars="177"/>
      <w:jc w:val="left"/>
    </w:pPr>
    <w:rPr>
      <w:rFonts w:ascii="宋体" w:hAnsi="宋体" w:cs="宋体"/>
      <w:kern w:val="0"/>
      <w:sz w:val="24"/>
      <w:szCs w:val="20"/>
    </w:rPr>
  </w:style>
  <w:style w:type="paragraph" w:customStyle="1" w:styleId="1819">
    <w:name w:val="表内序号"/>
    <w:basedOn w:val="1"/>
    <w:qFormat/>
    <w:uiPriority w:val="0"/>
    <w:pPr>
      <w:widowControl/>
      <w:adjustRightInd w:val="0"/>
      <w:snapToGrid w:val="0"/>
      <w:spacing w:after="160" w:line="360" w:lineRule="atLeast"/>
      <w:ind w:firstLine="200" w:firstLineChars="200"/>
      <w:jc w:val="center"/>
      <w:textAlignment w:val="baseline"/>
    </w:pPr>
    <w:rPr>
      <w:rFonts w:ascii="宋体" w:hAnsi="宋体" w:cs="宋体"/>
      <w:color w:val="000000"/>
      <w:spacing w:val="20"/>
      <w:kern w:val="0"/>
      <w:sz w:val="24"/>
      <w:szCs w:val="20"/>
    </w:rPr>
  </w:style>
  <w:style w:type="paragraph" w:customStyle="1" w:styleId="1820">
    <w:name w:val="smj"/>
    <w:basedOn w:val="1"/>
    <w:qFormat/>
    <w:uiPriority w:val="0"/>
    <w:pPr>
      <w:widowControl/>
      <w:spacing w:after="160" w:line="259" w:lineRule="auto"/>
      <w:jc w:val="left"/>
    </w:pPr>
    <w:rPr>
      <w:rFonts w:ascii="宋体" w:hAnsi="宋体" w:eastAsia="黑体" w:cs="宋体"/>
      <w:kern w:val="0"/>
      <w:sz w:val="28"/>
    </w:rPr>
  </w:style>
  <w:style w:type="paragraph" w:customStyle="1" w:styleId="1821">
    <w:name w:val="Char1 Char Char Char Char Char"/>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22">
    <w:name w:val="Losange 3"/>
    <w:basedOn w:val="1"/>
    <w:qFormat/>
    <w:uiPriority w:val="0"/>
    <w:pPr>
      <w:widowControl/>
      <w:spacing w:after="160" w:line="259" w:lineRule="auto"/>
      <w:ind w:left="1211" w:hanging="360"/>
      <w:jc w:val="left"/>
    </w:pPr>
    <w:rPr>
      <w:rFonts w:ascii="宋体" w:hAnsi="宋体" w:cs="宋体"/>
      <w:kern w:val="0"/>
      <w:sz w:val="24"/>
      <w:szCs w:val="20"/>
    </w:rPr>
  </w:style>
  <w:style w:type="paragraph" w:customStyle="1" w:styleId="1823">
    <w:name w:val="Char Char Char Char Char Char1 Char1"/>
    <w:basedOn w:val="1"/>
    <w:qFormat/>
    <w:uiPriority w:val="0"/>
    <w:pPr>
      <w:widowControl/>
      <w:snapToGrid w:val="0"/>
      <w:spacing w:after="160" w:line="240" w:lineRule="exact"/>
      <w:ind w:firstLine="200" w:firstLineChars="200"/>
      <w:jc w:val="left"/>
    </w:pPr>
    <w:rPr>
      <w:rFonts w:ascii="Arial" w:hAnsi="Arial" w:eastAsia="Times New Roman" w:cs="Verdana"/>
      <w:b/>
      <w:kern w:val="0"/>
      <w:sz w:val="24"/>
      <w:szCs w:val="20"/>
      <w:lang w:eastAsia="en-US"/>
    </w:rPr>
  </w:style>
  <w:style w:type="paragraph" w:customStyle="1" w:styleId="1824">
    <w:name w:val="Char Char7 Char1"/>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25">
    <w:name w:val="CM17"/>
    <w:basedOn w:val="117"/>
    <w:next w:val="117"/>
    <w:qFormat/>
    <w:uiPriority w:val="0"/>
    <w:pPr>
      <w:spacing w:after="160" w:line="466" w:lineRule="atLeast"/>
    </w:pPr>
    <w:rPr>
      <w:rFonts w:ascii="黑体" w:eastAsia="黑体" w:cs="Times New Roman"/>
      <w:color w:val="auto"/>
    </w:rPr>
  </w:style>
  <w:style w:type="paragraph" w:customStyle="1" w:styleId="1826">
    <w:name w:val="Char Char51"/>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27">
    <w:name w:val="Char Char5 Char Char Char Char Char Char1"/>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28">
    <w:name w:val="Char Char7 Char Char Char Char1"/>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29">
    <w:name w:val="Char Char5 Char Char Char Char Char Char Char Char Char Char1"/>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30">
    <w:name w:val="Char Char5 Char Char Char Char Char Char Char2"/>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31">
    <w:name w:val="Char Char5 Char Char Char Char Char Char Char1"/>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32">
    <w:name w:val="kkk"/>
    <w:basedOn w:val="9"/>
    <w:qFormat/>
    <w:uiPriority w:val="0"/>
    <w:pPr>
      <w:tabs>
        <w:tab w:val="left" w:pos="360"/>
        <w:tab w:val="left" w:pos="851"/>
      </w:tabs>
      <w:snapToGrid w:val="0"/>
      <w:spacing w:line="259" w:lineRule="auto"/>
      <w:outlineLvl w:val="9"/>
    </w:pPr>
    <w:rPr>
      <w:b w:val="0"/>
      <w:bCs w:val="0"/>
      <w:spacing w:val="16"/>
      <w:szCs w:val="20"/>
      <w:lang w:val="zh-CN"/>
    </w:rPr>
  </w:style>
  <w:style w:type="paragraph" w:customStyle="1" w:styleId="1833">
    <w:name w:val="Char Char1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834">
    <w:name w:val="w2"/>
    <w:basedOn w:val="1"/>
    <w:qFormat/>
    <w:uiPriority w:val="0"/>
    <w:pPr>
      <w:widowControl/>
      <w:adjustRightInd w:val="0"/>
      <w:snapToGrid w:val="0"/>
      <w:spacing w:after="160" w:line="360" w:lineRule="auto"/>
      <w:ind w:left="720" w:firstLine="360" w:firstLineChars="200"/>
      <w:jc w:val="left"/>
      <w:textAlignment w:val="baseline"/>
    </w:pPr>
    <w:rPr>
      <w:rFonts w:ascii="宋体" w:hAnsi="宋体" w:cs="宋体"/>
      <w:kern w:val="0"/>
      <w:sz w:val="28"/>
      <w:szCs w:val="20"/>
    </w:rPr>
  </w:style>
  <w:style w:type="paragraph" w:customStyle="1" w:styleId="1835">
    <w:name w:val="Char Char7 Char Char Char Char Char"/>
    <w:basedOn w:val="8"/>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snapToGrid w:val="0"/>
      <w:kern w:val="0"/>
      <w:sz w:val="24"/>
      <w:szCs w:val="24"/>
      <w:lang w:val="zh-CN"/>
    </w:rPr>
  </w:style>
  <w:style w:type="paragraph" w:customStyle="1" w:styleId="1836">
    <w:name w:val="表格文字(居中)"/>
    <w:basedOn w:val="1"/>
    <w:qFormat/>
    <w:uiPriority w:val="0"/>
    <w:pPr>
      <w:widowControl/>
      <w:spacing w:beforeLines="15" w:after="160" w:afterLines="15" w:line="259" w:lineRule="auto"/>
      <w:jc w:val="center"/>
    </w:pPr>
    <w:rPr>
      <w:rFonts w:ascii="宋体" w:hAnsi="宋体" w:cs="宋体"/>
      <w:kern w:val="0"/>
      <w:sz w:val="24"/>
      <w:szCs w:val="20"/>
    </w:rPr>
  </w:style>
  <w:style w:type="paragraph" w:customStyle="1" w:styleId="1837">
    <w:name w:val="CM87"/>
    <w:basedOn w:val="1"/>
    <w:next w:val="1"/>
    <w:qFormat/>
    <w:uiPriority w:val="0"/>
    <w:pPr>
      <w:widowControl/>
      <w:autoSpaceDE w:val="0"/>
      <w:autoSpaceDN w:val="0"/>
      <w:adjustRightInd w:val="0"/>
      <w:snapToGrid w:val="0"/>
      <w:spacing w:after="273" w:line="360" w:lineRule="auto"/>
      <w:ind w:firstLine="200" w:firstLineChars="200"/>
      <w:jc w:val="left"/>
    </w:pPr>
    <w:rPr>
      <w:rFonts w:ascii="宋体" w:hAnsi="宋体" w:cs="宋体"/>
      <w:kern w:val="0"/>
      <w:sz w:val="24"/>
    </w:rPr>
  </w:style>
  <w:style w:type="paragraph" w:customStyle="1" w:styleId="1838">
    <w:name w:val="Numbered List 1"/>
    <w:basedOn w:val="24"/>
    <w:qFormat/>
    <w:uiPriority w:val="0"/>
    <w:pPr>
      <w:tabs>
        <w:tab w:val="left" w:pos="1440"/>
      </w:tabs>
      <w:adjustRightInd/>
      <w:snapToGrid w:val="0"/>
      <w:spacing w:after="120" w:line="0" w:lineRule="atLeast"/>
      <w:ind w:left="1440" w:hanging="720" w:firstLineChars="200"/>
      <w:textAlignment w:val="auto"/>
    </w:pPr>
    <w:rPr>
      <w:b w:val="0"/>
      <w:u w:val="single"/>
      <w:lang w:val="en-GB"/>
    </w:rPr>
  </w:style>
  <w:style w:type="paragraph" w:customStyle="1" w:styleId="1839">
    <w:name w:val="！正文ctrl-4"/>
    <w:basedOn w:val="1"/>
    <w:qFormat/>
    <w:uiPriority w:val="0"/>
    <w:pPr>
      <w:widowControl/>
      <w:snapToGrid w:val="0"/>
      <w:spacing w:beforeLines="50" w:after="160" w:line="360" w:lineRule="auto"/>
      <w:ind w:firstLine="480" w:firstLineChars="200"/>
      <w:jc w:val="left"/>
    </w:pPr>
    <w:rPr>
      <w:rFonts w:ascii="宋体" w:hAnsi="宋体" w:cs="宋体"/>
      <w:kern w:val="0"/>
      <w:sz w:val="24"/>
    </w:rPr>
  </w:style>
  <w:style w:type="paragraph" w:customStyle="1" w:styleId="1840">
    <w:name w:val="样式 样式 节qrz + 段前: 2 行 +"/>
    <w:basedOn w:val="1"/>
    <w:qFormat/>
    <w:uiPriority w:val="0"/>
    <w:pPr>
      <w:widowControl/>
      <w:snapToGrid w:val="0"/>
      <w:spacing w:beforeLines="100" w:after="160" w:line="360" w:lineRule="auto"/>
      <w:ind w:firstLine="200" w:firstLineChars="200"/>
      <w:jc w:val="center"/>
      <w:outlineLvl w:val="1"/>
    </w:pPr>
    <w:rPr>
      <w:rFonts w:ascii="Arial" w:hAnsi="Arial" w:eastAsia="黑体" w:cs="宋体"/>
      <w:b/>
      <w:bCs/>
      <w:kern w:val="0"/>
      <w:sz w:val="28"/>
      <w:szCs w:val="20"/>
    </w:rPr>
  </w:style>
  <w:style w:type="paragraph" w:customStyle="1" w:styleId="1841">
    <w:name w:val="Char Char1 Char Char Char"/>
    <w:basedOn w:val="1"/>
    <w:qFormat/>
    <w:uiPriority w:val="0"/>
    <w:pPr>
      <w:widowControl/>
      <w:snapToGrid w:val="0"/>
      <w:spacing w:after="160" w:line="360" w:lineRule="auto"/>
      <w:ind w:firstLine="200" w:firstLineChars="200"/>
      <w:jc w:val="left"/>
    </w:pPr>
    <w:rPr>
      <w:rFonts w:ascii="宋体" w:hAnsi="宋体" w:cs="宋体"/>
      <w:kern w:val="0"/>
      <w:sz w:val="24"/>
    </w:rPr>
  </w:style>
  <w:style w:type="paragraph" w:customStyle="1" w:styleId="1842">
    <w:name w:val="表格标题-报告书"/>
    <w:basedOn w:val="1"/>
    <w:next w:val="1"/>
    <w:qFormat/>
    <w:uiPriority w:val="0"/>
    <w:pPr>
      <w:widowControl/>
      <w:snapToGrid w:val="0"/>
      <w:spacing w:beforeLines="50" w:after="160" w:afterLines="50" w:line="360" w:lineRule="auto"/>
      <w:ind w:firstLine="200" w:firstLineChars="200"/>
      <w:jc w:val="center"/>
    </w:pPr>
    <w:rPr>
      <w:rFonts w:ascii="宋体" w:hAnsi="宋体" w:eastAsia="华文中宋" w:cs="宋体"/>
      <w:kern w:val="24"/>
      <w:sz w:val="24"/>
      <w:szCs w:val="21"/>
    </w:rPr>
  </w:style>
  <w:style w:type="paragraph" w:customStyle="1" w:styleId="1843">
    <w:name w:val="正文-报告书"/>
    <w:basedOn w:val="1"/>
    <w:qFormat/>
    <w:uiPriority w:val="0"/>
    <w:pPr>
      <w:widowControl/>
      <w:snapToGrid w:val="0"/>
      <w:spacing w:after="160" w:line="460" w:lineRule="exact"/>
      <w:ind w:firstLine="480" w:firstLineChars="200"/>
      <w:jc w:val="left"/>
    </w:pPr>
    <w:rPr>
      <w:rFonts w:ascii="宋体" w:hAnsi="宋体" w:cs="宋体"/>
      <w:kern w:val="0"/>
      <w:sz w:val="24"/>
    </w:rPr>
  </w:style>
  <w:style w:type="paragraph" w:customStyle="1" w:styleId="1844">
    <w:name w:val="符号"/>
    <w:basedOn w:val="1"/>
    <w:qFormat/>
    <w:uiPriority w:val="0"/>
    <w:pPr>
      <w:widowControl/>
      <w:tabs>
        <w:tab w:val="left" w:pos="420"/>
      </w:tabs>
      <w:spacing w:after="100" w:afterAutospacing="1" w:line="259" w:lineRule="auto"/>
      <w:ind w:left="1259" w:hanging="420"/>
      <w:jc w:val="left"/>
    </w:pPr>
    <w:rPr>
      <w:rFonts w:ascii="Arial" w:hAnsi="Arial" w:eastAsia="楷体_GB2312" w:cs="宋体"/>
      <w:kern w:val="0"/>
      <w:sz w:val="28"/>
      <w:szCs w:val="21"/>
    </w:rPr>
  </w:style>
  <w:style w:type="paragraph" w:customStyle="1" w:styleId="1845">
    <w:name w:val="标题-1"/>
    <w:basedOn w:val="6"/>
    <w:qFormat/>
    <w:uiPriority w:val="0"/>
    <w:pPr>
      <w:keepNext w:val="0"/>
      <w:widowControl/>
      <w:tabs>
        <w:tab w:val="left" w:pos="360"/>
      </w:tabs>
      <w:overflowPunct/>
      <w:spacing w:before="0" w:beforeLines="50" w:after="0" w:afterLines="50" w:line="360" w:lineRule="auto"/>
      <w:ind w:left="0" w:firstLine="0"/>
      <w:jc w:val="left"/>
    </w:pPr>
    <w:rPr>
      <w:rFonts w:ascii="宋体" w:hAnsi="宋体" w:eastAsia="宋体" w:cs="宋体"/>
      <w:color w:val="auto"/>
      <w:kern w:val="0"/>
      <w:sz w:val="32"/>
      <w:szCs w:val="20"/>
      <w:lang w:val="zh-CN"/>
    </w:rPr>
  </w:style>
  <w:style w:type="paragraph" w:customStyle="1" w:styleId="1846">
    <w:name w:val="标题_4"/>
    <w:basedOn w:val="9"/>
    <w:qFormat/>
    <w:uiPriority w:val="0"/>
    <w:pPr>
      <w:keepNext/>
      <w:keepLines/>
      <w:tabs>
        <w:tab w:val="left" w:pos="851"/>
      </w:tabs>
      <w:adjustRightInd w:val="0"/>
      <w:snapToGrid w:val="0"/>
      <w:spacing w:line="259" w:lineRule="auto"/>
      <w:ind w:left="864" w:firstLine="200"/>
      <w:textAlignment w:val="baseline"/>
    </w:pPr>
    <w:rPr>
      <w:b w:val="0"/>
      <w:bCs w:val="0"/>
      <w:spacing w:val="6"/>
      <w:szCs w:val="20"/>
      <w:lang w:val="zh-CN"/>
    </w:rPr>
  </w:style>
  <w:style w:type="paragraph" w:customStyle="1" w:styleId="1847">
    <w:name w:val="自定标题2"/>
    <w:basedOn w:val="7"/>
    <w:next w:val="24"/>
    <w:qFormat/>
    <w:uiPriority w:val="0"/>
    <w:pPr>
      <w:keepNext w:val="0"/>
      <w:tabs>
        <w:tab w:val="left" w:pos="360"/>
        <w:tab w:val="left" w:pos="737"/>
      </w:tabs>
      <w:spacing w:afterAutospacing="1" w:line="259" w:lineRule="auto"/>
      <w:outlineLvl w:val="0"/>
    </w:pPr>
    <w:rPr>
      <w:b w:val="0"/>
      <w:bCs w:val="0"/>
      <w:sz w:val="28"/>
      <w:szCs w:val="28"/>
      <w:lang w:val="zh-CN"/>
    </w:rPr>
  </w:style>
  <w:style w:type="paragraph" w:customStyle="1" w:styleId="1848">
    <w:name w:val="标题-3"/>
    <w:basedOn w:val="8"/>
    <w:qFormat/>
    <w:uiPriority w:val="0"/>
    <w:pPr>
      <w:widowControl/>
      <w:tabs>
        <w:tab w:val="left" w:pos="360"/>
        <w:tab w:val="left" w:pos="1080"/>
      </w:tabs>
      <w:adjustRightInd w:val="0"/>
      <w:snapToGrid w:val="0"/>
      <w:spacing w:before="0" w:after="0" w:line="360" w:lineRule="auto"/>
      <w:ind w:firstLine="2" w:firstLineChars="1"/>
      <w:jc w:val="left"/>
    </w:pPr>
    <w:rPr>
      <w:rFonts w:ascii="宋体" w:hAnsi="宋体" w:cs="宋体"/>
      <w:kern w:val="0"/>
      <w:sz w:val="24"/>
      <w:szCs w:val="24"/>
      <w:lang w:val="zh-CN"/>
    </w:rPr>
  </w:style>
  <w:style w:type="paragraph" w:customStyle="1" w:styleId="1849">
    <w:name w:val="样式 标题 3标题_3 + (中文) 宋体 小四 加粗 左侧:  0 厘米 悬挂缩进: 0.01 字符 行距: 单倍..."/>
    <w:basedOn w:val="1296"/>
    <w:qFormat/>
    <w:uiPriority w:val="0"/>
    <w:pPr>
      <w:tabs>
        <w:tab w:val="left" w:pos="360"/>
        <w:tab w:val="left" w:pos="1740"/>
      </w:tabs>
      <w:ind w:left="360" w:hanging="360" w:firstLineChars="0"/>
    </w:pPr>
    <w:rPr>
      <w:rFonts w:eastAsia="宋体"/>
      <w:b w:val="0"/>
      <w:bCs/>
      <w:szCs w:val="20"/>
    </w:rPr>
  </w:style>
  <w:style w:type="paragraph" w:customStyle="1" w:styleId="1850">
    <w:name w:val="样式 表格 + 首行缩进:  2 字符"/>
    <w:basedOn w:val="128"/>
    <w:qFormat/>
    <w:uiPriority w:val="0"/>
    <w:pPr>
      <w:widowControl/>
      <w:spacing w:beforeLines="0" w:after="160" w:afterLines="0" w:line="240" w:lineRule="auto"/>
      <w:textAlignment w:val="baseline"/>
    </w:pPr>
    <w:rPr>
      <w:rFonts w:hAnsi="宋体" w:cs="宋体"/>
      <w:sz w:val="24"/>
      <w:lang w:val="zh-CN"/>
    </w:rPr>
  </w:style>
  <w:style w:type="paragraph" w:customStyle="1" w:styleId="1851">
    <w:name w:val="参考标题"/>
    <w:basedOn w:val="30"/>
    <w:next w:val="1"/>
    <w:qFormat/>
    <w:uiPriority w:val="0"/>
    <w:pPr>
      <w:snapToGrid/>
      <w:spacing w:before="560" w:after="0"/>
      <w:ind w:right="0"/>
      <w:jc w:val="center"/>
    </w:pPr>
    <w:rPr>
      <w:rFonts w:ascii="黑体" w:hAnsi="宋体" w:eastAsia="黑体" w:cs="宋体"/>
      <w:sz w:val="24"/>
      <w:lang w:val="zh-CN"/>
    </w:rPr>
  </w:style>
  <w:style w:type="paragraph" w:customStyle="1" w:styleId="1852">
    <w:name w:val="样式 表格 + 首行缩进:  2 字符1"/>
    <w:basedOn w:val="128"/>
    <w:qFormat/>
    <w:uiPriority w:val="0"/>
    <w:pPr>
      <w:widowControl/>
      <w:spacing w:beforeLines="0" w:after="160" w:afterLines="0" w:line="240" w:lineRule="auto"/>
      <w:textAlignment w:val="baseline"/>
    </w:pPr>
    <w:rPr>
      <w:rFonts w:hAnsi="宋体" w:cs="宋体"/>
      <w:sz w:val="24"/>
      <w:lang w:val="zh-CN"/>
    </w:rPr>
  </w:style>
  <w:style w:type="paragraph" w:customStyle="1" w:styleId="1853">
    <w:name w:val="样式 表格 + 首行缩进:  2 字符2"/>
    <w:basedOn w:val="74"/>
    <w:qFormat/>
    <w:uiPriority w:val="0"/>
    <w:pPr>
      <w:adjustRightInd w:val="0"/>
      <w:snapToGrid w:val="0"/>
      <w:spacing w:after="160"/>
    </w:pPr>
    <w:rPr>
      <w:b w:val="0"/>
      <w:bCs w:val="0"/>
      <w:kern w:val="20"/>
      <w:sz w:val="24"/>
      <w:lang w:val="zh-CN"/>
    </w:rPr>
  </w:style>
  <w:style w:type="paragraph" w:customStyle="1" w:styleId="1854">
    <w:name w:val="符号1"/>
    <w:basedOn w:val="1"/>
    <w:qFormat/>
    <w:uiPriority w:val="0"/>
    <w:pPr>
      <w:widowControl/>
      <w:tabs>
        <w:tab w:val="left" w:pos="1494"/>
      </w:tabs>
      <w:spacing w:after="100" w:afterAutospacing="1" w:line="259" w:lineRule="auto"/>
      <w:ind w:left="1474" w:hanging="340"/>
      <w:jc w:val="left"/>
    </w:pPr>
    <w:rPr>
      <w:rFonts w:ascii="Arial" w:hAnsi="Arial" w:eastAsia="楷体_GB2312" w:cs="宋体"/>
      <w:kern w:val="0"/>
      <w:sz w:val="28"/>
      <w:szCs w:val="21"/>
    </w:rPr>
  </w:style>
  <w:style w:type="paragraph" w:customStyle="1" w:styleId="1855">
    <w:name w:val="样式 标题-3 + (符号) 宋体"/>
    <w:basedOn w:val="1848"/>
    <w:qFormat/>
    <w:uiPriority w:val="0"/>
    <w:pPr>
      <w:ind w:firstLine="0" w:firstLineChars="0"/>
    </w:pPr>
  </w:style>
  <w:style w:type="paragraph" w:customStyle="1" w:styleId="1856">
    <w:name w:val="标题_1"/>
    <w:basedOn w:val="1"/>
    <w:qFormat/>
    <w:uiPriority w:val="0"/>
    <w:pPr>
      <w:widowControl/>
      <w:snapToGrid w:val="0"/>
      <w:spacing w:after="160" w:line="360" w:lineRule="auto"/>
      <w:jc w:val="left"/>
    </w:pPr>
    <w:rPr>
      <w:rFonts w:ascii="宋体" w:hAnsi="宋体" w:cs="宋体"/>
      <w:kern w:val="0"/>
      <w:sz w:val="24"/>
      <w:szCs w:val="21"/>
    </w:rPr>
  </w:style>
  <w:style w:type="paragraph" w:customStyle="1" w:styleId="1857">
    <w:name w:val="标题 21"/>
    <w:basedOn w:val="1"/>
    <w:qFormat/>
    <w:uiPriority w:val="0"/>
    <w:pPr>
      <w:widowControl/>
      <w:snapToGrid w:val="0"/>
      <w:spacing w:after="160" w:line="360" w:lineRule="auto"/>
      <w:jc w:val="left"/>
    </w:pPr>
    <w:rPr>
      <w:rFonts w:ascii="宋体" w:hAnsi="宋体" w:cs="宋体"/>
      <w:kern w:val="0"/>
      <w:sz w:val="24"/>
      <w:szCs w:val="21"/>
    </w:rPr>
  </w:style>
  <w:style w:type="paragraph" w:customStyle="1" w:styleId="1858">
    <w:name w:val="Char Char Char Char Char Char Char Char Char Char Char Char Char Char Char Char Char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859">
    <w:name w:val="Bullet 1"/>
    <w:basedOn w:val="1"/>
    <w:next w:val="1"/>
    <w:qFormat/>
    <w:uiPriority w:val="0"/>
    <w:pPr>
      <w:widowControl/>
      <w:tabs>
        <w:tab w:val="left" w:pos="1260"/>
      </w:tabs>
      <w:spacing w:after="160" w:line="259" w:lineRule="auto"/>
      <w:ind w:left="1260" w:hanging="1260"/>
      <w:jc w:val="left"/>
    </w:pPr>
    <w:rPr>
      <w:rFonts w:ascii="Arial" w:hAnsi="Arial" w:cs="宋体"/>
      <w:kern w:val="0"/>
      <w:sz w:val="20"/>
      <w:szCs w:val="20"/>
      <w:lang w:eastAsia="en-US"/>
    </w:rPr>
  </w:style>
  <w:style w:type="paragraph" w:customStyle="1" w:styleId="1860">
    <w:name w:val="font13"/>
    <w:basedOn w:val="1"/>
    <w:qFormat/>
    <w:uiPriority w:val="0"/>
    <w:pPr>
      <w:widowControl/>
      <w:spacing w:before="100" w:beforeAutospacing="1" w:after="100" w:afterAutospacing="1" w:line="259" w:lineRule="auto"/>
      <w:jc w:val="left"/>
    </w:pPr>
    <w:rPr>
      <w:rFonts w:ascii="宋体" w:hAnsi="宋体" w:eastAsia="Arial Unicode MS" w:cs="宋体"/>
      <w:kern w:val="0"/>
      <w:sz w:val="16"/>
      <w:szCs w:val="16"/>
    </w:rPr>
  </w:style>
  <w:style w:type="paragraph" w:customStyle="1" w:styleId="1861">
    <w:name w:val="样式 样式 正文 行距: 固定值 25 磅 + 首行缩进:  2 字符1"/>
    <w:basedOn w:val="1220"/>
    <w:qFormat/>
    <w:uiPriority w:val="0"/>
    <w:pPr>
      <w:ind w:firstLine="480"/>
    </w:pPr>
    <w:rPr>
      <w:szCs w:val="20"/>
    </w:rPr>
  </w:style>
  <w:style w:type="paragraph" w:customStyle="1" w:styleId="1862">
    <w:name w:val="Char Char Char Char Char Char Char Char Char Char Char Char Char Char Char Char Char Char Char1"/>
    <w:basedOn w:val="1"/>
    <w:qFormat/>
    <w:uiPriority w:val="0"/>
    <w:pPr>
      <w:widowControl/>
      <w:spacing w:after="160" w:line="259" w:lineRule="auto"/>
      <w:jc w:val="left"/>
    </w:pPr>
    <w:rPr>
      <w:rFonts w:ascii="宋体" w:hAnsi="宋体" w:cs="宋体"/>
      <w:kern w:val="0"/>
      <w:sz w:val="24"/>
    </w:rPr>
  </w:style>
  <w:style w:type="paragraph" w:customStyle="1" w:styleId="1863">
    <w:name w:val="说明书"/>
    <w:basedOn w:val="1"/>
    <w:qFormat/>
    <w:uiPriority w:val="0"/>
    <w:pPr>
      <w:widowControl/>
      <w:adjustRightInd w:val="0"/>
      <w:spacing w:after="160" w:line="500" w:lineRule="exact"/>
      <w:ind w:firstLine="624"/>
      <w:jc w:val="left"/>
      <w:textAlignment w:val="baseline"/>
    </w:pPr>
    <w:rPr>
      <w:rFonts w:ascii="Arial" w:hAnsi="Arial" w:cs="宋体"/>
      <w:kern w:val="0"/>
      <w:sz w:val="28"/>
      <w:szCs w:val="20"/>
    </w:rPr>
  </w:style>
  <w:style w:type="paragraph" w:customStyle="1" w:styleId="1864">
    <w:name w:val="Char2 Char Char Char1"/>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1865">
    <w:name w:val="(文字) (文字)1"/>
    <w:basedOn w:val="1"/>
    <w:qFormat/>
    <w:uiPriority w:val="0"/>
    <w:pPr>
      <w:widowControl/>
      <w:spacing w:after="160" w:line="259" w:lineRule="auto"/>
      <w:jc w:val="left"/>
    </w:pPr>
    <w:rPr>
      <w:rFonts w:ascii="宋体" w:hAnsi="宋体" w:cs="宋体"/>
      <w:kern w:val="0"/>
      <w:sz w:val="24"/>
    </w:rPr>
  </w:style>
  <w:style w:type="paragraph" w:customStyle="1" w:styleId="1866">
    <w:name w:val="Char Char Char Char Char Char1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867">
    <w:name w:val="大王 正文"/>
    <w:basedOn w:val="1"/>
    <w:qFormat/>
    <w:uiPriority w:val="0"/>
    <w:pPr>
      <w:widowControl/>
      <w:adjustRightInd w:val="0"/>
      <w:snapToGrid w:val="0"/>
      <w:spacing w:beforeLines="20" w:after="160" w:afterLines="20" w:line="360" w:lineRule="auto"/>
      <w:ind w:firstLine="480" w:firstLineChars="200"/>
      <w:jc w:val="left"/>
    </w:pPr>
    <w:rPr>
      <w:rFonts w:ascii="宋体" w:hAnsi="宋体" w:cs="宋体"/>
      <w:snapToGrid w:val="0"/>
      <w:kern w:val="0"/>
      <w:sz w:val="24"/>
      <w:szCs w:val="20"/>
    </w:rPr>
  </w:style>
  <w:style w:type="paragraph" w:customStyle="1" w:styleId="1868">
    <w:name w:val="CM9"/>
    <w:basedOn w:val="117"/>
    <w:next w:val="117"/>
    <w:qFormat/>
    <w:uiPriority w:val="0"/>
    <w:pPr>
      <w:spacing w:after="160" w:line="468" w:lineRule="atLeast"/>
    </w:pPr>
    <w:rPr>
      <w:rFonts w:ascii="黑体" w:eastAsia="黑体" w:cs="Times New Roman"/>
      <w:color w:val="auto"/>
    </w:rPr>
  </w:style>
  <w:style w:type="paragraph" w:customStyle="1" w:styleId="1869">
    <w:name w:val="样式 样式 正文文本缩进 2 + 首行缩进:  2 字符 + 行距: 1.5 倍行距"/>
    <w:basedOn w:val="1"/>
    <w:qFormat/>
    <w:uiPriority w:val="0"/>
    <w:pPr>
      <w:widowControl/>
      <w:snapToGrid w:val="0"/>
      <w:spacing w:after="160" w:line="259" w:lineRule="auto"/>
      <w:jc w:val="center"/>
    </w:pPr>
    <w:rPr>
      <w:rFonts w:ascii="宋体" w:hAnsi="宋体" w:cs="宋体"/>
      <w:kern w:val="0"/>
      <w:sz w:val="24"/>
    </w:rPr>
  </w:style>
  <w:style w:type="paragraph" w:customStyle="1" w:styleId="1870">
    <w:name w:val="首页脚注"/>
    <w:basedOn w:val="57"/>
    <w:qFormat/>
    <w:uiPriority w:val="0"/>
    <w:pPr>
      <w:keepLines/>
      <w:widowControl/>
      <w:tabs>
        <w:tab w:val="center" w:pos="4320"/>
        <w:tab w:val="clear" w:pos="4153"/>
        <w:tab w:val="clear" w:pos="8306"/>
      </w:tabs>
      <w:overflowPunct w:val="0"/>
      <w:autoSpaceDE w:val="0"/>
      <w:autoSpaceDN w:val="0"/>
      <w:adjustRightInd w:val="0"/>
      <w:snapToGrid/>
      <w:spacing w:after="160" w:line="360" w:lineRule="auto"/>
      <w:jc w:val="center"/>
      <w:textAlignment w:val="baseline"/>
    </w:pPr>
    <w:rPr>
      <w:rFonts w:ascii="宋体" w:hAnsi="宋体" w:cs="宋体"/>
      <w:sz w:val="28"/>
      <w:szCs w:val="28"/>
      <w:lang w:val="zh-CN"/>
    </w:rPr>
  </w:style>
  <w:style w:type="paragraph" w:customStyle="1" w:styleId="1871">
    <w:name w:val="条(四级)"/>
    <w:basedOn w:val="1"/>
    <w:next w:val="9"/>
    <w:qFormat/>
    <w:uiPriority w:val="0"/>
    <w:pPr>
      <w:keepNext/>
      <w:keepLines/>
      <w:widowControl/>
      <w:adjustRightInd w:val="0"/>
      <w:spacing w:after="160" w:line="460" w:lineRule="exact"/>
      <w:jc w:val="left"/>
      <w:textAlignment w:val="baseline"/>
    </w:pPr>
    <w:rPr>
      <w:rFonts w:ascii="宋体" w:hAnsi="Arial" w:cs="宋体"/>
      <w:spacing w:val="3"/>
      <w:kern w:val="24"/>
      <w:sz w:val="24"/>
    </w:rPr>
  </w:style>
  <w:style w:type="paragraph" w:customStyle="1" w:styleId="1872">
    <w:name w:val="CM38"/>
    <w:basedOn w:val="117"/>
    <w:next w:val="117"/>
    <w:qFormat/>
    <w:uiPriority w:val="0"/>
    <w:pPr>
      <w:spacing w:after="160" w:line="466" w:lineRule="atLeast"/>
    </w:pPr>
    <w:rPr>
      <w:rFonts w:ascii="黑体" w:eastAsia="黑体" w:cs="Times New Roman"/>
      <w:color w:val="auto"/>
    </w:rPr>
  </w:style>
  <w:style w:type="paragraph" w:customStyle="1" w:styleId="1873">
    <w:name w:val="style2"/>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1874">
    <w:name w:val="表格内文字格式"/>
    <w:basedOn w:val="1"/>
    <w:next w:val="1"/>
    <w:qFormat/>
    <w:uiPriority w:val="0"/>
    <w:pPr>
      <w:widowControl/>
      <w:spacing w:after="160" w:line="380" w:lineRule="exact"/>
      <w:ind w:firstLine="6"/>
      <w:jc w:val="center"/>
    </w:pPr>
    <w:rPr>
      <w:rFonts w:ascii="宋体" w:hAnsi="宋体" w:cs="宋体"/>
      <w:snapToGrid w:val="0"/>
      <w:kern w:val="0"/>
      <w:sz w:val="18"/>
      <w:szCs w:val="20"/>
    </w:rPr>
  </w:style>
  <w:style w:type="paragraph" w:customStyle="1" w:styleId="1875">
    <w:name w:val="样式 正文首行缩进 + 左侧:  -0.1 字符"/>
    <w:basedOn w:val="29"/>
    <w:qFormat/>
    <w:uiPriority w:val="0"/>
    <w:pPr>
      <w:tabs>
        <w:tab w:val="left" w:pos="628"/>
        <w:tab w:val="left" w:pos="1727"/>
        <w:tab w:val="left" w:pos="1884"/>
        <w:tab w:val="left" w:pos="4900"/>
      </w:tabs>
      <w:autoSpaceDE w:val="0"/>
      <w:autoSpaceDN w:val="0"/>
      <w:adjustRightInd w:val="0"/>
      <w:snapToGrid w:val="0"/>
      <w:spacing w:after="0" w:line="360" w:lineRule="auto"/>
      <w:ind w:firstLine="200" w:firstLineChars="200"/>
    </w:pPr>
    <w:rPr>
      <w:rFonts w:hAnsi="Arial"/>
      <w:szCs w:val="20"/>
      <w:lang w:val="zh-CN"/>
    </w:rPr>
  </w:style>
  <w:style w:type="paragraph" w:customStyle="1" w:styleId="1876">
    <w:name w:val="CM102"/>
    <w:basedOn w:val="117"/>
    <w:next w:val="117"/>
    <w:qFormat/>
    <w:uiPriority w:val="99"/>
    <w:pPr>
      <w:spacing w:after="268" w:line="259" w:lineRule="auto"/>
    </w:pPr>
    <w:rPr>
      <w:rFonts w:ascii="黑体" w:eastAsia="黑体" w:cs="Times New Roman"/>
      <w:color w:val="auto"/>
    </w:rPr>
  </w:style>
  <w:style w:type="paragraph" w:customStyle="1" w:styleId="1877">
    <w:name w:val="论文正文"/>
    <w:basedOn w:val="24"/>
    <w:qFormat/>
    <w:uiPriority w:val="0"/>
    <w:pPr>
      <w:adjustRightInd/>
      <w:spacing w:after="160" w:line="240" w:lineRule="auto"/>
      <w:ind w:firstLine="480" w:firstLineChars="200"/>
      <w:jc w:val="both"/>
      <w:textAlignment w:val="auto"/>
    </w:pPr>
    <w:rPr>
      <w:b w:val="0"/>
      <w:kern w:val="2"/>
      <w:sz w:val="28"/>
      <w:szCs w:val="24"/>
      <w:lang w:val="zh-CN"/>
    </w:rPr>
  </w:style>
  <w:style w:type="paragraph" w:customStyle="1" w:styleId="1878">
    <w:name w:val="样式 正文首行缩进 + 黑色 首行缩进:  2 字符1"/>
    <w:basedOn w:val="29"/>
    <w:qFormat/>
    <w:uiPriority w:val="0"/>
    <w:pPr>
      <w:adjustRightInd w:val="0"/>
      <w:snapToGrid w:val="0"/>
      <w:spacing w:after="0" w:line="300" w:lineRule="auto"/>
      <w:ind w:firstLine="560" w:firstLineChars="200"/>
    </w:pPr>
    <w:rPr>
      <w:color w:val="000000"/>
      <w:sz w:val="28"/>
      <w:szCs w:val="20"/>
      <w:lang w:val="zh-CN"/>
    </w:rPr>
  </w:style>
  <w:style w:type="paragraph" w:customStyle="1" w:styleId="1879">
    <w:name w:val="样式 正文首行缩进 + 浅蓝 两端对齐 首行缩进:  2 字符"/>
    <w:basedOn w:val="29"/>
    <w:qFormat/>
    <w:uiPriority w:val="0"/>
    <w:pPr>
      <w:adjustRightInd w:val="0"/>
      <w:snapToGrid w:val="0"/>
      <w:spacing w:after="0" w:line="460" w:lineRule="exact"/>
      <w:ind w:firstLine="480" w:firstLineChars="200"/>
    </w:pPr>
    <w:rPr>
      <w:lang w:val="zh-CN"/>
    </w:rPr>
  </w:style>
  <w:style w:type="paragraph" w:customStyle="1" w:styleId="1880">
    <w:name w:val="样式 样式 样式 四号 黑色 字距调整五号 行距: 多倍行距 1.25 字行 首行缩进:  2 字符1 + 首行缩进:  2 字..."/>
    <w:basedOn w:val="1"/>
    <w:qFormat/>
    <w:uiPriority w:val="0"/>
    <w:pPr>
      <w:widowControl/>
      <w:adjustRightInd w:val="0"/>
      <w:snapToGrid w:val="0"/>
      <w:spacing w:after="160" w:line="300" w:lineRule="auto"/>
      <w:ind w:firstLine="560" w:firstLineChars="200"/>
      <w:jc w:val="left"/>
    </w:pPr>
    <w:rPr>
      <w:rFonts w:ascii="宋体" w:hAnsi="宋体" w:cs="宋体"/>
      <w:color w:val="000000"/>
      <w:kern w:val="21"/>
      <w:sz w:val="28"/>
      <w:szCs w:val="20"/>
    </w:rPr>
  </w:style>
  <w:style w:type="paragraph" w:customStyle="1" w:styleId="1881">
    <w:name w:val="表标"/>
    <w:qFormat/>
    <w:uiPriority w:val="0"/>
    <w:pPr>
      <w:tabs>
        <w:tab w:val="left" w:pos="8207"/>
      </w:tabs>
      <w:adjustRightInd w:val="0"/>
      <w:snapToGrid w:val="0"/>
      <w:spacing w:after="160" w:line="0" w:lineRule="atLeast"/>
      <w:jc w:val="center"/>
      <w:textAlignment w:val="baseline"/>
    </w:pPr>
    <w:rPr>
      <w:rFonts w:ascii="宋体" w:hAnsi="Times New Roman" w:eastAsia="宋体" w:cs="Times New Roman"/>
      <w:bCs/>
      <w:color w:val="000000"/>
      <w:kern w:val="2"/>
      <w:sz w:val="28"/>
      <w:lang w:val="en-US" w:eastAsia="zh-CN" w:bidi="ar-SA"/>
    </w:rPr>
  </w:style>
  <w:style w:type="paragraph" w:customStyle="1" w:styleId="1882">
    <w:name w:val="ALT  Indent 2"/>
    <w:basedOn w:val="1"/>
    <w:qFormat/>
    <w:uiPriority w:val="0"/>
    <w:pPr>
      <w:widowControl/>
      <w:spacing w:after="240" w:line="259" w:lineRule="auto"/>
      <w:ind w:left="1440"/>
      <w:jc w:val="left"/>
    </w:pPr>
    <w:rPr>
      <w:rFonts w:ascii="宋体" w:hAnsi="宋体" w:cs="宋体"/>
      <w:kern w:val="0"/>
      <w:sz w:val="24"/>
      <w:szCs w:val="20"/>
    </w:rPr>
  </w:style>
  <w:style w:type="paragraph" w:customStyle="1" w:styleId="1883">
    <w:name w:val="段落"/>
    <w:basedOn w:val="1"/>
    <w:qFormat/>
    <w:uiPriority w:val="0"/>
    <w:pPr>
      <w:widowControl/>
      <w:spacing w:before="312" w:after="160" w:line="240" w:lineRule="exact"/>
      <w:ind w:firstLine="480" w:firstLineChars="200"/>
      <w:jc w:val="left"/>
    </w:pPr>
    <w:rPr>
      <w:rFonts w:ascii="宋体" w:hAnsi="宋体" w:cs="宋体"/>
      <w:kern w:val="0"/>
      <w:sz w:val="24"/>
      <w:szCs w:val="20"/>
    </w:rPr>
  </w:style>
  <w:style w:type="paragraph" w:customStyle="1" w:styleId="1884">
    <w:name w:val="表格内格式"/>
    <w:basedOn w:val="1"/>
    <w:qFormat/>
    <w:uiPriority w:val="0"/>
    <w:pPr>
      <w:widowControl/>
      <w:spacing w:after="160" w:line="240" w:lineRule="exact"/>
      <w:jc w:val="center"/>
    </w:pPr>
    <w:rPr>
      <w:rFonts w:ascii="宋体" w:hAnsi="宋体" w:cs="宋体"/>
      <w:kern w:val="0"/>
      <w:sz w:val="24"/>
    </w:rPr>
  </w:style>
  <w:style w:type="paragraph" w:customStyle="1" w:styleId="1885">
    <w:name w:val="三级"/>
    <w:basedOn w:val="1"/>
    <w:qFormat/>
    <w:uiPriority w:val="0"/>
    <w:pPr>
      <w:widowControl/>
      <w:adjustRightInd w:val="0"/>
      <w:spacing w:after="160" w:line="259" w:lineRule="auto"/>
      <w:jc w:val="left"/>
      <w:textAlignment w:val="baseline"/>
    </w:pPr>
    <w:rPr>
      <w:rFonts w:ascii="宋体" w:hAnsi="宋体" w:cs="宋体"/>
      <w:b/>
      <w:kern w:val="0"/>
      <w:sz w:val="28"/>
      <w:szCs w:val="20"/>
    </w:rPr>
  </w:style>
  <w:style w:type="paragraph" w:customStyle="1" w:styleId="1886">
    <w:name w:val="CM13"/>
    <w:basedOn w:val="117"/>
    <w:next w:val="117"/>
    <w:qFormat/>
    <w:uiPriority w:val="0"/>
    <w:pPr>
      <w:spacing w:after="160" w:line="468" w:lineRule="atLeast"/>
    </w:pPr>
    <w:rPr>
      <w:rFonts w:ascii="黑体" w:eastAsia="黑体" w:cs="Times New Roman"/>
      <w:color w:val="auto"/>
    </w:rPr>
  </w:style>
  <w:style w:type="paragraph" w:customStyle="1" w:styleId="1887">
    <w:name w:val="CM14"/>
    <w:basedOn w:val="117"/>
    <w:next w:val="117"/>
    <w:qFormat/>
    <w:uiPriority w:val="0"/>
    <w:pPr>
      <w:spacing w:after="160" w:line="468" w:lineRule="atLeast"/>
    </w:pPr>
    <w:rPr>
      <w:rFonts w:ascii="黑体" w:eastAsia="黑体" w:cs="Times New Roman"/>
      <w:color w:val="auto"/>
    </w:rPr>
  </w:style>
  <w:style w:type="paragraph" w:customStyle="1" w:styleId="1888">
    <w:name w:val="CM20"/>
    <w:basedOn w:val="117"/>
    <w:next w:val="117"/>
    <w:qFormat/>
    <w:uiPriority w:val="0"/>
    <w:pPr>
      <w:spacing w:after="160" w:line="468" w:lineRule="atLeast"/>
    </w:pPr>
    <w:rPr>
      <w:rFonts w:ascii="黑体" w:eastAsia="黑体" w:cs="Times New Roman"/>
      <w:color w:val="auto"/>
    </w:rPr>
  </w:style>
  <w:style w:type="paragraph" w:customStyle="1" w:styleId="1889">
    <w:name w:val="正文文字4号缩进2"/>
    <w:basedOn w:val="53"/>
    <w:qFormat/>
    <w:uiPriority w:val="0"/>
    <w:pPr>
      <w:snapToGrid w:val="0"/>
      <w:spacing w:after="160" w:line="460" w:lineRule="atLeast"/>
      <w:ind w:firstLine="601"/>
    </w:pPr>
    <w:rPr>
      <w:rFonts w:ascii="宋体" w:hAnsi="Arial" w:eastAsia="宋体"/>
      <w:szCs w:val="20"/>
      <w:lang w:val="zh-CN"/>
    </w:rPr>
  </w:style>
  <w:style w:type="paragraph" w:customStyle="1" w:styleId="1890">
    <w:name w:val="CM26"/>
    <w:basedOn w:val="117"/>
    <w:next w:val="117"/>
    <w:qFormat/>
    <w:uiPriority w:val="0"/>
    <w:pPr>
      <w:spacing w:after="160" w:line="468" w:lineRule="atLeast"/>
    </w:pPr>
    <w:rPr>
      <w:rFonts w:ascii="黑体" w:eastAsia="黑体" w:cs="Times New Roman"/>
      <w:color w:val="auto"/>
    </w:rPr>
  </w:style>
  <w:style w:type="paragraph" w:customStyle="1" w:styleId="1891">
    <w:name w:val="CM30"/>
    <w:basedOn w:val="117"/>
    <w:next w:val="117"/>
    <w:qFormat/>
    <w:uiPriority w:val="0"/>
    <w:pPr>
      <w:spacing w:after="160" w:line="466" w:lineRule="atLeast"/>
    </w:pPr>
    <w:rPr>
      <w:rFonts w:ascii="黑体" w:eastAsia="黑体" w:cs="Times New Roman"/>
      <w:color w:val="auto"/>
    </w:rPr>
  </w:style>
  <w:style w:type="paragraph" w:customStyle="1" w:styleId="1892">
    <w:name w:val="Char Char Char Char Char Char Char Char Char1 Char"/>
    <w:basedOn w:val="1"/>
    <w:qFormat/>
    <w:uiPriority w:val="0"/>
    <w:pPr>
      <w:widowControl/>
      <w:spacing w:after="160" w:line="259" w:lineRule="auto"/>
      <w:jc w:val="left"/>
    </w:pPr>
    <w:rPr>
      <w:rFonts w:ascii="宋体" w:hAnsi="宋体" w:cs="宋体"/>
      <w:kern w:val="0"/>
      <w:sz w:val="24"/>
    </w:rPr>
  </w:style>
  <w:style w:type="paragraph" w:customStyle="1" w:styleId="1893">
    <w:name w:val="样式 (符号) 宋体 小四 首行缩进:  2 字符"/>
    <w:basedOn w:val="1"/>
    <w:qFormat/>
    <w:uiPriority w:val="0"/>
    <w:pPr>
      <w:widowControl/>
      <w:spacing w:after="160" w:line="259" w:lineRule="auto"/>
      <w:ind w:firstLine="200" w:firstLineChars="200"/>
      <w:jc w:val="left"/>
    </w:pPr>
    <w:rPr>
      <w:rFonts w:ascii="宋体" w:hAnsi="宋体" w:eastAsia="新宋体" w:cs="宋体"/>
      <w:kern w:val="0"/>
      <w:sz w:val="24"/>
      <w:szCs w:val="20"/>
    </w:rPr>
  </w:style>
  <w:style w:type="paragraph" w:customStyle="1" w:styleId="1894">
    <w:name w:val="ST20_3"/>
    <w:basedOn w:val="1"/>
    <w:qFormat/>
    <w:uiPriority w:val="0"/>
    <w:pPr>
      <w:keepLines/>
      <w:widowControl/>
      <w:tabs>
        <w:tab w:val="center" w:pos="4320"/>
        <w:tab w:val="right" w:pos="8640"/>
      </w:tabs>
      <w:autoSpaceDE w:val="0"/>
      <w:autoSpaceDN w:val="0"/>
      <w:adjustRightInd w:val="0"/>
      <w:spacing w:after="160" w:line="360" w:lineRule="atLeast"/>
      <w:jc w:val="left"/>
      <w:textAlignment w:val="baseline"/>
    </w:pPr>
    <w:rPr>
      <w:rFonts w:ascii="宋体" w:hAnsi="Tms Rmn" w:cs="宋体"/>
      <w:kern w:val="0"/>
      <w:sz w:val="28"/>
      <w:szCs w:val="28"/>
    </w:rPr>
  </w:style>
  <w:style w:type="paragraph" w:customStyle="1" w:styleId="1895">
    <w:name w:val="In Table"/>
    <w:basedOn w:val="1"/>
    <w:qFormat/>
    <w:uiPriority w:val="0"/>
    <w:pPr>
      <w:widowControl/>
      <w:tabs>
        <w:tab w:val="left" w:pos="2200"/>
        <w:tab w:val="left" w:pos="3960"/>
        <w:tab w:val="left" w:pos="5280"/>
      </w:tabs>
      <w:spacing w:before="96" w:after="96" w:line="0" w:lineRule="atLeast"/>
      <w:jc w:val="center"/>
    </w:pPr>
    <w:rPr>
      <w:rFonts w:ascii="Tahoma" w:hAnsi="Tahoma" w:eastAsia="华文中宋" w:cs="宋体"/>
      <w:kern w:val="0"/>
      <w:sz w:val="24"/>
      <w:szCs w:val="20"/>
    </w:rPr>
  </w:style>
  <w:style w:type="paragraph" w:customStyle="1" w:styleId="1896">
    <w:name w:val="Char Char Char Char Char Char Char Char Char Char Char1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897">
    <w:name w:val="表－右对齐"/>
    <w:basedOn w:val="1898"/>
    <w:qFormat/>
    <w:uiPriority w:val="0"/>
    <w:pPr>
      <w:snapToGrid/>
      <w:spacing w:beforeLines="30" w:afterLines="30"/>
      <w:jc w:val="right"/>
    </w:pPr>
  </w:style>
  <w:style w:type="paragraph" w:customStyle="1" w:styleId="1898">
    <w:name w:val="表－居中列"/>
    <w:basedOn w:val="1"/>
    <w:qFormat/>
    <w:uiPriority w:val="0"/>
    <w:pPr>
      <w:widowControl/>
      <w:suppressLineNumbers/>
      <w:suppressAutoHyphens/>
      <w:snapToGrid w:val="0"/>
      <w:spacing w:before="60" w:after="60" w:line="259" w:lineRule="auto"/>
      <w:jc w:val="center"/>
    </w:pPr>
    <w:rPr>
      <w:rFonts w:ascii="宋体" w:hAnsi="宋体" w:cs="Arial"/>
      <w:kern w:val="0"/>
      <w:sz w:val="24"/>
      <w:szCs w:val="21"/>
      <w:lang w:eastAsia="ja-JP"/>
    </w:rPr>
  </w:style>
  <w:style w:type="paragraph" w:customStyle="1" w:styleId="1899">
    <w:name w:val="通用"/>
    <w:basedOn w:val="1"/>
    <w:qFormat/>
    <w:uiPriority w:val="0"/>
    <w:pPr>
      <w:widowControl/>
      <w:spacing w:before="120" w:after="120" w:line="300" w:lineRule="exact"/>
      <w:ind w:right="216"/>
      <w:jc w:val="left"/>
    </w:pPr>
    <w:rPr>
      <w:rFonts w:ascii="Garamond" w:hAnsi="Garamond" w:cs="宋体"/>
      <w:spacing w:val="40"/>
      <w:kern w:val="0"/>
      <w:sz w:val="24"/>
      <w:szCs w:val="20"/>
    </w:rPr>
  </w:style>
  <w:style w:type="paragraph" w:customStyle="1" w:styleId="1900">
    <w:name w:val="简历头"/>
    <w:basedOn w:val="1"/>
    <w:next w:val="1"/>
    <w:qFormat/>
    <w:uiPriority w:val="0"/>
    <w:pPr>
      <w:widowControl/>
      <w:spacing w:before="360" w:after="720" w:line="259" w:lineRule="auto"/>
      <w:ind w:left="-1803" w:right="-1077"/>
      <w:jc w:val="center"/>
    </w:pPr>
    <w:rPr>
      <w:rFonts w:ascii="Garamond" w:hAnsi="Garamond" w:cs="宋体"/>
      <w:kern w:val="0"/>
      <w:sz w:val="48"/>
      <w:szCs w:val="20"/>
    </w:rPr>
  </w:style>
  <w:style w:type="paragraph" w:customStyle="1" w:styleId="1901">
    <w:name w:val="Char Char Char Char Char Char Char Char Char Char Char1 Char Char Char Char Char Char Char1"/>
    <w:basedOn w:val="1"/>
    <w:qFormat/>
    <w:uiPriority w:val="0"/>
    <w:pPr>
      <w:widowControl/>
      <w:spacing w:after="160" w:line="259" w:lineRule="auto"/>
      <w:jc w:val="left"/>
    </w:pPr>
    <w:rPr>
      <w:rFonts w:ascii="宋体" w:hAnsi="宋体" w:cs="宋体"/>
      <w:kern w:val="0"/>
      <w:sz w:val="24"/>
    </w:rPr>
  </w:style>
  <w:style w:type="paragraph" w:customStyle="1" w:styleId="1902">
    <w:name w:val="条(二级)"/>
    <w:basedOn w:val="7"/>
    <w:next w:val="1"/>
    <w:qFormat/>
    <w:uiPriority w:val="0"/>
    <w:pPr>
      <w:keepLines/>
      <w:tabs>
        <w:tab w:val="left" w:pos="360"/>
        <w:tab w:val="left" w:pos="737"/>
      </w:tabs>
      <w:adjustRightInd w:val="0"/>
      <w:spacing w:line="460" w:lineRule="exact"/>
      <w:textAlignment w:val="baseline"/>
      <w:outlineLvl w:val="9"/>
    </w:pPr>
    <w:rPr>
      <w:rFonts w:hAnsi="Arial"/>
      <w:bCs w:val="0"/>
      <w:spacing w:val="3"/>
      <w:kern w:val="24"/>
      <w:szCs w:val="20"/>
      <w:lang w:val="zh-CN"/>
    </w:rPr>
  </w:style>
  <w:style w:type="paragraph" w:customStyle="1" w:styleId="1903">
    <w:name w:val="普通(网站)11"/>
    <w:basedOn w:val="1"/>
    <w:qFormat/>
    <w:uiPriority w:val="0"/>
    <w:pPr>
      <w:widowControl/>
      <w:spacing w:before="100" w:beforeAutospacing="1" w:after="100" w:afterAutospacing="1" w:line="259" w:lineRule="auto"/>
      <w:jc w:val="left"/>
    </w:pPr>
    <w:rPr>
      <w:rFonts w:hint="eastAsia" w:ascii="宋体" w:hAnsi="宋体" w:cs="宋体"/>
      <w:kern w:val="0"/>
      <w:sz w:val="24"/>
    </w:rPr>
  </w:style>
  <w:style w:type="paragraph" w:customStyle="1" w:styleId="1904">
    <w:name w:val="符号3"/>
    <w:basedOn w:val="1844"/>
    <w:qFormat/>
    <w:uiPriority w:val="0"/>
    <w:pPr>
      <w:tabs>
        <w:tab w:val="left" w:pos="360"/>
        <w:tab w:val="left" w:pos="600"/>
        <w:tab w:val="clear" w:pos="420"/>
      </w:tabs>
      <w:ind w:left="420" w:hanging="600"/>
    </w:pPr>
  </w:style>
  <w:style w:type="paragraph" w:customStyle="1" w:styleId="1905">
    <w:name w:val="符号2"/>
    <w:basedOn w:val="1"/>
    <w:qFormat/>
    <w:uiPriority w:val="0"/>
    <w:pPr>
      <w:widowControl/>
      <w:tabs>
        <w:tab w:val="left" w:pos="1260"/>
      </w:tabs>
      <w:spacing w:after="160" w:afterLines="50" w:line="259" w:lineRule="auto"/>
      <w:ind w:left="1260" w:right="312" w:hanging="420"/>
      <w:jc w:val="left"/>
    </w:pPr>
    <w:rPr>
      <w:rFonts w:ascii="Arial" w:hAnsi="Arial" w:eastAsia="楷体_GB2312" w:cs="宋体"/>
      <w:kern w:val="0"/>
      <w:sz w:val="28"/>
      <w:szCs w:val="21"/>
    </w:rPr>
  </w:style>
  <w:style w:type="paragraph" w:customStyle="1" w:styleId="1906">
    <w:name w:val="正文文本 211"/>
    <w:basedOn w:val="1"/>
    <w:qFormat/>
    <w:uiPriority w:val="0"/>
    <w:pPr>
      <w:widowControl/>
      <w:overflowPunct w:val="0"/>
      <w:autoSpaceDE w:val="0"/>
      <w:autoSpaceDN w:val="0"/>
      <w:adjustRightInd w:val="0"/>
      <w:spacing w:after="120" w:line="360" w:lineRule="auto"/>
      <w:jc w:val="left"/>
      <w:textAlignment w:val="baseline"/>
    </w:pPr>
    <w:rPr>
      <w:rFonts w:ascii="宋体" w:hAnsi="宋体" w:cs="宋体"/>
      <w:kern w:val="0"/>
      <w:sz w:val="28"/>
      <w:szCs w:val="20"/>
    </w:rPr>
  </w:style>
  <w:style w:type="paragraph" w:customStyle="1" w:styleId="1907">
    <w:name w:val="样式 标题 1一级目录1.标题 1 + 楷体_GB2312"/>
    <w:basedOn w:val="6"/>
    <w:qFormat/>
    <w:uiPriority w:val="0"/>
    <w:pPr>
      <w:keepLines/>
      <w:widowControl/>
      <w:tabs>
        <w:tab w:val="left" w:pos="360"/>
      </w:tabs>
      <w:overflowPunct/>
      <w:adjustRightInd w:val="0"/>
      <w:spacing w:before="0" w:after="0" w:line="336" w:lineRule="auto"/>
      <w:ind w:left="0" w:firstLine="0"/>
      <w:jc w:val="left"/>
    </w:pPr>
    <w:rPr>
      <w:rFonts w:ascii="楷体_GB2312" w:hAnsi="楷体_GB2312" w:eastAsia="楷体_GB2312" w:cs="宋体"/>
      <w:color w:val="auto"/>
      <w:sz w:val="28"/>
      <w:szCs w:val="44"/>
      <w:lang w:val="zh-CN"/>
    </w:rPr>
  </w:style>
  <w:style w:type="paragraph" w:customStyle="1" w:styleId="1908">
    <w:name w:val="profile"/>
    <w:basedOn w:val="1"/>
    <w:qFormat/>
    <w:uiPriority w:val="0"/>
    <w:pPr>
      <w:widowControl/>
      <w:spacing w:before="100" w:beforeAutospacing="1" w:after="100" w:afterAutospacing="1" w:line="384" w:lineRule="auto"/>
      <w:jc w:val="left"/>
    </w:pPr>
    <w:rPr>
      <w:rFonts w:ascii="宋体" w:hAnsi="宋体" w:cs="宋体"/>
      <w:kern w:val="0"/>
      <w:sz w:val="24"/>
      <w:szCs w:val="21"/>
    </w:rPr>
  </w:style>
  <w:style w:type="character" w:customStyle="1" w:styleId="1909">
    <w:name w:val="z-窗体顶端 Char1"/>
    <w:qFormat/>
    <w:uiPriority w:val="99"/>
    <w:rPr>
      <w:rFonts w:ascii="Arial" w:hAnsi="Arial" w:cs="Arial"/>
      <w:vanish/>
      <w:kern w:val="2"/>
      <w:sz w:val="16"/>
      <w:szCs w:val="16"/>
    </w:rPr>
  </w:style>
  <w:style w:type="character" w:customStyle="1" w:styleId="1910">
    <w:name w:val="z-窗体底端 Char1"/>
    <w:qFormat/>
    <w:uiPriority w:val="99"/>
    <w:rPr>
      <w:rFonts w:ascii="Arial" w:hAnsi="Arial" w:cs="Arial"/>
      <w:vanish/>
      <w:kern w:val="2"/>
      <w:sz w:val="16"/>
      <w:szCs w:val="16"/>
    </w:rPr>
  </w:style>
  <w:style w:type="paragraph" w:customStyle="1" w:styleId="1911">
    <w:name w:val="样式1 + 加粗"/>
    <w:basedOn w:val="144"/>
    <w:qFormat/>
    <w:uiPriority w:val="0"/>
    <w:pPr>
      <w:adjustRightInd/>
      <w:spacing w:after="160" w:line="336" w:lineRule="auto"/>
      <w:jc w:val="both"/>
    </w:pPr>
    <w:rPr>
      <w:rFonts w:ascii="Times New Roman"/>
      <w:b w:val="0"/>
      <w:bCs/>
      <w:kern w:val="2"/>
      <w:sz w:val="24"/>
      <w:szCs w:val="24"/>
      <w:lang w:val="zh-CN"/>
    </w:rPr>
  </w:style>
  <w:style w:type="paragraph" w:customStyle="1" w:styleId="1912">
    <w:name w:val="Char Char Char Char Char Char Char Char Char Char2 Char Char Char Char Char Char"/>
    <w:basedOn w:val="33"/>
    <w:qFormat/>
    <w:uiPriority w:val="0"/>
    <w:pPr>
      <w:keepNext/>
      <w:spacing w:beforeLines="100" w:after="160" w:line="259" w:lineRule="auto"/>
    </w:pPr>
    <w:rPr>
      <w:rFonts w:ascii="Tahoma" w:hAnsi="Tahoma"/>
      <w:lang w:val="zh-CN"/>
    </w:rPr>
  </w:style>
  <w:style w:type="paragraph" w:customStyle="1" w:styleId="1913">
    <w:name w:val="默认段落字体 Para Char Char Char Char Char Char1 Char Char Char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914">
    <w:name w:val="正文样式2"/>
    <w:basedOn w:val="1347"/>
    <w:qFormat/>
    <w:uiPriority w:val="0"/>
    <w:pPr>
      <w:snapToGrid w:val="0"/>
      <w:spacing w:line="360" w:lineRule="auto"/>
      <w:ind w:firstLine="510" w:firstLineChars="0"/>
    </w:pPr>
    <w:rPr>
      <w:rFonts w:hAnsi="Calibri"/>
      <w:kern w:val="24"/>
    </w:rPr>
  </w:style>
  <w:style w:type="paragraph" w:customStyle="1" w:styleId="1915">
    <w:name w:val="样式 样式 样式 样式 样式 样式 样式 首行缩进:  2 字符 + 首行缩进:  2 字符2 + 仿宋_GB2312 + 首行..."/>
    <w:basedOn w:val="1"/>
    <w:qFormat/>
    <w:uiPriority w:val="0"/>
    <w:pPr>
      <w:widowControl/>
      <w:spacing w:after="160" w:line="480" w:lineRule="exact"/>
      <w:ind w:firstLine="200" w:firstLineChars="200"/>
      <w:jc w:val="left"/>
    </w:pPr>
    <w:rPr>
      <w:rFonts w:ascii="宋体" w:hAnsi="宋体" w:eastAsia="楷体_GB2312" w:cs="宋体"/>
      <w:spacing w:val="12"/>
      <w:kern w:val="0"/>
      <w:sz w:val="28"/>
      <w:szCs w:val="28"/>
    </w:rPr>
  </w:style>
  <w:style w:type="paragraph" w:customStyle="1" w:styleId="1916">
    <w:name w:val="font14"/>
    <w:basedOn w:val="1"/>
    <w:qFormat/>
    <w:uiPriority w:val="0"/>
    <w:pPr>
      <w:widowControl/>
      <w:spacing w:before="100" w:beforeAutospacing="1" w:after="100" w:afterAutospacing="1" w:line="259" w:lineRule="auto"/>
      <w:jc w:val="left"/>
    </w:pPr>
    <w:rPr>
      <w:rFonts w:hint="eastAsia" w:ascii="宋体" w:hAnsi="宋体" w:cs="Arial Unicode MS"/>
      <w:kern w:val="0"/>
      <w:sz w:val="36"/>
      <w:szCs w:val="36"/>
    </w:rPr>
  </w:style>
  <w:style w:type="paragraph" w:customStyle="1" w:styleId="1917">
    <w:name w:val="L"/>
    <w:qFormat/>
    <w:uiPriority w:val="0"/>
    <w:pPr>
      <w:spacing w:after="160" w:line="360" w:lineRule="auto"/>
    </w:pPr>
    <w:rPr>
      <w:rFonts w:ascii="Calibri" w:hAnsi="Calibri" w:eastAsia="宋体" w:cs="Times New Roman"/>
      <w:kern w:val="2"/>
      <w:sz w:val="24"/>
      <w:szCs w:val="22"/>
      <w:lang w:val="en-US" w:eastAsia="zh-CN" w:bidi="ar-SA"/>
    </w:rPr>
  </w:style>
  <w:style w:type="paragraph" w:customStyle="1" w:styleId="1918">
    <w:name w:val="font15"/>
    <w:basedOn w:val="1"/>
    <w:qFormat/>
    <w:uiPriority w:val="0"/>
    <w:pPr>
      <w:widowControl/>
      <w:spacing w:before="100" w:beforeAutospacing="1" w:after="100" w:afterAutospacing="1" w:line="259" w:lineRule="auto"/>
      <w:jc w:val="left"/>
    </w:pPr>
    <w:rPr>
      <w:rFonts w:ascii="宋体" w:hAnsi="宋体" w:eastAsia="Arial Unicode MS" w:cs="宋体"/>
      <w:kern w:val="0"/>
      <w:sz w:val="36"/>
      <w:szCs w:val="36"/>
    </w:rPr>
  </w:style>
  <w:style w:type="paragraph" w:customStyle="1" w:styleId="1919">
    <w:name w:val="Char Char1 Char Char"/>
    <w:basedOn w:val="1"/>
    <w:qFormat/>
    <w:uiPriority w:val="0"/>
    <w:pPr>
      <w:widowControl/>
      <w:spacing w:after="160" w:line="259" w:lineRule="auto"/>
      <w:jc w:val="left"/>
    </w:pPr>
    <w:rPr>
      <w:rFonts w:ascii="宋体" w:hAnsi="宋体" w:cs="宋体"/>
      <w:kern w:val="0"/>
      <w:sz w:val="24"/>
    </w:rPr>
  </w:style>
  <w:style w:type="paragraph" w:customStyle="1" w:styleId="1920">
    <w:name w:val="font16"/>
    <w:basedOn w:val="1"/>
    <w:qFormat/>
    <w:uiPriority w:val="0"/>
    <w:pPr>
      <w:widowControl/>
      <w:spacing w:before="100" w:beforeAutospacing="1" w:after="100" w:afterAutospacing="1" w:line="259" w:lineRule="auto"/>
      <w:jc w:val="left"/>
    </w:pPr>
    <w:rPr>
      <w:rFonts w:ascii="宋体" w:hAnsi="宋体" w:eastAsia="Arial Unicode MS" w:cs="宋体"/>
      <w:kern w:val="0"/>
      <w:sz w:val="20"/>
      <w:szCs w:val="20"/>
    </w:rPr>
  </w:style>
  <w:style w:type="paragraph" w:customStyle="1" w:styleId="1921">
    <w:name w:val="正文格式－文字－退2"/>
    <w:basedOn w:val="1"/>
    <w:next w:val="1"/>
    <w:qFormat/>
    <w:uiPriority w:val="0"/>
    <w:pPr>
      <w:widowControl/>
      <w:spacing w:beforeLines="50" w:after="160" w:afterLines="50" w:line="300" w:lineRule="auto"/>
      <w:ind w:firstLine="600" w:firstLineChars="600"/>
      <w:jc w:val="left"/>
      <w:textAlignment w:val="center"/>
    </w:pPr>
    <w:rPr>
      <w:rFonts w:ascii="宋体" w:hAnsi="宋体" w:cs="宋体"/>
      <w:kern w:val="0"/>
      <w:sz w:val="24"/>
    </w:rPr>
  </w:style>
  <w:style w:type="paragraph" w:customStyle="1" w:styleId="1922">
    <w:name w:val="目次"/>
    <w:qFormat/>
    <w:uiPriority w:val="0"/>
    <w:pPr>
      <w:spacing w:beforeLines="200" w:after="160" w:afterLines="100" w:line="440" w:lineRule="exact"/>
      <w:ind w:left="432" w:hanging="432"/>
      <w:jc w:val="center"/>
    </w:pPr>
    <w:rPr>
      <w:rFonts w:ascii="黑体" w:hAnsi="Times New Roman" w:eastAsia="黑体" w:cs="Times New Roman"/>
      <w:sz w:val="24"/>
      <w:lang w:val="en-US" w:eastAsia="zh-CN" w:bidi="ar-SA"/>
    </w:rPr>
  </w:style>
  <w:style w:type="paragraph" w:customStyle="1" w:styleId="1923">
    <w:name w:val="Tiret"/>
    <w:basedOn w:val="1"/>
    <w:qFormat/>
    <w:uiPriority w:val="0"/>
    <w:pPr>
      <w:widowControl/>
      <w:tabs>
        <w:tab w:val="left" w:pos="420"/>
      </w:tabs>
      <w:spacing w:after="120" w:line="259" w:lineRule="auto"/>
      <w:ind w:left="432" w:hanging="432"/>
      <w:jc w:val="left"/>
    </w:pPr>
    <w:rPr>
      <w:rFonts w:ascii="宋体" w:hAnsi="宋体" w:cs="宋体"/>
      <w:kern w:val="0"/>
      <w:sz w:val="24"/>
      <w:szCs w:val="20"/>
      <w:lang w:eastAsia="fr-FR"/>
    </w:rPr>
  </w:style>
  <w:style w:type="paragraph" w:customStyle="1" w:styleId="1924">
    <w:name w:val="题栏"/>
    <w:basedOn w:val="59"/>
    <w:qFormat/>
    <w:uiPriority w:val="0"/>
    <w:pPr>
      <w:widowControl/>
      <w:pBdr>
        <w:bottom w:val="none" w:color="auto" w:sz="0" w:space="0"/>
      </w:pBdr>
      <w:spacing w:after="160" w:line="360" w:lineRule="auto"/>
    </w:pPr>
    <w:rPr>
      <w:rFonts w:ascii="宋体" w:hAnsi="宋体" w:cs="宋体"/>
      <w:sz w:val="21"/>
      <w:lang w:val="zh-CN"/>
    </w:rPr>
  </w:style>
  <w:style w:type="paragraph" w:customStyle="1" w:styleId="1925">
    <w:name w:val="调研内容"/>
    <w:basedOn w:val="1"/>
    <w:qFormat/>
    <w:uiPriority w:val="0"/>
    <w:pPr>
      <w:widowControl/>
      <w:spacing w:after="160" w:line="360" w:lineRule="auto"/>
      <w:jc w:val="left"/>
    </w:pPr>
    <w:rPr>
      <w:rFonts w:ascii="宋体" w:hAnsi="宋体" w:cs="宋体"/>
      <w:kern w:val="0"/>
      <w:sz w:val="28"/>
      <w:szCs w:val="20"/>
    </w:rPr>
  </w:style>
  <w:style w:type="paragraph" w:customStyle="1" w:styleId="1926">
    <w:name w:val="proposal"/>
    <w:basedOn w:val="1"/>
    <w:qFormat/>
    <w:uiPriority w:val="0"/>
    <w:pPr>
      <w:widowControl/>
      <w:spacing w:after="160" w:line="300" w:lineRule="auto"/>
      <w:ind w:left="1440" w:hanging="1440"/>
      <w:jc w:val="left"/>
    </w:pPr>
    <w:rPr>
      <w:rFonts w:ascii="宋体" w:hAnsi="宋体" w:cs="宋体"/>
      <w:color w:val="000000"/>
      <w:kern w:val="0"/>
      <w:sz w:val="24"/>
      <w:szCs w:val="20"/>
      <w:lang w:val="en-GB" w:eastAsia="en-GB"/>
    </w:rPr>
  </w:style>
  <w:style w:type="paragraph" w:customStyle="1" w:styleId="1927">
    <w:name w:val="表格内正文"/>
    <w:qFormat/>
    <w:uiPriority w:val="0"/>
    <w:pPr>
      <w:spacing w:before="20" w:after="160" w:line="180" w:lineRule="atLeast"/>
      <w:jc w:val="center"/>
    </w:pPr>
    <w:rPr>
      <w:rFonts w:ascii="Arial" w:hAnsi="Arial" w:eastAsia="宋体" w:cs="Times New Roman"/>
      <w:sz w:val="24"/>
      <w:lang w:val="en-US" w:eastAsia="zh-CN" w:bidi="ar-SA"/>
    </w:rPr>
  </w:style>
  <w:style w:type="paragraph" w:customStyle="1" w:styleId="1928">
    <w:name w:val="正文1 Char Char Char"/>
    <w:basedOn w:val="1"/>
    <w:qFormat/>
    <w:uiPriority w:val="0"/>
    <w:pPr>
      <w:widowControl/>
      <w:adjustRightInd w:val="0"/>
      <w:snapToGrid w:val="0"/>
      <w:spacing w:after="160" w:line="259" w:lineRule="auto"/>
      <w:jc w:val="left"/>
    </w:pPr>
    <w:rPr>
      <w:rFonts w:ascii="宋体" w:hAnsi="宋体" w:cs="宋体"/>
      <w:kern w:val="0"/>
      <w:sz w:val="24"/>
      <w:szCs w:val="20"/>
    </w:rPr>
  </w:style>
  <w:style w:type="paragraph" w:customStyle="1" w:styleId="1929">
    <w:name w:val="正文（凯里）"/>
    <w:basedOn w:val="1"/>
    <w:qFormat/>
    <w:uiPriority w:val="0"/>
    <w:pPr>
      <w:widowControl/>
      <w:wordWrap w:val="0"/>
      <w:topLinePunct/>
      <w:spacing w:after="160" w:line="360" w:lineRule="auto"/>
      <w:ind w:firstLine="480" w:firstLineChars="200"/>
      <w:jc w:val="left"/>
    </w:pPr>
    <w:rPr>
      <w:rFonts w:ascii="楷体_GB2312" w:hAnsi="宋体" w:eastAsia="楷体_GB2312" w:cs="宋体"/>
      <w:kern w:val="0"/>
      <w:sz w:val="24"/>
    </w:rPr>
  </w:style>
  <w:style w:type="paragraph" w:customStyle="1" w:styleId="1930">
    <w:name w:val="居中文字"/>
    <w:basedOn w:val="1"/>
    <w:qFormat/>
    <w:uiPriority w:val="0"/>
    <w:pPr>
      <w:widowControl/>
      <w:adjustRightInd w:val="0"/>
      <w:spacing w:before="120" w:after="60" w:line="259" w:lineRule="auto"/>
      <w:jc w:val="center"/>
      <w:textAlignment w:val="baseline"/>
    </w:pPr>
    <w:rPr>
      <w:rFonts w:ascii="宋体" w:hAnsi="宋体" w:cs="宋体"/>
      <w:kern w:val="0"/>
      <w:sz w:val="32"/>
      <w:szCs w:val="20"/>
    </w:rPr>
  </w:style>
  <w:style w:type="paragraph" w:customStyle="1" w:styleId="1931">
    <w:name w:val="不缩进"/>
    <w:basedOn w:val="1"/>
    <w:qFormat/>
    <w:uiPriority w:val="0"/>
    <w:pPr>
      <w:widowControl/>
      <w:spacing w:after="160" w:line="259" w:lineRule="auto"/>
      <w:jc w:val="center"/>
    </w:pPr>
    <w:rPr>
      <w:rFonts w:ascii="宋体" w:hAnsi="宋体" w:cs="宋体"/>
      <w:kern w:val="0"/>
      <w:sz w:val="24"/>
      <w:szCs w:val="20"/>
    </w:rPr>
  </w:style>
  <w:style w:type="paragraph" w:customStyle="1" w:styleId="1932">
    <w:name w:val="ST20-2"/>
    <w:basedOn w:val="1"/>
    <w:qFormat/>
    <w:uiPriority w:val="0"/>
    <w:pPr>
      <w:widowControl/>
      <w:tabs>
        <w:tab w:val="left" w:pos="567"/>
      </w:tabs>
      <w:adjustRightInd w:val="0"/>
      <w:snapToGrid w:val="0"/>
      <w:spacing w:after="120" w:line="300" w:lineRule="auto"/>
      <w:ind w:left="1247" w:hanging="432"/>
      <w:jc w:val="left"/>
    </w:pPr>
    <w:rPr>
      <w:rFonts w:ascii="宋体" w:hAnsi="Arial" w:cs="宋体"/>
      <w:kern w:val="0"/>
      <w:sz w:val="24"/>
      <w:szCs w:val="20"/>
    </w:rPr>
  </w:style>
  <w:style w:type="paragraph" w:customStyle="1" w:styleId="1933">
    <w:name w:val="杠"/>
    <w:basedOn w:val="24"/>
    <w:qFormat/>
    <w:uiPriority w:val="0"/>
    <w:pPr>
      <w:tabs>
        <w:tab w:val="left" w:pos="425"/>
        <w:tab w:val="left" w:pos="825"/>
      </w:tabs>
      <w:snapToGrid w:val="0"/>
      <w:spacing w:before="120" w:after="160" w:line="300" w:lineRule="auto"/>
      <w:ind w:left="1559"/>
      <w:jc w:val="both"/>
    </w:pPr>
    <w:rPr>
      <w:rFonts w:ascii="Arial" w:hAnsi="Arial"/>
      <w:b w:val="0"/>
      <w:kern w:val="2"/>
      <w:lang w:val="zh-CN"/>
    </w:rPr>
  </w:style>
  <w:style w:type="paragraph" w:customStyle="1" w:styleId="1934">
    <w:name w:val="样式 正文缩进标题4特点表正文正文非缩进s4正文不缩进段落正文缩进段落正文正文文字 Char正文（首行缩进两..."/>
    <w:basedOn w:val="24"/>
    <w:qFormat/>
    <w:uiPriority w:val="0"/>
    <w:pPr>
      <w:autoSpaceDE w:val="0"/>
      <w:autoSpaceDN w:val="0"/>
      <w:spacing w:after="160"/>
      <w:ind w:firstLine="560" w:firstLineChars="200"/>
      <w:textAlignment w:val="auto"/>
    </w:pPr>
    <w:rPr>
      <w:b w:val="0"/>
      <w:kern w:val="2"/>
      <w:lang w:val="zh-CN"/>
    </w:rPr>
  </w:style>
  <w:style w:type="paragraph" w:customStyle="1" w:styleId="1935">
    <w:name w:val="item1.1"/>
    <w:basedOn w:val="1"/>
    <w:qFormat/>
    <w:uiPriority w:val="0"/>
    <w:pPr>
      <w:widowControl/>
      <w:adjustRightInd w:val="0"/>
      <w:spacing w:after="160" w:line="360" w:lineRule="auto"/>
      <w:jc w:val="left"/>
      <w:textAlignment w:val="baseline"/>
    </w:pPr>
    <w:rPr>
      <w:rFonts w:ascii="宋体" w:hAnsi="宋体" w:cs="宋体"/>
      <w:color w:val="000000"/>
      <w:spacing w:val="10"/>
      <w:kern w:val="0"/>
      <w:sz w:val="24"/>
    </w:rPr>
  </w:style>
  <w:style w:type="paragraph" w:customStyle="1" w:styleId="1936">
    <w:name w:val="申报节题"/>
    <w:basedOn w:val="7"/>
    <w:qFormat/>
    <w:uiPriority w:val="0"/>
    <w:pPr>
      <w:keepLines/>
      <w:tabs>
        <w:tab w:val="left" w:pos="360"/>
        <w:tab w:val="left" w:pos="737"/>
      </w:tabs>
      <w:adjustRightInd w:val="0"/>
      <w:spacing w:line="336" w:lineRule="auto"/>
      <w:textAlignment w:val="baseline"/>
    </w:pPr>
    <w:rPr>
      <w:rFonts w:ascii="黑体" w:eastAsia="黑体"/>
      <w:b w:val="0"/>
      <w:bCs w:val="0"/>
      <w:snapToGrid w:val="0"/>
      <w:kern w:val="44"/>
      <w:lang w:val="zh-CN"/>
    </w:rPr>
  </w:style>
  <w:style w:type="paragraph" w:customStyle="1" w:styleId="1937">
    <w:name w:val="正文1.1"/>
    <w:basedOn w:val="1"/>
    <w:next w:val="1935"/>
    <w:qFormat/>
    <w:uiPriority w:val="0"/>
    <w:pPr>
      <w:widowControl/>
      <w:adjustRightInd w:val="0"/>
      <w:spacing w:after="160" w:line="360" w:lineRule="auto"/>
      <w:ind w:firstLine="480"/>
      <w:jc w:val="left"/>
      <w:textAlignment w:val="baseline"/>
    </w:pPr>
    <w:rPr>
      <w:rFonts w:ascii="宋体" w:hAnsi="宋体" w:cs="宋体"/>
      <w:kern w:val="0"/>
      <w:sz w:val="24"/>
    </w:rPr>
  </w:style>
  <w:style w:type="paragraph" w:customStyle="1" w:styleId="1938">
    <w:name w:val="??4"/>
    <w:qFormat/>
    <w:uiPriority w:val="0"/>
    <w:pPr>
      <w:widowControl w:val="0"/>
      <w:autoSpaceDE w:val="0"/>
      <w:autoSpaceDN w:val="0"/>
      <w:adjustRightInd w:val="0"/>
      <w:spacing w:after="160" w:line="360" w:lineRule="atLeast"/>
      <w:textAlignment w:val="baseline"/>
    </w:pPr>
    <w:rPr>
      <w:rFonts w:ascii="宋体" w:hAnsi="Tms Rmn" w:eastAsia="宋体" w:cs="Times New Roman"/>
      <w:b/>
      <w:sz w:val="24"/>
      <w:lang w:val="en-US" w:eastAsia="zh-CN" w:bidi="ar-SA"/>
    </w:rPr>
  </w:style>
  <w:style w:type="paragraph" w:customStyle="1" w:styleId="1939">
    <w:name w:val="Carré 2"/>
    <w:basedOn w:val="1"/>
    <w:qFormat/>
    <w:uiPriority w:val="0"/>
    <w:pPr>
      <w:widowControl/>
      <w:overflowPunct w:val="0"/>
      <w:adjustRightInd w:val="0"/>
      <w:spacing w:before="120" w:after="160" w:line="259" w:lineRule="auto"/>
      <w:ind w:left="1928" w:hanging="397"/>
      <w:jc w:val="left"/>
      <w:textAlignment w:val="baseline"/>
    </w:pPr>
    <w:rPr>
      <w:rFonts w:ascii="宋体" w:hAnsi="宋体" w:cs="宋体"/>
      <w:kern w:val="0"/>
      <w:sz w:val="20"/>
      <w:szCs w:val="21"/>
      <w:lang w:val="en-GB"/>
    </w:rPr>
  </w:style>
  <w:style w:type="paragraph" w:customStyle="1" w:styleId="1940">
    <w:name w:val="CM5"/>
    <w:basedOn w:val="1"/>
    <w:next w:val="1"/>
    <w:qFormat/>
    <w:uiPriority w:val="0"/>
    <w:pPr>
      <w:widowControl/>
      <w:autoSpaceDE w:val="0"/>
      <w:autoSpaceDN w:val="0"/>
      <w:adjustRightInd w:val="0"/>
      <w:spacing w:after="160" w:line="626" w:lineRule="atLeast"/>
      <w:jc w:val="left"/>
    </w:pPr>
    <w:rPr>
      <w:rFonts w:ascii="宋体" w:hAnsi="宋体" w:cs="宋体"/>
      <w:kern w:val="0"/>
      <w:sz w:val="24"/>
    </w:rPr>
  </w:style>
  <w:style w:type="paragraph" w:customStyle="1" w:styleId="1941">
    <w:name w:val="自定标题1"/>
    <w:basedOn w:val="6"/>
    <w:next w:val="1847"/>
    <w:qFormat/>
    <w:uiPriority w:val="0"/>
    <w:pPr>
      <w:widowControl/>
      <w:tabs>
        <w:tab w:val="left" w:pos="360"/>
        <w:tab w:val="left" w:pos="425"/>
      </w:tabs>
      <w:overflowPunct/>
      <w:snapToGrid/>
      <w:spacing w:after="60"/>
      <w:ind w:left="425" w:hanging="425"/>
      <w:jc w:val="center"/>
    </w:pPr>
    <w:rPr>
      <w:rFonts w:ascii="宋体" w:hAnsi="宋体" w:eastAsia="宋体" w:cs="宋体"/>
      <w:bCs w:val="0"/>
      <w:color w:val="auto"/>
      <w:sz w:val="32"/>
      <w:szCs w:val="32"/>
      <w:lang w:val="zh-CN"/>
    </w:rPr>
  </w:style>
  <w:style w:type="paragraph" w:customStyle="1" w:styleId="1942">
    <w:name w:val="自定标题3"/>
    <w:basedOn w:val="8"/>
    <w:next w:val="24"/>
    <w:qFormat/>
    <w:uiPriority w:val="0"/>
    <w:pPr>
      <w:keepNext w:val="0"/>
      <w:keepLines w:val="0"/>
      <w:widowControl/>
      <w:tabs>
        <w:tab w:val="left" w:pos="360"/>
        <w:tab w:val="left" w:pos="709"/>
        <w:tab w:val="left" w:pos="1080"/>
      </w:tabs>
      <w:spacing w:before="120" w:beforeLines="50" w:after="120" w:afterLines="50" w:line="500" w:lineRule="exact"/>
      <w:ind w:right="34"/>
      <w:jc w:val="left"/>
    </w:pPr>
    <w:rPr>
      <w:rFonts w:ascii="宋体" w:hAnsi="宋体" w:cs="宋体"/>
      <w:bCs w:val="0"/>
      <w:color w:val="FF0000"/>
      <w:kern w:val="0"/>
      <w:sz w:val="28"/>
      <w:szCs w:val="28"/>
      <w:lang w:val="zh-CN"/>
    </w:rPr>
  </w:style>
  <w:style w:type="paragraph" w:customStyle="1" w:styleId="1943">
    <w:name w:val="正文居中"/>
    <w:basedOn w:val="1"/>
    <w:qFormat/>
    <w:uiPriority w:val="0"/>
    <w:pPr>
      <w:widowControl/>
      <w:adjustRightInd w:val="0"/>
      <w:snapToGrid w:val="0"/>
      <w:spacing w:after="160" w:line="480" w:lineRule="atLeast"/>
      <w:jc w:val="center"/>
    </w:pPr>
    <w:rPr>
      <w:rFonts w:ascii="宋体" w:hAnsi="宋体" w:cs="宋体"/>
      <w:snapToGrid w:val="0"/>
      <w:spacing w:val="6"/>
      <w:kern w:val="0"/>
      <w:sz w:val="28"/>
      <w:szCs w:val="20"/>
    </w:rPr>
  </w:style>
  <w:style w:type="paragraph" w:customStyle="1" w:styleId="1944">
    <w:name w:val="CM6"/>
    <w:basedOn w:val="1"/>
    <w:next w:val="1"/>
    <w:qFormat/>
    <w:uiPriority w:val="0"/>
    <w:pPr>
      <w:widowControl/>
      <w:autoSpaceDE w:val="0"/>
      <w:autoSpaceDN w:val="0"/>
      <w:adjustRightInd w:val="0"/>
      <w:spacing w:after="160" w:line="623" w:lineRule="atLeast"/>
      <w:jc w:val="left"/>
    </w:pPr>
    <w:rPr>
      <w:rFonts w:ascii="宋体" w:hAnsi="宋体" w:cs="宋体"/>
      <w:kern w:val="0"/>
      <w:sz w:val="24"/>
    </w:rPr>
  </w:style>
  <w:style w:type="paragraph" w:customStyle="1" w:styleId="1945">
    <w:name w:val="标准文件_附录标识"/>
    <w:next w:val="30"/>
    <w:qFormat/>
    <w:uiPriority w:val="0"/>
    <w:pPr>
      <w:shd w:val="clear" w:color="FFFFFF" w:fill="FFFFFF"/>
      <w:tabs>
        <w:tab w:val="left" w:pos="6405"/>
      </w:tabs>
      <w:spacing w:before="640" w:after="160" w:line="259" w:lineRule="auto"/>
      <w:jc w:val="center"/>
      <w:outlineLvl w:val="0"/>
    </w:pPr>
    <w:rPr>
      <w:rFonts w:ascii="黑体" w:hAnsi="Times New Roman" w:eastAsia="黑体" w:cs="Times New Roman"/>
      <w:sz w:val="21"/>
      <w:lang w:val="en-US" w:eastAsia="zh-CN" w:bidi="ar-SA"/>
    </w:rPr>
  </w:style>
  <w:style w:type="paragraph" w:customStyle="1" w:styleId="1946">
    <w:name w:val="标准文件_附录章标题"/>
    <w:next w:val="1"/>
    <w:qFormat/>
    <w:uiPriority w:val="0"/>
    <w:pPr>
      <w:wordWrap w:val="0"/>
      <w:overflowPunct w:val="0"/>
      <w:autoSpaceDE w:val="0"/>
      <w:spacing w:beforeLines="50" w:after="160" w:afterLines="50" w:line="259" w:lineRule="auto"/>
      <w:ind w:left="-50" w:leftChars="-50" w:right="-50" w:rightChars="-50"/>
      <w:jc w:val="both"/>
      <w:textAlignment w:val="baseline"/>
      <w:outlineLvl w:val="1"/>
    </w:pPr>
    <w:rPr>
      <w:rFonts w:ascii="黑体" w:hAnsi="Times New Roman" w:eastAsia="黑体" w:cs="Times New Roman"/>
      <w:kern w:val="21"/>
      <w:sz w:val="21"/>
      <w:lang w:val="en-US" w:eastAsia="zh-CN" w:bidi="ar-SA"/>
    </w:rPr>
  </w:style>
  <w:style w:type="paragraph" w:customStyle="1" w:styleId="1947">
    <w:name w:val="标准文件_附录一级条标题"/>
    <w:basedOn w:val="1946"/>
    <w:next w:val="1"/>
    <w:qFormat/>
    <w:uiPriority w:val="0"/>
    <w:pPr>
      <w:autoSpaceDN w:val="0"/>
      <w:spacing w:beforeLines="0" w:afterLines="0"/>
      <w:outlineLvl w:val="2"/>
    </w:pPr>
    <w:rPr>
      <w:spacing w:val="2"/>
    </w:rPr>
  </w:style>
  <w:style w:type="paragraph" w:customStyle="1" w:styleId="1948">
    <w:name w:val="标准文件_附录二级条标题"/>
    <w:basedOn w:val="1947"/>
    <w:next w:val="1"/>
    <w:qFormat/>
    <w:uiPriority w:val="0"/>
    <w:pPr>
      <w:ind w:left="0"/>
      <w:outlineLvl w:val="3"/>
    </w:pPr>
  </w:style>
  <w:style w:type="paragraph" w:customStyle="1" w:styleId="1949">
    <w:name w:val="标准文件_附录三级条标题"/>
    <w:basedOn w:val="1948"/>
    <w:next w:val="1"/>
    <w:qFormat/>
    <w:uiPriority w:val="0"/>
    <w:pPr>
      <w:ind w:left="-50"/>
      <w:outlineLvl w:val="4"/>
    </w:pPr>
  </w:style>
  <w:style w:type="paragraph" w:customStyle="1" w:styleId="1950">
    <w:name w:val="标准文件_附录四级条标题"/>
    <w:basedOn w:val="1949"/>
    <w:next w:val="1"/>
    <w:qFormat/>
    <w:uiPriority w:val="0"/>
    <w:pPr>
      <w:outlineLvl w:val="5"/>
    </w:pPr>
  </w:style>
  <w:style w:type="paragraph" w:customStyle="1" w:styleId="1951">
    <w:name w:val="标准文件_附录五级条标题"/>
    <w:basedOn w:val="1950"/>
    <w:next w:val="1"/>
    <w:qFormat/>
    <w:uiPriority w:val="0"/>
    <w:pPr>
      <w:outlineLvl w:val="6"/>
    </w:pPr>
  </w:style>
  <w:style w:type="paragraph" w:customStyle="1" w:styleId="1952">
    <w:name w:val="框图"/>
    <w:basedOn w:val="1"/>
    <w:qFormat/>
    <w:uiPriority w:val="0"/>
    <w:pPr>
      <w:widowControl/>
      <w:autoSpaceDE w:val="0"/>
      <w:autoSpaceDN w:val="0"/>
      <w:adjustRightInd w:val="0"/>
      <w:spacing w:after="160" w:line="259" w:lineRule="auto"/>
      <w:jc w:val="center"/>
    </w:pPr>
    <w:rPr>
      <w:rFonts w:ascii="宋体" w:hAnsi="宋体" w:cs="宋体"/>
      <w:kern w:val="0"/>
      <w:sz w:val="24"/>
    </w:rPr>
  </w:style>
  <w:style w:type="paragraph" w:customStyle="1" w:styleId="1953">
    <w:name w:val="方框"/>
    <w:basedOn w:val="1"/>
    <w:qFormat/>
    <w:uiPriority w:val="0"/>
    <w:pPr>
      <w:widowControl/>
      <w:spacing w:after="160" w:line="0" w:lineRule="atLeast"/>
      <w:jc w:val="left"/>
    </w:pPr>
    <w:rPr>
      <w:rFonts w:ascii="宋体" w:hAnsi="宋体" w:cs="宋体"/>
      <w:kern w:val="0"/>
      <w:sz w:val="24"/>
      <w:szCs w:val="20"/>
    </w:rPr>
  </w:style>
  <w:style w:type="paragraph" w:customStyle="1" w:styleId="1954">
    <w:name w:val="小标题2"/>
    <w:basedOn w:val="1"/>
    <w:qFormat/>
    <w:uiPriority w:val="0"/>
    <w:pPr>
      <w:widowControl/>
      <w:tabs>
        <w:tab w:val="left" w:pos="405"/>
        <w:tab w:val="left" w:pos="1120"/>
      </w:tabs>
      <w:overflowPunct w:val="0"/>
      <w:adjustRightInd w:val="0"/>
      <w:snapToGrid w:val="0"/>
      <w:spacing w:before="156" w:after="156" w:line="300" w:lineRule="auto"/>
      <w:ind w:left="405" w:hanging="405"/>
      <w:jc w:val="left"/>
    </w:pPr>
    <w:rPr>
      <w:rFonts w:ascii="Arial" w:hAnsi="Arial" w:eastAsia="仿宋_GB2312" w:cs="宋体"/>
      <w:kern w:val="0"/>
      <w:sz w:val="28"/>
      <w:szCs w:val="20"/>
    </w:rPr>
  </w:style>
  <w:style w:type="paragraph" w:customStyle="1" w:styleId="1955">
    <w:name w:val="Tiret 3"/>
    <w:basedOn w:val="1"/>
    <w:qFormat/>
    <w:uiPriority w:val="0"/>
    <w:pPr>
      <w:widowControl/>
      <w:overflowPunct w:val="0"/>
      <w:autoSpaceDE w:val="0"/>
      <w:autoSpaceDN w:val="0"/>
      <w:adjustRightInd w:val="0"/>
      <w:spacing w:before="120" w:after="160" w:line="259" w:lineRule="auto"/>
      <w:ind w:left="2325" w:hanging="397"/>
      <w:jc w:val="left"/>
      <w:textAlignment w:val="baseline"/>
    </w:pPr>
    <w:rPr>
      <w:rFonts w:ascii="Arial" w:hAnsi="Arial" w:cs="宋体"/>
      <w:kern w:val="0"/>
      <w:sz w:val="20"/>
      <w:szCs w:val="20"/>
      <w:lang w:val="en-GB"/>
    </w:rPr>
  </w:style>
  <w:style w:type="paragraph" w:customStyle="1" w:styleId="1956">
    <w:name w:val="四级标题1.1.1.1"/>
    <w:basedOn w:val="1"/>
    <w:next w:val="1"/>
    <w:qFormat/>
    <w:uiPriority w:val="0"/>
    <w:pPr>
      <w:keepNext/>
      <w:keepLines/>
      <w:widowControl/>
      <w:adjustRightInd w:val="0"/>
      <w:spacing w:before="40" w:after="40" w:line="360" w:lineRule="auto"/>
      <w:ind w:firstLine="200" w:firstLineChars="200"/>
      <w:jc w:val="left"/>
      <w:textAlignment w:val="baseline"/>
      <w:outlineLvl w:val="3"/>
    </w:pPr>
    <w:rPr>
      <w:rFonts w:ascii="宋体" w:hAnsi="宋体" w:eastAsia="仿宋_GB2312" w:cs="宋体"/>
      <w:b/>
      <w:kern w:val="0"/>
      <w:sz w:val="24"/>
      <w:szCs w:val="28"/>
    </w:rPr>
  </w:style>
  <w:style w:type="paragraph" w:customStyle="1" w:styleId="1957">
    <w:name w:val="Retrait 1"/>
    <w:basedOn w:val="1"/>
    <w:qFormat/>
    <w:uiPriority w:val="0"/>
    <w:pPr>
      <w:widowControl/>
      <w:overflowPunct w:val="0"/>
      <w:autoSpaceDE w:val="0"/>
      <w:autoSpaceDN w:val="0"/>
      <w:adjustRightInd w:val="0"/>
      <w:spacing w:before="120" w:after="160" w:line="259" w:lineRule="auto"/>
      <w:ind w:left="851"/>
      <w:jc w:val="left"/>
      <w:textAlignment w:val="baseline"/>
    </w:pPr>
    <w:rPr>
      <w:rFonts w:ascii="Arial" w:hAnsi="Arial" w:cs="宋体"/>
      <w:kern w:val="0"/>
      <w:sz w:val="20"/>
      <w:szCs w:val="20"/>
      <w:lang w:val="en-GB"/>
    </w:rPr>
  </w:style>
  <w:style w:type="paragraph" w:customStyle="1" w:styleId="1958">
    <w:name w:val="Losange 1"/>
    <w:basedOn w:val="1957"/>
    <w:qFormat/>
    <w:uiPriority w:val="0"/>
    <w:pPr>
      <w:ind w:left="1531" w:hanging="397"/>
    </w:pPr>
  </w:style>
  <w:style w:type="paragraph" w:customStyle="1" w:styleId="1959">
    <w:name w:val="Text tab"/>
    <w:basedOn w:val="1"/>
    <w:qFormat/>
    <w:uiPriority w:val="0"/>
    <w:pPr>
      <w:widowControl/>
      <w:overflowPunct w:val="0"/>
      <w:autoSpaceDE w:val="0"/>
      <w:autoSpaceDN w:val="0"/>
      <w:adjustRightInd w:val="0"/>
      <w:spacing w:before="60" w:after="60" w:line="259" w:lineRule="auto"/>
      <w:jc w:val="left"/>
      <w:textAlignment w:val="baseline"/>
    </w:pPr>
    <w:rPr>
      <w:rFonts w:ascii="Arial" w:hAnsi="Arial" w:cs="宋体"/>
      <w:kern w:val="0"/>
      <w:sz w:val="22"/>
      <w:szCs w:val="20"/>
      <w:lang w:val="en-GB"/>
    </w:rPr>
  </w:style>
  <w:style w:type="paragraph" w:customStyle="1" w:styleId="1960">
    <w:name w:val="Retrait 2"/>
    <w:basedOn w:val="1957"/>
    <w:qFormat/>
    <w:uiPriority w:val="0"/>
    <w:pPr>
      <w:ind w:left="1531"/>
    </w:pPr>
  </w:style>
  <w:style w:type="paragraph" w:customStyle="1" w:styleId="1961">
    <w:name w:val="§a."/>
    <w:basedOn w:val="1957"/>
    <w:qFormat/>
    <w:uiPriority w:val="0"/>
    <w:pPr>
      <w:ind w:left="1531" w:hanging="397"/>
    </w:pPr>
  </w:style>
  <w:style w:type="paragraph" w:customStyle="1" w:styleId="1962">
    <w:name w:val="样式7 Char"/>
    <w:basedOn w:val="1"/>
    <w:qFormat/>
    <w:uiPriority w:val="0"/>
    <w:pPr>
      <w:widowControl/>
      <w:spacing w:after="160" w:line="259" w:lineRule="auto"/>
      <w:jc w:val="left"/>
    </w:pPr>
    <w:rPr>
      <w:rFonts w:ascii="宋体" w:hAnsi="宋体" w:cs="宋体"/>
      <w:kern w:val="0"/>
      <w:sz w:val="24"/>
      <w:szCs w:val="21"/>
    </w:rPr>
  </w:style>
  <w:style w:type="paragraph" w:customStyle="1" w:styleId="1963">
    <w:name w:val="118"/>
    <w:basedOn w:val="1"/>
    <w:qFormat/>
    <w:uiPriority w:val="0"/>
    <w:pPr>
      <w:widowControl/>
      <w:spacing w:before="30" w:after="100" w:afterAutospacing="1" w:line="259" w:lineRule="auto"/>
      <w:ind w:left="90"/>
      <w:jc w:val="left"/>
    </w:pPr>
    <w:rPr>
      <w:rFonts w:ascii="宋体" w:hAnsi="宋体" w:cs="宋体"/>
      <w:color w:val="000000"/>
      <w:kern w:val="0"/>
      <w:sz w:val="18"/>
      <w:szCs w:val="18"/>
    </w:rPr>
  </w:style>
  <w:style w:type="paragraph" w:customStyle="1" w:styleId="1964">
    <w:name w:val="正、"/>
    <w:basedOn w:val="6"/>
    <w:qFormat/>
    <w:uiPriority w:val="0"/>
    <w:pPr>
      <w:widowControl/>
      <w:tabs>
        <w:tab w:val="left" w:pos="360"/>
      </w:tabs>
      <w:overflowPunct/>
      <w:snapToGrid/>
      <w:spacing w:before="0" w:after="0" w:line="300" w:lineRule="auto"/>
      <w:ind w:left="0" w:firstLine="0"/>
      <w:jc w:val="left"/>
    </w:pPr>
    <w:rPr>
      <w:rFonts w:ascii="Arial" w:hAnsi="宋体" w:eastAsia="宋体" w:cs="Arial"/>
      <w:b w:val="0"/>
      <w:bCs w:val="0"/>
      <w:color w:val="auto"/>
      <w:kern w:val="0"/>
      <w:sz w:val="28"/>
      <w:szCs w:val="28"/>
      <w:lang w:val="zh-CN"/>
    </w:rPr>
  </w:style>
  <w:style w:type="paragraph" w:customStyle="1" w:styleId="1965">
    <w:name w:val="正文表"/>
    <w:basedOn w:val="1"/>
    <w:qFormat/>
    <w:uiPriority w:val="0"/>
    <w:pPr>
      <w:widowControl/>
      <w:tabs>
        <w:tab w:val="left" w:pos="2451"/>
        <w:tab w:val="left" w:pos="4614"/>
        <w:tab w:val="left" w:pos="6777"/>
        <w:tab w:val="left" w:pos="8940"/>
      </w:tabs>
      <w:autoSpaceDE w:val="0"/>
      <w:autoSpaceDN w:val="0"/>
      <w:adjustRightInd w:val="0"/>
      <w:spacing w:after="160" w:line="259" w:lineRule="auto"/>
      <w:jc w:val="center"/>
      <w:textAlignment w:val="bottom"/>
    </w:pPr>
    <w:rPr>
      <w:rFonts w:ascii="宋体" w:hAnsi="宋体" w:cs="宋体"/>
      <w:color w:val="000000"/>
      <w:kern w:val="0"/>
      <w:sz w:val="28"/>
      <w:szCs w:val="20"/>
    </w:rPr>
  </w:style>
  <w:style w:type="paragraph" w:customStyle="1" w:styleId="1966">
    <w:name w:val="Char Char Char Char Char Char Char Char Char Char Char Char Char Char Char Char Char Char Char Char Char Char Char Char1"/>
    <w:basedOn w:val="1"/>
    <w:qFormat/>
    <w:uiPriority w:val="0"/>
    <w:pPr>
      <w:widowControl/>
      <w:spacing w:after="160" w:line="259" w:lineRule="auto"/>
      <w:jc w:val="left"/>
    </w:pPr>
    <w:rPr>
      <w:rFonts w:ascii="宋体" w:hAnsi="宋体" w:cs="宋体"/>
      <w:kern w:val="0"/>
      <w:sz w:val="24"/>
    </w:rPr>
  </w:style>
  <w:style w:type="paragraph" w:customStyle="1" w:styleId="1967">
    <w:name w:val="样式 正文样式 + 段前: 0.5 行 段后: 0.5 行"/>
    <w:basedOn w:val="680"/>
    <w:qFormat/>
    <w:uiPriority w:val="0"/>
    <w:pPr>
      <w:snapToGrid/>
      <w:spacing w:before="120" w:after="120"/>
      <w:ind w:firstLine="480"/>
      <w:jc w:val="both"/>
    </w:pPr>
    <w:rPr>
      <w:color w:val="000000"/>
      <w:szCs w:val="20"/>
      <w:lang w:val="zh-CN"/>
    </w:rPr>
  </w:style>
  <w:style w:type="paragraph" w:customStyle="1" w:styleId="1968">
    <w:name w:val="Table Head"/>
    <w:basedOn w:val="1"/>
    <w:next w:val="1"/>
    <w:qFormat/>
    <w:uiPriority w:val="0"/>
    <w:pPr>
      <w:widowControl/>
      <w:spacing w:before="80" w:after="80" w:line="259" w:lineRule="auto"/>
      <w:jc w:val="center"/>
    </w:pPr>
    <w:rPr>
      <w:rFonts w:ascii="Arial" w:hAnsi="Arial" w:eastAsia="MS Mincho" w:cs="宋体"/>
      <w:b/>
      <w:kern w:val="0"/>
      <w:sz w:val="18"/>
      <w:szCs w:val="20"/>
      <w:lang w:eastAsia="ja-JP"/>
    </w:rPr>
  </w:style>
  <w:style w:type="paragraph" w:customStyle="1" w:styleId="1969">
    <w:name w:val="Table Body"/>
    <w:basedOn w:val="1968"/>
    <w:qFormat/>
    <w:uiPriority w:val="0"/>
    <w:pPr>
      <w:jc w:val="left"/>
    </w:pPr>
    <w:rPr>
      <w:b w:val="0"/>
    </w:rPr>
  </w:style>
  <w:style w:type="paragraph" w:customStyle="1" w:styleId="1970">
    <w:name w:val="font17"/>
    <w:basedOn w:val="1"/>
    <w:qFormat/>
    <w:uiPriority w:val="0"/>
    <w:pPr>
      <w:widowControl/>
      <w:spacing w:before="100" w:beforeAutospacing="1" w:after="100" w:afterAutospacing="1" w:line="259" w:lineRule="auto"/>
      <w:jc w:val="left"/>
    </w:pPr>
    <w:rPr>
      <w:rFonts w:ascii="宋体" w:hAnsi="宋体" w:cs="宋体"/>
      <w:kern w:val="0"/>
      <w:sz w:val="20"/>
      <w:szCs w:val="20"/>
    </w:rPr>
  </w:style>
  <w:style w:type="paragraph" w:customStyle="1" w:styleId="1971">
    <w:name w:val="font18"/>
    <w:basedOn w:val="1"/>
    <w:qFormat/>
    <w:uiPriority w:val="0"/>
    <w:pPr>
      <w:widowControl/>
      <w:spacing w:before="100" w:beforeAutospacing="1" w:after="100" w:afterAutospacing="1" w:line="259" w:lineRule="auto"/>
      <w:jc w:val="left"/>
    </w:pPr>
    <w:rPr>
      <w:rFonts w:ascii="宋体" w:hAnsi="宋体" w:cs="宋体"/>
      <w:color w:val="FFFFFF"/>
      <w:kern w:val="0"/>
      <w:sz w:val="20"/>
      <w:szCs w:val="20"/>
    </w:rPr>
  </w:style>
  <w:style w:type="paragraph" w:customStyle="1" w:styleId="1972">
    <w:name w:val="font19"/>
    <w:basedOn w:val="1"/>
    <w:qFormat/>
    <w:uiPriority w:val="0"/>
    <w:pPr>
      <w:widowControl/>
      <w:spacing w:before="100" w:beforeAutospacing="1" w:after="100" w:afterAutospacing="1" w:line="259" w:lineRule="auto"/>
      <w:jc w:val="left"/>
    </w:pPr>
    <w:rPr>
      <w:rFonts w:ascii="宋体" w:hAnsi="宋体" w:cs="宋体"/>
      <w:color w:val="FFFFFF"/>
      <w:kern w:val="0"/>
      <w:sz w:val="20"/>
      <w:szCs w:val="20"/>
    </w:rPr>
  </w:style>
  <w:style w:type="paragraph" w:customStyle="1" w:styleId="1973">
    <w:name w:val="CM22"/>
    <w:basedOn w:val="117"/>
    <w:next w:val="117"/>
    <w:qFormat/>
    <w:uiPriority w:val="0"/>
    <w:pPr>
      <w:spacing w:after="160" w:line="480" w:lineRule="atLeast"/>
    </w:pPr>
    <w:rPr>
      <w:rFonts w:hAnsi="Calibri" w:cs="Times New Roman"/>
      <w:color w:val="auto"/>
    </w:rPr>
  </w:style>
  <w:style w:type="paragraph" w:customStyle="1" w:styleId="1974">
    <w:name w:val="CM57"/>
    <w:basedOn w:val="117"/>
    <w:next w:val="117"/>
    <w:qFormat/>
    <w:uiPriority w:val="0"/>
    <w:pPr>
      <w:spacing w:after="160" w:line="480" w:lineRule="atLeast"/>
    </w:pPr>
    <w:rPr>
      <w:rFonts w:hAnsi="Calibri" w:cs="Times New Roman"/>
      <w:color w:val="auto"/>
    </w:rPr>
  </w:style>
  <w:style w:type="paragraph" w:customStyle="1" w:styleId="1975">
    <w:name w:val="Char Char Char Char Char Char Char Char Char Char Char Char Char Char Char Char Char Char"/>
    <w:basedOn w:val="1"/>
    <w:qFormat/>
    <w:uiPriority w:val="0"/>
    <w:pPr>
      <w:widowControl/>
      <w:spacing w:after="160" w:line="259" w:lineRule="auto"/>
      <w:jc w:val="left"/>
    </w:pPr>
    <w:rPr>
      <w:rFonts w:ascii="宋体" w:hAnsi="宋体" w:cs="宋体"/>
      <w:kern w:val="0"/>
      <w:sz w:val="24"/>
    </w:rPr>
  </w:style>
  <w:style w:type="paragraph" w:customStyle="1" w:styleId="1976">
    <w:name w:val="c"/>
    <w:basedOn w:val="1"/>
    <w:qFormat/>
    <w:uiPriority w:val="0"/>
    <w:pPr>
      <w:widowControl/>
      <w:autoSpaceDE w:val="0"/>
      <w:autoSpaceDN w:val="0"/>
      <w:spacing w:after="160" w:line="259" w:lineRule="auto"/>
      <w:jc w:val="left"/>
    </w:pPr>
    <w:rPr>
      <w:rFonts w:ascii="五" w:hAnsi="五" w:cs="宋体"/>
      <w:kern w:val="0"/>
      <w:sz w:val="24"/>
    </w:rPr>
  </w:style>
  <w:style w:type="paragraph" w:customStyle="1" w:styleId="1977">
    <w:name w:val="CM15"/>
    <w:basedOn w:val="1"/>
    <w:next w:val="1"/>
    <w:qFormat/>
    <w:uiPriority w:val="0"/>
    <w:pPr>
      <w:widowControl/>
      <w:autoSpaceDE w:val="0"/>
      <w:autoSpaceDN w:val="0"/>
      <w:adjustRightInd w:val="0"/>
      <w:spacing w:after="160" w:line="546" w:lineRule="atLeast"/>
      <w:jc w:val="left"/>
    </w:pPr>
    <w:rPr>
      <w:rFonts w:ascii="楷体_GB2312" w:hAnsi="宋体" w:eastAsia="楷体_GB2312" w:cs="宋体"/>
      <w:kern w:val="0"/>
      <w:sz w:val="24"/>
    </w:rPr>
  </w:style>
  <w:style w:type="paragraph" w:customStyle="1" w:styleId="1978">
    <w:name w:val="CM81"/>
    <w:basedOn w:val="1"/>
    <w:next w:val="1"/>
    <w:qFormat/>
    <w:uiPriority w:val="0"/>
    <w:pPr>
      <w:widowControl/>
      <w:autoSpaceDE w:val="0"/>
      <w:autoSpaceDN w:val="0"/>
      <w:adjustRightInd w:val="0"/>
      <w:spacing w:after="160" w:line="259" w:lineRule="auto"/>
      <w:jc w:val="left"/>
    </w:pPr>
    <w:rPr>
      <w:rFonts w:ascii="楷体_GB2312" w:hAnsi="宋体" w:eastAsia="楷体_GB2312" w:cs="宋体"/>
      <w:kern w:val="0"/>
      <w:sz w:val="24"/>
    </w:rPr>
  </w:style>
  <w:style w:type="paragraph" w:customStyle="1" w:styleId="1979">
    <w:name w:val="样式 样式 小四 黑色 段前: 7.8 磅 段后: 7.8 磅 行距: 多倍行距 1.25 字行 + 段前: 0.5 行 段后..."/>
    <w:basedOn w:val="1"/>
    <w:qFormat/>
    <w:uiPriority w:val="0"/>
    <w:pPr>
      <w:widowControl/>
      <w:spacing w:beforeLines="50" w:after="160" w:afterLines="50" w:line="300" w:lineRule="auto"/>
      <w:jc w:val="left"/>
    </w:pPr>
    <w:rPr>
      <w:rFonts w:ascii="宋体" w:hAnsi="宋体" w:cs="宋体"/>
      <w:color w:val="000000"/>
      <w:kern w:val="0"/>
      <w:sz w:val="24"/>
      <w:szCs w:val="20"/>
    </w:rPr>
  </w:style>
  <w:style w:type="paragraph" w:customStyle="1" w:styleId="1980">
    <w:name w:val="正文样式－文字"/>
    <w:basedOn w:val="1"/>
    <w:next w:val="1"/>
    <w:qFormat/>
    <w:uiPriority w:val="0"/>
    <w:pPr>
      <w:widowControl/>
      <w:tabs>
        <w:tab w:val="left" w:pos="-709"/>
        <w:tab w:val="left" w:pos="284"/>
      </w:tabs>
      <w:adjustRightInd w:val="0"/>
      <w:snapToGrid w:val="0"/>
      <w:spacing w:beforeLines="50" w:after="160" w:afterLines="50" w:line="300" w:lineRule="auto"/>
      <w:ind w:firstLine="200" w:firstLineChars="200"/>
      <w:jc w:val="left"/>
      <w:textAlignment w:val="baseline"/>
    </w:pPr>
    <w:rPr>
      <w:rFonts w:ascii="宋体" w:hAnsi="宋体" w:cs="宋体"/>
      <w:color w:val="000000"/>
      <w:kern w:val="0"/>
      <w:sz w:val="24"/>
    </w:rPr>
  </w:style>
  <w:style w:type="paragraph" w:customStyle="1" w:styleId="1981">
    <w:name w:val="正文样式－列项－退1"/>
    <w:basedOn w:val="1980"/>
    <w:qFormat/>
    <w:uiPriority w:val="0"/>
    <w:pPr>
      <w:ind w:firstLine="400" w:firstLineChars="400"/>
    </w:pPr>
  </w:style>
  <w:style w:type="paragraph" w:customStyle="1" w:styleId="1982">
    <w:name w:val="CM88"/>
    <w:basedOn w:val="117"/>
    <w:next w:val="117"/>
    <w:qFormat/>
    <w:uiPriority w:val="0"/>
    <w:pPr>
      <w:spacing w:after="180" w:line="259" w:lineRule="auto"/>
    </w:pPr>
    <w:rPr>
      <w:rFonts w:cs="Times New Roman"/>
      <w:color w:val="auto"/>
    </w:rPr>
  </w:style>
  <w:style w:type="paragraph" w:customStyle="1" w:styleId="1983">
    <w:name w:val="CM25"/>
    <w:basedOn w:val="117"/>
    <w:next w:val="117"/>
    <w:qFormat/>
    <w:uiPriority w:val="0"/>
    <w:pPr>
      <w:spacing w:after="160" w:line="259" w:lineRule="auto"/>
    </w:pPr>
    <w:rPr>
      <w:rFonts w:cs="Times New Roman"/>
      <w:color w:val="auto"/>
    </w:rPr>
  </w:style>
  <w:style w:type="paragraph" w:customStyle="1" w:styleId="1984">
    <w:name w:val="样式 Default + (符号) Arial 自动设置 两端对齐 行距: 1.5 倍行距"/>
    <w:basedOn w:val="117"/>
    <w:qFormat/>
    <w:uiPriority w:val="0"/>
    <w:pPr>
      <w:spacing w:after="160" w:line="360" w:lineRule="auto"/>
      <w:jc w:val="both"/>
    </w:pPr>
    <w:rPr>
      <w:rFonts w:hAnsi="Arial"/>
      <w:color w:val="auto"/>
      <w:spacing w:val="10"/>
      <w:szCs w:val="20"/>
    </w:rPr>
  </w:style>
  <w:style w:type="paragraph" w:customStyle="1" w:styleId="1985">
    <w:name w:val="木"/>
    <w:basedOn w:val="1"/>
    <w:qFormat/>
    <w:uiPriority w:val="0"/>
    <w:pPr>
      <w:widowControl/>
      <w:snapToGrid w:val="0"/>
      <w:spacing w:after="160" w:line="300" w:lineRule="auto"/>
      <w:jc w:val="left"/>
    </w:pPr>
    <w:rPr>
      <w:rFonts w:ascii="Verdana" w:hAnsi="Verdana" w:cs="宋体"/>
      <w:color w:val="000000"/>
      <w:kern w:val="0"/>
      <w:sz w:val="28"/>
      <w:szCs w:val="20"/>
      <w:lang w:eastAsia="en-US"/>
    </w:rPr>
  </w:style>
  <w:style w:type="paragraph" w:customStyle="1" w:styleId="1986">
    <w:name w:val="规格书正文"/>
    <w:basedOn w:val="1"/>
    <w:qFormat/>
    <w:uiPriority w:val="0"/>
    <w:pPr>
      <w:widowControl/>
      <w:adjustRightInd w:val="0"/>
      <w:snapToGrid w:val="0"/>
      <w:spacing w:after="120" w:line="440" w:lineRule="exact"/>
      <w:ind w:left="1134" w:right="284" w:firstLine="480" w:firstLineChars="200"/>
      <w:jc w:val="left"/>
    </w:pPr>
    <w:rPr>
      <w:rFonts w:ascii="宋体" w:hAnsi="宋体" w:cs="宋体"/>
      <w:kern w:val="0"/>
      <w:sz w:val="24"/>
      <w:szCs w:val="21"/>
    </w:rPr>
  </w:style>
  <w:style w:type="paragraph" w:customStyle="1" w:styleId="1987">
    <w:name w:val="CM105"/>
    <w:basedOn w:val="117"/>
    <w:next w:val="117"/>
    <w:qFormat/>
    <w:uiPriority w:val="0"/>
    <w:pPr>
      <w:spacing w:after="215" w:line="259" w:lineRule="auto"/>
    </w:pPr>
    <w:rPr>
      <w:rFonts w:hAnsi="Calibri" w:cs="Times New Roman"/>
      <w:color w:val="auto"/>
    </w:rPr>
  </w:style>
  <w:style w:type="paragraph" w:customStyle="1" w:styleId="1988">
    <w:name w:val="CM3"/>
    <w:basedOn w:val="117"/>
    <w:next w:val="117"/>
    <w:qFormat/>
    <w:uiPriority w:val="0"/>
    <w:pPr>
      <w:spacing w:after="160" w:line="480" w:lineRule="atLeast"/>
    </w:pPr>
    <w:rPr>
      <w:rFonts w:hAnsi="Calibri" w:cs="Times New Roman"/>
      <w:color w:val="auto"/>
    </w:rPr>
  </w:style>
  <w:style w:type="paragraph" w:customStyle="1" w:styleId="1989">
    <w:name w:val="CM106"/>
    <w:basedOn w:val="117"/>
    <w:next w:val="117"/>
    <w:qFormat/>
    <w:uiPriority w:val="0"/>
    <w:pPr>
      <w:spacing w:after="138" w:line="259" w:lineRule="auto"/>
    </w:pPr>
    <w:rPr>
      <w:rFonts w:hAnsi="Calibri" w:cs="Times New Roman"/>
      <w:color w:val="auto"/>
    </w:rPr>
  </w:style>
  <w:style w:type="paragraph" w:customStyle="1" w:styleId="1990">
    <w:name w:val="列表文字"/>
    <w:basedOn w:val="1"/>
    <w:qFormat/>
    <w:uiPriority w:val="0"/>
    <w:pPr>
      <w:widowControl/>
      <w:tabs>
        <w:tab w:val="left" w:pos="420"/>
      </w:tabs>
      <w:spacing w:after="160" w:line="259" w:lineRule="auto"/>
      <w:ind w:left="432" w:hanging="432"/>
      <w:jc w:val="left"/>
    </w:pPr>
    <w:rPr>
      <w:rFonts w:ascii="宋体" w:hAnsi="宋体" w:cs="宋体"/>
      <w:kern w:val="0"/>
      <w:sz w:val="24"/>
    </w:rPr>
  </w:style>
  <w:style w:type="paragraph" w:customStyle="1" w:styleId="1991">
    <w:name w:val="表内字一"/>
    <w:basedOn w:val="1327"/>
    <w:qFormat/>
    <w:uiPriority w:val="0"/>
    <w:pPr>
      <w:adjustRightInd/>
      <w:snapToGrid/>
      <w:spacing w:before="80" w:after="80" w:line="280" w:lineRule="atLeast"/>
      <w:jc w:val="both"/>
    </w:pPr>
    <w:rPr>
      <w:rFonts w:ascii="Times New Roman" w:hAnsi="Times New Roman"/>
      <w:color w:val="FF0000"/>
      <w:kern w:val="2"/>
      <w:szCs w:val="24"/>
    </w:rPr>
  </w:style>
  <w:style w:type="paragraph" w:customStyle="1" w:styleId="1992">
    <w:name w:val="样式 样式 环评正文 + (西文) 仿宋_GB2312 (中文) 宋体 10.5 磅 首行缩进:  2 字符 + 首行缩进:  ..."/>
    <w:basedOn w:val="1"/>
    <w:qFormat/>
    <w:uiPriority w:val="0"/>
    <w:pPr>
      <w:widowControl/>
      <w:spacing w:after="160" w:line="400" w:lineRule="exact"/>
      <w:ind w:firstLine="200" w:firstLineChars="200"/>
      <w:jc w:val="left"/>
    </w:pPr>
    <w:rPr>
      <w:rFonts w:ascii="仿宋_GB2312" w:hAnsi="仿宋_GB2312" w:cs="宋体"/>
      <w:kern w:val="0"/>
      <w:sz w:val="24"/>
      <w:szCs w:val="20"/>
    </w:rPr>
  </w:style>
  <w:style w:type="paragraph" w:customStyle="1" w:styleId="1993">
    <w:name w:val="Document 1"/>
    <w:qFormat/>
    <w:uiPriority w:val="0"/>
    <w:pPr>
      <w:keepNext/>
      <w:keepLines/>
      <w:widowControl w:val="0"/>
      <w:tabs>
        <w:tab w:val="left" w:pos="-720"/>
      </w:tabs>
      <w:suppressAutoHyphens/>
      <w:spacing w:after="160" w:line="259" w:lineRule="auto"/>
    </w:pPr>
    <w:rPr>
      <w:rFonts w:ascii="Courier New" w:hAnsi="Courier New" w:eastAsia="宋体" w:cs="Vrinda"/>
      <w:snapToGrid w:val="0"/>
      <w:lang w:val="en-US" w:eastAsia="en-US" w:bidi="ar-SA"/>
    </w:rPr>
  </w:style>
  <w:style w:type="paragraph" w:customStyle="1" w:styleId="1994">
    <w:name w:val="样式 样式 样式 样式 样式 标题 3 + 首行缩进:  2 字符 + 首行缩进:  2 字符1 + 仿宋_GB2312 行距:..."/>
    <w:basedOn w:val="1"/>
    <w:qFormat/>
    <w:uiPriority w:val="0"/>
    <w:pPr>
      <w:keepNext/>
      <w:keepLines/>
      <w:widowControl/>
      <w:spacing w:before="120" w:after="160" w:afterLines="50" w:line="440" w:lineRule="exact"/>
      <w:ind w:firstLine="200" w:firstLineChars="200"/>
      <w:jc w:val="left"/>
      <w:outlineLvl w:val="2"/>
    </w:pPr>
    <w:rPr>
      <w:rFonts w:ascii="宋体" w:hAnsi="宋体" w:eastAsia="黑体" w:cs="宋体"/>
      <w:spacing w:val="6"/>
      <w:kern w:val="0"/>
      <w:sz w:val="28"/>
      <w:szCs w:val="28"/>
    </w:rPr>
  </w:style>
  <w:style w:type="paragraph" w:customStyle="1" w:styleId="1995">
    <w:name w:val="Text"/>
    <w:qFormat/>
    <w:uiPriority w:val="0"/>
    <w:pPr>
      <w:spacing w:before="120" w:after="160" w:line="360" w:lineRule="auto"/>
      <w:ind w:left="1100" w:right="567"/>
      <w:jc w:val="both"/>
    </w:pPr>
    <w:rPr>
      <w:rFonts w:ascii="Arial" w:hAnsi="Arial" w:eastAsia="宋体" w:cs="Times New Roman"/>
      <w:lang w:val="en-US" w:eastAsia="zh-CN" w:bidi="ar-SA"/>
    </w:rPr>
  </w:style>
  <w:style w:type="paragraph" w:customStyle="1" w:styleId="1996">
    <w:name w:val="Body Text First Indent1"/>
    <w:basedOn w:val="30"/>
    <w:qFormat/>
    <w:uiPriority w:val="0"/>
    <w:pPr>
      <w:adjustRightInd w:val="0"/>
      <w:snapToGrid/>
      <w:spacing w:before="0" w:after="0" w:line="312" w:lineRule="auto"/>
      <w:ind w:right="0" w:firstLine="720"/>
      <w:jc w:val="left"/>
      <w:textAlignment w:val="baseline"/>
    </w:pPr>
    <w:rPr>
      <w:rFonts w:ascii="Calibri" w:hAnsi="Calibri" w:cs="宋体"/>
      <w:b/>
      <w:sz w:val="28"/>
      <w:lang w:val="zh-CN"/>
    </w:rPr>
  </w:style>
  <w:style w:type="paragraph" w:customStyle="1" w:styleId="1997">
    <w:name w:val="Retrait1"/>
    <w:basedOn w:val="1"/>
    <w:qFormat/>
    <w:uiPriority w:val="0"/>
    <w:pPr>
      <w:widowControl/>
      <w:spacing w:after="160" w:line="259" w:lineRule="auto"/>
      <w:ind w:left="357"/>
      <w:jc w:val="left"/>
    </w:pPr>
    <w:rPr>
      <w:rFonts w:ascii="Arial" w:hAnsi="Arial" w:eastAsia="Times New Roman" w:cs="宋体"/>
      <w:kern w:val="0"/>
      <w:sz w:val="24"/>
      <w:szCs w:val="20"/>
      <w:lang w:val="fr-FR" w:eastAsia="en-US"/>
    </w:rPr>
  </w:style>
  <w:style w:type="paragraph" w:customStyle="1" w:styleId="1998">
    <w:name w:val="default"/>
    <w:basedOn w:val="1"/>
    <w:qFormat/>
    <w:uiPriority w:val="0"/>
    <w:pPr>
      <w:widowControl/>
      <w:spacing w:after="160" w:line="259" w:lineRule="auto"/>
      <w:jc w:val="left"/>
    </w:pPr>
    <w:rPr>
      <w:rFonts w:ascii="宋体" w:hAnsi="宋体" w:cs="宋体"/>
      <w:color w:val="000000"/>
      <w:kern w:val="0"/>
      <w:sz w:val="24"/>
    </w:rPr>
  </w:style>
  <w:style w:type="paragraph" w:customStyle="1" w:styleId="1999">
    <w:name w:val="01"/>
    <w:basedOn w:val="1"/>
    <w:qFormat/>
    <w:uiPriority w:val="0"/>
    <w:pPr>
      <w:widowControl/>
      <w:spacing w:before="60" w:after="160" w:line="460" w:lineRule="atLeast"/>
      <w:ind w:firstLine="200"/>
      <w:jc w:val="left"/>
    </w:pPr>
    <w:rPr>
      <w:rFonts w:ascii="宋体" w:hAnsi="宋体" w:cs="宋体"/>
      <w:kern w:val="0"/>
      <w:sz w:val="24"/>
    </w:rPr>
  </w:style>
  <w:style w:type="paragraph" w:customStyle="1" w:styleId="2000">
    <w:name w:val="样式 (中文) 楷体_GB2312 居中 行距: 固定值 12 磅"/>
    <w:basedOn w:val="1"/>
    <w:qFormat/>
    <w:uiPriority w:val="0"/>
    <w:pPr>
      <w:widowControl/>
      <w:spacing w:after="160" w:line="240" w:lineRule="exact"/>
      <w:jc w:val="center"/>
    </w:pPr>
    <w:rPr>
      <w:rFonts w:ascii="宋体" w:hAnsi="宋体" w:eastAsia="楷体_GB2312" w:cs="宋体"/>
      <w:kern w:val="0"/>
      <w:sz w:val="24"/>
      <w:szCs w:val="20"/>
    </w:rPr>
  </w:style>
  <w:style w:type="paragraph" w:customStyle="1" w:styleId="2001">
    <w:name w:val="样式 样式 样式 样式 样式 样式 首行缩进:  2 字符 + 首行缩进:  2 字符2 + 仿宋_GB2312 + 首行缩进:..."/>
    <w:basedOn w:val="1"/>
    <w:qFormat/>
    <w:uiPriority w:val="0"/>
    <w:pPr>
      <w:widowControl/>
      <w:spacing w:after="160" w:line="560" w:lineRule="exact"/>
      <w:ind w:firstLine="624" w:firstLineChars="200"/>
      <w:jc w:val="left"/>
    </w:pPr>
    <w:rPr>
      <w:rFonts w:ascii="宋体" w:hAnsi="宋体" w:eastAsia="楷体_GB2312" w:cs="宋体"/>
      <w:spacing w:val="12"/>
      <w:kern w:val="0"/>
      <w:sz w:val="28"/>
      <w:szCs w:val="20"/>
    </w:rPr>
  </w:style>
  <w:style w:type="paragraph" w:customStyle="1" w:styleId="2002">
    <w:name w:val="申报正文"/>
    <w:basedOn w:val="1321"/>
    <w:qFormat/>
    <w:uiPriority w:val="0"/>
    <w:pPr>
      <w:ind w:firstLine="200"/>
    </w:pPr>
    <w:rPr>
      <w:sz w:val="24"/>
    </w:rPr>
  </w:style>
  <w:style w:type="paragraph" w:customStyle="1" w:styleId="2003">
    <w:name w:val="a0"/>
    <w:basedOn w:val="1"/>
    <w:qFormat/>
    <w:uiPriority w:val="0"/>
    <w:pPr>
      <w:widowControl/>
      <w:snapToGrid w:val="0"/>
      <w:spacing w:before="80" w:after="80" w:line="259" w:lineRule="auto"/>
      <w:jc w:val="center"/>
    </w:pPr>
    <w:rPr>
      <w:rFonts w:ascii="宋体" w:hAnsi="宋体" w:cs="宋体"/>
      <w:kern w:val="0"/>
      <w:sz w:val="24"/>
      <w:szCs w:val="21"/>
    </w:rPr>
  </w:style>
  <w:style w:type="paragraph" w:customStyle="1" w:styleId="2004">
    <w:name w:val="CM111"/>
    <w:basedOn w:val="117"/>
    <w:next w:val="117"/>
    <w:qFormat/>
    <w:uiPriority w:val="0"/>
    <w:pPr>
      <w:spacing w:after="373" w:line="259" w:lineRule="auto"/>
    </w:pPr>
    <w:rPr>
      <w:rFonts w:cs="Times New Roman"/>
      <w:color w:val="auto"/>
    </w:rPr>
  </w:style>
  <w:style w:type="paragraph" w:customStyle="1" w:styleId="2005">
    <w:name w:val="短简表"/>
    <w:basedOn w:val="1"/>
    <w:qFormat/>
    <w:uiPriority w:val="0"/>
    <w:pPr>
      <w:widowControl/>
      <w:adjustRightInd w:val="0"/>
      <w:snapToGrid w:val="0"/>
      <w:spacing w:before="120" w:after="120" w:line="259" w:lineRule="auto"/>
      <w:ind w:left="1068" w:leftChars="245" w:hanging="480" w:hangingChars="200"/>
      <w:jc w:val="left"/>
    </w:pPr>
    <w:rPr>
      <w:rFonts w:ascii="宋体" w:hAnsi="宋体" w:cs="宋体"/>
      <w:kern w:val="0"/>
      <w:sz w:val="24"/>
    </w:rPr>
  </w:style>
  <w:style w:type="paragraph" w:customStyle="1" w:styleId="2006">
    <w:name w:val="表中字"/>
    <w:qFormat/>
    <w:uiPriority w:val="0"/>
    <w:pPr>
      <w:widowControl w:val="0"/>
      <w:spacing w:beforeLines="30" w:after="160" w:afterLines="30" w:line="259" w:lineRule="auto"/>
      <w:jc w:val="both"/>
    </w:pPr>
    <w:rPr>
      <w:rFonts w:ascii="宋体" w:hAnsi="宋体" w:eastAsia="宋体" w:cs="Times New Roman"/>
      <w:color w:val="000000"/>
      <w:kern w:val="2"/>
      <w:sz w:val="21"/>
      <w:lang w:val="en-US" w:eastAsia="zh-CN" w:bidi="ar-SA"/>
    </w:rPr>
  </w:style>
  <w:style w:type="paragraph" w:customStyle="1" w:styleId="2007">
    <w:name w:val="表－左对齐"/>
    <w:basedOn w:val="1"/>
    <w:qFormat/>
    <w:uiPriority w:val="0"/>
    <w:pPr>
      <w:widowControl/>
      <w:suppressLineNumbers/>
      <w:suppressAutoHyphens/>
      <w:snapToGrid w:val="0"/>
      <w:spacing w:before="60" w:after="60" w:line="259" w:lineRule="auto"/>
      <w:jc w:val="left"/>
    </w:pPr>
    <w:rPr>
      <w:rFonts w:ascii="宋体" w:hAnsi="宋体" w:cs="Arial"/>
      <w:kern w:val="0"/>
      <w:sz w:val="24"/>
      <w:szCs w:val="21"/>
      <w:lang w:eastAsia="ja-JP"/>
    </w:rPr>
  </w:style>
  <w:style w:type="paragraph" w:customStyle="1" w:styleId="2008">
    <w:name w:val="biaoge 表1"/>
    <w:basedOn w:val="1"/>
    <w:qFormat/>
    <w:uiPriority w:val="0"/>
    <w:pPr>
      <w:widowControl/>
      <w:spacing w:after="160" w:line="300" w:lineRule="auto"/>
      <w:jc w:val="center"/>
    </w:pPr>
    <w:rPr>
      <w:rFonts w:ascii="宋体" w:hAnsi="宋体" w:cs="宋体"/>
      <w:kern w:val="0"/>
      <w:sz w:val="24"/>
      <w:szCs w:val="20"/>
    </w:rPr>
  </w:style>
  <w:style w:type="paragraph" w:customStyle="1" w:styleId="2009">
    <w:name w:val="CM37"/>
    <w:basedOn w:val="117"/>
    <w:next w:val="117"/>
    <w:qFormat/>
    <w:uiPriority w:val="0"/>
    <w:pPr>
      <w:spacing w:after="278" w:line="259" w:lineRule="auto"/>
    </w:pPr>
    <w:rPr>
      <w:rFonts w:cs="Times New Roman"/>
      <w:color w:val="auto"/>
    </w:rPr>
  </w:style>
  <w:style w:type="paragraph" w:customStyle="1" w:styleId="2010">
    <w:name w:val="样式 右侧:  0.13 厘米 行距: 固定值 24 磅"/>
    <w:basedOn w:val="1"/>
    <w:qFormat/>
    <w:uiPriority w:val="0"/>
    <w:pPr>
      <w:widowControl/>
      <w:spacing w:after="160" w:line="480" w:lineRule="exact"/>
      <w:ind w:right="74"/>
      <w:jc w:val="left"/>
    </w:pPr>
    <w:rPr>
      <w:rFonts w:ascii="宋体" w:hAnsi="宋体" w:cs="宋体"/>
      <w:kern w:val="0"/>
      <w:sz w:val="24"/>
      <w:szCs w:val="20"/>
    </w:rPr>
  </w:style>
  <w:style w:type="paragraph" w:customStyle="1" w:styleId="2011">
    <w:name w:val="样式 样式 右侧:  0.13 厘米 行距: 固定值 24 磅 + 倾斜"/>
    <w:basedOn w:val="2010"/>
    <w:qFormat/>
    <w:uiPriority w:val="0"/>
    <w:rPr>
      <w:i/>
      <w:iCs/>
    </w:rPr>
  </w:style>
  <w:style w:type="paragraph" w:customStyle="1" w:styleId="2012">
    <w:name w:val="样式 正文首行缩进正文5号报告书正文 + 宋体"/>
    <w:basedOn w:val="29"/>
    <w:qFormat/>
    <w:uiPriority w:val="0"/>
    <w:pPr>
      <w:adjustRightInd w:val="0"/>
      <w:snapToGrid w:val="0"/>
      <w:spacing w:after="0" w:line="400" w:lineRule="exact"/>
      <w:ind w:firstLine="200" w:firstLineChars="200"/>
    </w:pPr>
    <w:rPr>
      <w:lang w:val="zh-CN"/>
    </w:rPr>
  </w:style>
  <w:style w:type="paragraph" w:customStyle="1" w:styleId="2013">
    <w:name w:val="报告样式4"/>
    <w:basedOn w:val="24"/>
    <w:qFormat/>
    <w:uiPriority w:val="0"/>
    <w:pPr>
      <w:adjustRightInd/>
      <w:spacing w:after="160"/>
      <w:ind w:firstLine="480" w:firstLineChars="200"/>
      <w:jc w:val="both"/>
      <w:textAlignment w:val="auto"/>
      <w:outlineLvl w:val="0"/>
    </w:pPr>
    <w:rPr>
      <w:b w:val="0"/>
      <w:bCs/>
      <w:kern w:val="2"/>
      <w:szCs w:val="22"/>
      <w:lang w:val="zh-CN"/>
    </w:rPr>
  </w:style>
  <w:style w:type="paragraph" w:customStyle="1" w:styleId="2014">
    <w:name w:val="正文无空格"/>
    <w:basedOn w:val="1"/>
    <w:qFormat/>
    <w:uiPriority w:val="0"/>
    <w:pPr>
      <w:widowControl/>
      <w:spacing w:after="160" w:line="360" w:lineRule="auto"/>
      <w:jc w:val="left"/>
    </w:pPr>
    <w:rPr>
      <w:rFonts w:ascii="宋体" w:hAnsi="宋体" w:cs="宋体"/>
      <w:kern w:val="0"/>
      <w:sz w:val="28"/>
      <w:szCs w:val="28"/>
    </w:rPr>
  </w:style>
  <w:style w:type="paragraph" w:customStyle="1" w:styleId="2015">
    <w:name w:val="样式 样式 样式 表内样式 + 11 磅 + 行距: 单倍行距 + 五号"/>
    <w:basedOn w:val="1"/>
    <w:qFormat/>
    <w:uiPriority w:val="0"/>
    <w:pPr>
      <w:widowControl/>
      <w:spacing w:after="160" w:line="360" w:lineRule="auto"/>
      <w:jc w:val="left"/>
    </w:pPr>
    <w:rPr>
      <w:rFonts w:ascii="宋体" w:hAnsi="宋体" w:cs="宋体"/>
      <w:kern w:val="0"/>
      <w:sz w:val="24"/>
      <w:szCs w:val="18"/>
    </w:rPr>
  </w:style>
  <w:style w:type="paragraph" w:customStyle="1" w:styleId="2016">
    <w:name w:val="表格文字中对齐"/>
    <w:basedOn w:val="1"/>
    <w:qFormat/>
    <w:uiPriority w:val="0"/>
    <w:pPr>
      <w:widowControl/>
      <w:spacing w:after="160" w:line="320" w:lineRule="exact"/>
      <w:jc w:val="center"/>
    </w:pPr>
    <w:rPr>
      <w:rFonts w:ascii="宋体" w:hAnsi="宋体" w:cs="宋体"/>
      <w:color w:val="000000"/>
      <w:kern w:val="0"/>
      <w:sz w:val="24"/>
      <w:szCs w:val="21"/>
    </w:rPr>
  </w:style>
  <w:style w:type="paragraph" w:customStyle="1" w:styleId="2017">
    <w:name w:val="样式 首行缩进:  2 字符 段前: 0.5 行 段后: 0.5 行"/>
    <w:basedOn w:val="1"/>
    <w:qFormat/>
    <w:uiPriority w:val="0"/>
    <w:pPr>
      <w:widowControl/>
      <w:spacing w:after="160" w:line="500" w:lineRule="exact"/>
      <w:ind w:firstLine="200" w:firstLineChars="200"/>
      <w:jc w:val="left"/>
    </w:pPr>
    <w:rPr>
      <w:rFonts w:ascii="宋体" w:hAnsi="宋体" w:cs="宋体"/>
      <w:kern w:val="0"/>
      <w:sz w:val="24"/>
      <w:szCs w:val="20"/>
    </w:rPr>
  </w:style>
  <w:style w:type="paragraph" w:customStyle="1" w:styleId="2018">
    <w:name w:val="样式 标题 3 + 首行缩进:  0.99 厘米 段前: 7.8 磅 段后: 7.8 磅"/>
    <w:basedOn w:val="8"/>
    <w:qFormat/>
    <w:uiPriority w:val="0"/>
    <w:pPr>
      <w:widowControl/>
      <w:tabs>
        <w:tab w:val="left" w:pos="360"/>
        <w:tab w:val="left" w:pos="1080"/>
      </w:tabs>
      <w:spacing w:before="0" w:beforeLines="100" w:after="0" w:afterLines="50" w:line="500" w:lineRule="exact"/>
      <w:jc w:val="left"/>
    </w:pPr>
    <w:rPr>
      <w:rFonts w:ascii="宋体" w:hAnsi="宋体" w:cs="宋体"/>
      <w:kern w:val="0"/>
      <w:sz w:val="28"/>
      <w:szCs w:val="20"/>
      <w:lang w:val="zh-CN"/>
    </w:rPr>
  </w:style>
  <w:style w:type="paragraph" w:customStyle="1" w:styleId="2019">
    <w:name w:val="一级无标题条"/>
    <w:basedOn w:val="1"/>
    <w:qFormat/>
    <w:uiPriority w:val="0"/>
    <w:pPr>
      <w:widowControl/>
      <w:tabs>
        <w:tab w:val="left" w:pos="3065"/>
      </w:tabs>
      <w:spacing w:after="160" w:line="259" w:lineRule="auto"/>
      <w:ind w:left="5540" w:hanging="720"/>
      <w:jc w:val="left"/>
    </w:pPr>
    <w:rPr>
      <w:rFonts w:ascii="宋体" w:hAnsi="宋体" w:cs="宋体"/>
      <w:kern w:val="0"/>
      <w:sz w:val="24"/>
    </w:rPr>
  </w:style>
  <w:style w:type="paragraph" w:customStyle="1" w:styleId="2020">
    <w:name w:val="正文表标题"/>
    <w:next w:val="4"/>
    <w:qFormat/>
    <w:uiPriority w:val="0"/>
    <w:pPr>
      <w:tabs>
        <w:tab w:val="left" w:pos="425"/>
      </w:tabs>
      <w:spacing w:after="160" w:line="259" w:lineRule="auto"/>
      <w:ind w:left="432" w:hanging="432"/>
      <w:jc w:val="center"/>
    </w:pPr>
    <w:rPr>
      <w:rFonts w:ascii="黑体" w:hAnsi="Times New Roman" w:eastAsia="黑体" w:cs="Times New Roman"/>
      <w:sz w:val="21"/>
      <w:lang w:val="en-US" w:eastAsia="zh-CN" w:bidi="ar-SA"/>
    </w:rPr>
  </w:style>
  <w:style w:type="paragraph" w:customStyle="1" w:styleId="2021">
    <w:name w:val="三级无标题条"/>
    <w:basedOn w:val="1"/>
    <w:qFormat/>
    <w:uiPriority w:val="0"/>
    <w:pPr>
      <w:widowControl/>
      <w:spacing w:after="160" w:line="259" w:lineRule="auto"/>
      <w:jc w:val="left"/>
    </w:pPr>
    <w:rPr>
      <w:rFonts w:ascii="宋体" w:hAnsi="宋体" w:cs="宋体"/>
      <w:kern w:val="0"/>
      <w:sz w:val="24"/>
    </w:rPr>
  </w:style>
  <w:style w:type="paragraph" w:customStyle="1" w:styleId="2022">
    <w:name w:val="四级无标题条"/>
    <w:basedOn w:val="1"/>
    <w:qFormat/>
    <w:uiPriority w:val="0"/>
    <w:pPr>
      <w:widowControl/>
      <w:tabs>
        <w:tab w:val="left" w:pos="1134"/>
      </w:tabs>
      <w:spacing w:after="160" w:line="259" w:lineRule="auto"/>
      <w:ind w:left="1152" w:hanging="1152"/>
      <w:jc w:val="left"/>
    </w:pPr>
    <w:rPr>
      <w:rFonts w:ascii="宋体" w:hAnsi="宋体" w:cs="宋体"/>
      <w:kern w:val="0"/>
      <w:sz w:val="24"/>
    </w:rPr>
  </w:style>
  <w:style w:type="paragraph" w:customStyle="1" w:styleId="2023">
    <w:name w:val="五级无标题条"/>
    <w:basedOn w:val="1"/>
    <w:qFormat/>
    <w:uiPriority w:val="0"/>
    <w:pPr>
      <w:widowControl/>
      <w:tabs>
        <w:tab w:val="left" w:pos="1276"/>
      </w:tabs>
      <w:spacing w:after="160" w:line="259" w:lineRule="auto"/>
      <w:ind w:left="1296" w:hanging="1296"/>
      <w:jc w:val="left"/>
    </w:pPr>
    <w:rPr>
      <w:rFonts w:ascii="宋体" w:hAnsi="宋体" w:cs="宋体"/>
      <w:kern w:val="0"/>
      <w:sz w:val="24"/>
    </w:rPr>
  </w:style>
  <w:style w:type="paragraph" w:customStyle="1" w:styleId="2024">
    <w:name w:val="样式 纯文本Plain Text Char1Plain Text Char CharPlain Text CharPla...1"/>
    <w:basedOn w:val="48"/>
    <w:qFormat/>
    <w:uiPriority w:val="0"/>
    <w:pPr>
      <w:spacing w:after="160" w:line="259" w:lineRule="auto"/>
    </w:pPr>
    <w:rPr>
      <w:rFonts w:hAnsi="宋体" w:cs="宋体"/>
      <w:color w:val="000000"/>
      <w:kern w:val="0"/>
      <w:sz w:val="28"/>
      <w:szCs w:val="28"/>
      <w:lang w:val="zh-CN"/>
    </w:rPr>
  </w:style>
  <w:style w:type="paragraph" w:customStyle="1" w:styleId="2025">
    <w:name w:val="Char Char Char Char Char Char Char Char Char1 Char Char Char Char Char Char Char Char Char Char Char Char Char"/>
    <w:basedOn w:val="6"/>
    <w:qFormat/>
    <w:uiPriority w:val="0"/>
    <w:pPr>
      <w:keepLines/>
      <w:widowControl/>
      <w:tabs>
        <w:tab w:val="left" w:pos="360"/>
      </w:tabs>
      <w:overflowPunct/>
      <w:spacing w:before="240" w:after="240" w:line="348" w:lineRule="auto"/>
      <w:ind w:left="0" w:firstLine="0"/>
      <w:jc w:val="left"/>
    </w:pPr>
    <w:rPr>
      <w:rFonts w:ascii="Tahoma" w:hAnsi="Tahoma" w:eastAsia="宋体" w:cs="宋体"/>
      <w:bCs w:val="0"/>
      <w:color w:val="auto"/>
      <w:kern w:val="0"/>
      <w:sz w:val="24"/>
      <w:szCs w:val="20"/>
      <w:lang w:val="zh-CN"/>
    </w:rPr>
  </w:style>
  <w:style w:type="paragraph" w:customStyle="1" w:styleId="2026">
    <w:name w:val="Tblhead"/>
    <w:basedOn w:val="1"/>
    <w:next w:val="1"/>
    <w:qFormat/>
    <w:uiPriority w:val="0"/>
    <w:pPr>
      <w:pageBreakBefore/>
      <w:widowControl/>
      <w:suppressAutoHyphens/>
      <w:autoSpaceDE w:val="0"/>
      <w:autoSpaceDN w:val="0"/>
      <w:adjustRightInd w:val="0"/>
      <w:spacing w:after="160" w:line="259" w:lineRule="auto"/>
      <w:jc w:val="center"/>
      <w:textAlignment w:val="baseline"/>
    </w:pPr>
    <w:rPr>
      <w:rFonts w:ascii="宋体" w:hAnsi="宋体" w:cs="宋体"/>
      <w:spacing w:val="-3"/>
      <w:kern w:val="0"/>
      <w:sz w:val="24"/>
      <w:szCs w:val="20"/>
    </w:rPr>
  </w:style>
  <w:style w:type="paragraph" w:customStyle="1" w:styleId="2027">
    <w:name w:val="四级标题1.1.1.2"/>
    <w:basedOn w:val="1"/>
    <w:next w:val="1"/>
    <w:qFormat/>
    <w:uiPriority w:val="0"/>
    <w:pPr>
      <w:keepNext/>
      <w:keepLines/>
      <w:widowControl/>
      <w:adjustRightInd w:val="0"/>
      <w:spacing w:before="40" w:after="40" w:line="360" w:lineRule="auto"/>
      <w:ind w:firstLine="200" w:firstLineChars="200"/>
      <w:jc w:val="left"/>
      <w:textAlignment w:val="baseline"/>
      <w:outlineLvl w:val="3"/>
    </w:pPr>
    <w:rPr>
      <w:rFonts w:ascii="Verdana" w:hAnsi="Verdana" w:cs="宋体"/>
      <w:kern w:val="0"/>
      <w:sz w:val="28"/>
      <w:szCs w:val="20"/>
      <w:lang w:eastAsia="en-US"/>
    </w:rPr>
  </w:style>
  <w:style w:type="paragraph" w:customStyle="1" w:styleId="2028">
    <w:name w:val="样式 正文1 + 段前: 0.1 行"/>
    <w:basedOn w:val="1"/>
    <w:qFormat/>
    <w:uiPriority w:val="0"/>
    <w:pPr>
      <w:widowControl/>
      <w:snapToGrid w:val="0"/>
      <w:spacing w:beforeLines="10" w:after="160" w:line="440" w:lineRule="atLeast"/>
      <w:ind w:firstLine="567"/>
      <w:jc w:val="left"/>
    </w:pPr>
    <w:rPr>
      <w:rFonts w:ascii="宋体" w:hAnsi="宋体" w:cs="宋体"/>
      <w:kern w:val="0"/>
      <w:sz w:val="24"/>
      <w:szCs w:val="20"/>
    </w:rPr>
  </w:style>
  <w:style w:type="paragraph" w:customStyle="1" w:styleId="2029">
    <w:name w:val="表格文本"/>
    <w:basedOn w:val="1"/>
    <w:next w:val="1"/>
    <w:qFormat/>
    <w:uiPriority w:val="0"/>
    <w:pPr>
      <w:widowControl/>
      <w:spacing w:after="160" w:line="240" w:lineRule="exact"/>
      <w:jc w:val="left"/>
    </w:pPr>
    <w:rPr>
      <w:rFonts w:ascii="宋体" w:hAnsi="宋体" w:cs="宋体"/>
      <w:kern w:val="0"/>
      <w:sz w:val="24"/>
      <w:szCs w:val="20"/>
    </w:rPr>
  </w:style>
  <w:style w:type="paragraph" w:customStyle="1" w:styleId="2030">
    <w:name w:val="标准书眉_偶数页"/>
    <w:basedOn w:val="1"/>
    <w:next w:val="1"/>
    <w:qFormat/>
    <w:uiPriority w:val="0"/>
    <w:pPr>
      <w:widowControl/>
      <w:tabs>
        <w:tab w:val="center" w:pos="4154"/>
        <w:tab w:val="right" w:pos="8306"/>
      </w:tabs>
      <w:spacing w:after="120" w:line="259" w:lineRule="auto"/>
      <w:jc w:val="left"/>
    </w:pPr>
    <w:rPr>
      <w:rFonts w:ascii="宋体" w:hAnsi="宋体" w:cs="宋体"/>
      <w:kern w:val="0"/>
      <w:sz w:val="24"/>
      <w:szCs w:val="20"/>
    </w:rPr>
  </w:style>
  <w:style w:type="paragraph" w:customStyle="1" w:styleId="2031">
    <w:name w:val="样式 仿宋_GB2312 首行缩进:  0.99 厘米"/>
    <w:basedOn w:val="1"/>
    <w:qFormat/>
    <w:uiPriority w:val="0"/>
    <w:pPr>
      <w:widowControl/>
      <w:autoSpaceDE w:val="0"/>
      <w:autoSpaceDN w:val="0"/>
      <w:adjustRightInd w:val="0"/>
      <w:spacing w:after="160" w:line="500" w:lineRule="exact"/>
      <w:ind w:firstLine="560" w:firstLineChars="200"/>
      <w:jc w:val="left"/>
    </w:pPr>
    <w:rPr>
      <w:rFonts w:ascii="宋体" w:hAnsi="宋体" w:eastAsia="仿宋_GB2312" w:cs="宋体"/>
      <w:kern w:val="0"/>
      <w:sz w:val="28"/>
      <w:szCs w:val="28"/>
      <w:lang w:val="zh-CN"/>
    </w:rPr>
  </w:style>
  <w:style w:type="paragraph" w:customStyle="1" w:styleId="2032">
    <w:name w:val="新正文"/>
    <w:basedOn w:val="1"/>
    <w:qFormat/>
    <w:uiPriority w:val="0"/>
    <w:pPr>
      <w:widowControl/>
      <w:spacing w:after="160" w:line="480" w:lineRule="exact"/>
      <w:ind w:firstLine="482"/>
      <w:jc w:val="left"/>
    </w:pPr>
    <w:rPr>
      <w:rFonts w:hint="eastAsia" w:ascii="仿宋_GB2312" w:hAnsi="宋体" w:eastAsia="仿宋_GB2312" w:cs="宋体"/>
      <w:bCs/>
      <w:kern w:val="0"/>
      <w:sz w:val="28"/>
      <w:szCs w:val="20"/>
    </w:rPr>
  </w:style>
  <w:style w:type="paragraph" w:customStyle="1" w:styleId="2033">
    <w:name w:val="小5"/>
    <w:basedOn w:val="1"/>
    <w:qFormat/>
    <w:uiPriority w:val="0"/>
    <w:pPr>
      <w:widowControl/>
      <w:adjustRightInd w:val="0"/>
      <w:spacing w:after="160" w:line="240" w:lineRule="exact"/>
      <w:jc w:val="center"/>
      <w:textAlignment w:val="baseline"/>
    </w:pPr>
    <w:rPr>
      <w:rFonts w:ascii="宋体" w:hAnsi="宋体" w:cs="宋体"/>
      <w:kern w:val="0"/>
      <w:sz w:val="24"/>
      <w:szCs w:val="21"/>
    </w:rPr>
  </w:style>
  <w:style w:type="paragraph" w:customStyle="1" w:styleId="2034">
    <w:name w:val="二级无"/>
    <w:basedOn w:val="1"/>
    <w:qFormat/>
    <w:uiPriority w:val="0"/>
    <w:pPr>
      <w:widowControl/>
      <w:spacing w:after="160" w:line="259" w:lineRule="auto"/>
      <w:jc w:val="left"/>
      <w:outlineLvl w:val="3"/>
    </w:pPr>
    <w:rPr>
      <w:rFonts w:ascii="宋体" w:hAnsi="宋体" w:cs="宋体"/>
      <w:kern w:val="0"/>
      <w:sz w:val="24"/>
      <w:szCs w:val="21"/>
    </w:rPr>
  </w:style>
  <w:style w:type="paragraph" w:customStyle="1" w:styleId="2035">
    <w:name w:val="样式17"/>
    <w:basedOn w:val="1"/>
    <w:qFormat/>
    <w:uiPriority w:val="0"/>
    <w:pPr>
      <w:widowControl/>
      <w:spacing w:after="160" w:line="259" w:lineRule="auto"/>
      <w:ind w:firstLine="560" w:firstLineChars="200"/>
      <w:jc w:val="left"/>
    </w:pPr>
    <w:rPr>
      <w:rFonts w:ascii="黑体" w:hAnsi="宋体" w:eastAsia="黑体" w:cs="宋体"/>
      <w:kern w:val="0"/>
      <w:sz w:val="28"/>
      <w:szCs w:val="20"/>
    </w:rPr>
  </w:style>
  <w:style w:type="paragraph" w:customStyle="1" w:styleId="2036">
    <w:name w:val="标题03"/>
    <w:basedOn w:val="1"/>
    <w:next w:val="1"/>
    <w:qFormat/>
    <w:uiPriority w:val="0"/>
    <w:pPr>
      <w:widowControl/>
      <w:spacing w:after="160" w:line="480" w:lineRule="atLeast"/>
      <w:ind w:firstLine="480"/>
      <w:jc w:val="left"/>
    </w:pPr>
    <w:rPr>
      <w:rFonts w:ascii="宋体" w:hAnsi="宋体" w:cs="宋体"/>
      <w:b/>
      <w:kern w:val="0"/>
      <w:sz w:val="24"/>
      <w:szCs w:val="20"/>
    </w:rPr>
  </w:style>
  <w:style w:type="paragraph" w:customStyle="1" w:styleId="2037">
    <w:name w:val="参考文献项目"/>
    <w:basedOn w:val="1"/>
    <w:qFormat/>
    <w:uiPriority w:val="0"/>
    <w:pPr>
      <w:widowControl/>
      <w:tabs>
        <w:tab w:val="left" w:pos="454"/>
      </w:tabs>
      <w:autoSpaceDE w:val="0"/>
      <w:autoSpaceDN w:val="0"/>
      <w:adjustRightInd w:val="0"/>
      <w:spacing w:after="160" w:line="260" w:lineRule="atLeast"/>
      <w:ind w:left="454" w:hanging="397"/>
      <w:jc w:val="left"/>
    </w:pPr>
    <w:rPr>
      <w:rFonts w:ascii="宋体" w:hAnsi="宋体" w:cs="宋体"/>
      <w:color w:val="000000"/>
      <w:kern w:val="0"/>
      <w:sz w:val="15"/>
      <w:szCs w:val="20"/>
    </w:rPr>
  </w:style>
  <w:style w:type="paragraph" w:customStyle="1" w:styleId="2038">
    <w:name w:val="Char Char Char Char Char Char Char Char Char1 Char Char Char Char Char Char Char Char Char Char Char Char Char Char Char Char"/>
    <w:basedOn w:val="6"/>
    <w:qFormat/>
    <w:uiPriority w:val="0"/>
    <w:pPr>
      <w:keepLines/>
      <w:widowControl/>
      <w:tabs>
        <w:tab w:val="left" w:pos="360"/>
      </w:tabs>
      <w:overflowPunct/>
      <w:spacing w:before="240" w:after="240" w:line="348" w:lineRule="auto"/>
      <w:ind w:left="0" w:firstLine="0"/>
      <w:jc w:val="left"/>
    </w:pPr>
    <w:rPr>
      <w:rFonts w:ascii="Tahoma" w:hAnsi="Tahoma" w:eastAsia="宋体" w:cs="宋体"/>
      <w:bCs w:val="0"/>
      <w:color w:val="auto"/>
      <w:kern w:val="0"/>
      <w:sz w:val="24"/>
      <w:szCs w:val="20"/>
      <w:lang w:val="zh-CN"/>
    </w:rPr>
  </w:style>
  <w:style w:type="paragraph" w:customStyle="1" w:styleId="2039">
    <w:name w:val="纯文本5"/>
    <w:basedOn w:val="1"/>
    <w:qFormat/>
    <w:uiPriority w:val="0"/>
    <w:pPr>
      <w:widowControl/>
      <w:adjustRightInd w:val="0"/>
      <w:spacing w:after="160" w:line="360" w:lineRule="auto"/>
      <w:jc w:val="left"/>
      <w:textAlignment w:val="baseline"/>
    </w:pPr>
    <w:rPr>
      <w:rFonts w:ascii="宋体" w:hAnsi="Courier New" w:cs="宋体"/>
      <w:kern w:val="0"/>
      <w:sz w:val="24"/>
      <w:szCs w:val="20"/>
    </w:rPr>
  </w:style>
  <w:style w:type="character" w:customStyle="1" w:styleId="2040">
    <w:name w:val="标题9"/>
    <w:qFormat/>
    <w:uiPriority w:val="0"/>
  </w:style>
  <w:style w:type="paragraph" w:customStyle="1" w:styleId="2041">
    <w:name w:val="日期4"/>
    <w:basedOn w:val="1"/>
    <w:next w:val="1"/>
    <w:qFormat/>
    <w:uiPriority w:val="0"/>
    <w:pPr>
      <w:widowControl/>
      <w:adjustRightInd w:val="0"/>
      <w:spacing w:after="160" w:line="360" w:lineRule="atLeast"/>
      <w:jc w:val="left"/>
      <w:textAlignment w:val="baseline"/>
    </w:pPr>
    <w:rPr>
      <w:rFonts w:ascii="宋体" w:hAnsi="宋体" w:cs="宋体"/>
      <w:kern w:val="0"/>
      <w:sz w:val="28"/>
      <w:szCs w:val="20"/>
    </w:rPr>
  </w:style>
  <w:style w:type="paragraph" w:customStyle="1" w:styleId="2042">
    <w:name w:val="正文6"/>
    <w:qFormat/>
    <w:uiPriority w:val="0"/>
    <w:pPr>
      <w:widowControl w:val="0"/>
      <w:adjustRightInd w:val="0"/>
      <w:spacing w:after="160" w:line="315" w:lineRule="atLeast"/>
      <w:jc w:val="both"/>
      <w:textAlignment w:val="baseline"/>
    </w:pPr>
    <w:rPr>
      <w:rFonts w:ascii="宋体" w:hAnsi="Times New Roman" w:eastAsia="宋体" w:cs="Times New Roman"/>
      <w:sz w:val="21"/>
      <w:lang w:val="en-US" w:eastAsia="zh-CN" w:bidi="ar-SA"/>
    </w:rPr>
  </w:style>
  <w:style w:type="paragraph" w:customStyle="1" w:styleId="2043">
    <w:name w:val="纯文本6"/>
    <w:basedOn w:val="1"/>
    <w:qFormat/>
    <w:uiPriority w:val="0"/>
    <w:pPr>
      <w:widowControl/>
      <w:adjustRightInd w:val="0"/>
      <w:spacing w:after="160" w:line="360" w:lineRule="auto"/>
      <w:jc w:val="left"/>
      <w:textAlignment w:val="baseline"/>
    </w:pPr>
    <w:rPr>
      <w:rFonts w:ascii="宋体" w:hAnsi="Courier New" w:cs="宋体"/>
      <w:kern w:val="0"/>
      <w:sz w:val="24"/>
      <w:szCs w:val="20"/>
    </w:rPr>
  </w:style>
  <w:style w:type="character" w:customStyle="1" w:styleId="2044">
    <w:name w:val="标题10"/>
    <w:qFormat/>
    <w:uiPriority w:val="0"/>
  </w:style>
  <w:style w:type="paragraph" w:customStyle="1" w:styleId="2045">
    <w:name w:val="日期5"/>
    <w:basedOn w:val="1"/>
    <w:next w:val="1"/>
    <w:qFormat/>
    <w:uiPriority w:val="0"/>
    <w:pPr>
      <w:widowControl/>
      <w:adjustRightInd w:val="0"/>
      <w:spacing w:after="160" w:line="360" w:lineRule="atLeast"/>
      <w:jc w:val="left"/>
      <w:textAlignment w:val="baseline"/>
    </w:pPr>
    <w:rPr>
      <w:rFonts w:ascii="宋体" w:hAnsi="宋体" w:cs="宋体"/>
      <w:kern w:val="0"/>
      <w:sz w:val="28"/>
      <w:szCs w:val="20"/>
    </w:rPr>
  </w:style>
  <w:style w:type="paragraph" w:customStyle="1" w:styleId="2046">
    <w:name w:val="正文7"/>
    <w:qFormat/>
    <w:uiPriority w:val="0"/>
    <w:pPr>
      <w:widowControl w:val="0"/>
      <w:adjustRightInd w:val="0"/>
      <w:spacing w:after="160" w:line="315" w:lineRule="atLeast"/>
      <w:jc w:val="both"/>
      <w:textAlignment w:val="baseline"/>
    </w:pPr>
    <w:rPr>
      <w:rFonts w:ascii="宋体" w:hAnsi="Times New Roman" w:eastAsia="宋体" w:cs="Times New Roman"/>
      <w:sz w:val="21"/>
      <w:lang w:val="en-US" w:eastAsia="zh-CN" w:bidi="ar-SA"/>
    </w:rPr>
  </w:style>
  <w:style w:type="paragraph" w:customStyle="1" w:styleId="2047">
    <w:name w:val="正文文本 22"/>
    <w:basedOn w:val="1"/>
    <w:qFormat/>
    <w:uiPriority w:val="0"/>
    <w:pPr>
      <w:widowControl/>
      <w:spacing w:after="160" w:line="259" w:lineRule="auto"/>
      <w:jc w:val="left"/>
    </w:pPr>
    <w:rPr>
      <w:rFonts w:hint="eastAsia" w:ascii="宋体" w:hAnsi="宋体" w:cs="宋体"/>
      <w:kern w:val="0"/>
      <w:sz w:val="18"/>
    </w:rPr>
  </w:style>
  <w:style w:type="character" w:customStyle="1" w:styleId="2048">
    <w:name w:val="表内l Char"/>
    <w:link w:val="2049"/>
    <w:qFormat/>
    <w:uiPriority w:val="0"/>
    <w:rPr>
      <w:bCs/>
      <w:kern w:val="2"/>
      <w:sz w:val="21"/>
      <w:szCs w:val="21"/>
    </w:rPr>
  </w:style>
  <w:style w:type="paragraph" w:customStyle="1" w:styleId="2049">
    <w:name w:val="表内l"/>
    <w:basedOn w:val="1"/>
    <w:link w:val="2048"/>
    <w:qFormat/>
    <w:uiPriority w:val="0"/>
    <w:pPr>
      <w:widowControl/>
      <w:spacing w:after="160" w:line="259" w:lineRule="auto"/>
      <w:jc w:val="center"/>
    </w:pPr>
    <w:rPr>
      <w:bCs/>
      <w:szCs w:val="21"/>
    </w:rPr>
  </w:style>
  <w:style w:type="paragraph" w:customStyle="1" w:styleId="2050">
    <w:name w:val="Char17"/>
    <w:basedOn w:val="1"/>
    <w:qFormat/>
    <w:uiPriority w:val="0"/>
    <w:pPr>
      <w:widowControl/>
      <w:spacing w:after="160" w:line="259" w:lineRule="auto"/>
      <w:jc w:val="left"/>
    </w:pPr>
    <w:rPr>
      <w:rFonts w:ascii="宋体" w:hAnsi="宋体" w:cs="宋体"/>
      <w:kern w:val="0"/>
      <w:sz w:val="24"/>
    </w:rPr>
  </w:style>
  <w:style w:type="paragraph" w:customStyle="1" w:styleId="2051">
    <w:name w:val="Char Char Char Char Char Char Char Char Char Char Char Char2 Char"/>
    <w:basedOn w:val="1"/>
    <w:qFormat/>
    <w:uiPriority w:val="0"/>
    <w:pPr>
      <w:widowControl/>
      <w:spacing w:after="160" w:line="240" w:lineRule="exact"/>
      <w:ind w:firstLine="200" w:firstLineChars="200"/>
      <w:jc w:val="left"/>
    </w:pPr>
    <w:rPr>
      <w:rFonts w:ascii="宋体" w:hAnsi="宋体" w:cs="宋体"/>
      <w:kern w:val="0"/>
      <w:sz w:val="24"/>
      <w:szCs w:val="20"/>
    </w:rPr>
  </w:style>
  <w:style w:type="paragraph" w:customStyle="1" w:styleId="2052">
    <w:name w:val="Char Char2 Char Char Char Char1"/>
    <w:basedOn w:val="1"/>
    <w:qFormat/>
    <w:uiPriority w:val="0"/>
    <w:pPr>
      <w:widowControl/>
      <w:spacing w:after="160" w:line="259" w:lineRule="auto"/>
      <w:jc w:val="left"/>
    </w:pPr>
    <w:rPr>
      <w:rFonts w:ascii="宋体" w:hAnsi="宋体" w:cs="宋体"/>
      <w:kern w:val="0"/>
      <w:sz w:val="24"/>
    </w:rPr>
  </w:style>
  <w:style w:type="paragraph" w:customStyle="1" w:styleId="2053">
    <w:name w:val="正文8"/>
    <w:qFormat/>
    <w:uiPriority w:val="0"/>
    <w:pPr>
      <w:widowControl w:val="0"/>
      <w:adjustRightInd w:val="0"/>
      <w:spacing w:after="160" w:line="360" w:lineRule="atLeast"/>
      <w:textAlignment w:val="baseline"/>
    </w:pPr>
    <w:rPr>
      <w:rFonts w:ascii="宋体" w:hAnsi="Times New Roman" w:eastAsia="宋体" w:cs="Times New Roman"/>
      <w:sz w:val="34"/>
      <w:lang w:val="en-US" w:eastAsia="zh-CN" w:bidi="ar-SA"/>
    </w:rPr>
  </w:style>
  <w:style w:type="paragraph" w:customStyle="1" w:styleId="2054">
    <w:name w:val="纯文本7"/>
    <w:basedOn w:val="1"/>
    <w:qFormat/>
    <w:uiPriority w:val="0"/>
    <w:pPr>
      <w:widowControl/>
      <w:adjustRightInd w:val="0"/>
      <w:spacing w:after="160" w:line="259" w:lineRule="auto"/>
      <w:jc w:val="left"/>
      <w:textAlignment w:val="baseline"/>
    </w:pPr>
    <w:rPr>
      <w:rFonts w:ascii="宋体" w:hAnsi="宋体" w:cs="宋体"/>
      <w:kern w:val="0"/>
      <w:sz w:val="24"/>
      <w:szCs w:val="20"/>
    </w:rPr>
  </w:style>
  <w:style w:type="paragraph" w:customStyle="1" w:styleId="2055">
    <w:name w:val="正文缩进 2字符2"/>
    <w:basedOn w:val="1"/>
    <w:qFormat/>
    <w:uiPriority w:val="0"/>
    <w:pPr>
      <w:widowControl/>
      <w:tabs>
        <w:tab w:val="left" w:pos="2160"/>
      </w:tabs>
      <w:snapToGrid w:val="0"/>
      <w:spacing w:before="120" w:after="120" w:line="259" w:lineRule="auto"/>
      <w:ind w:firstLine="480" w:firstLineChars="200"/>
      <w:jc w:val="left"/>
    </w:pPr>
    <w:rPr>
      <w:rFonts w:ascii="宋体" w:hAnsi="宋体" w:eastAsia="仿宋_GB2312" w:cs="宋体"/>
      <w:color w:val="000000"/>
      <w:kern w:val="0"/>
      <w:sz w:val="24"/>
      <w:szCs w:val="21"/>
    </w:rPr>
  </w:style>
  <w:style w:type="paragraph" w:customStyle="1" w:styleId="2056">
    <w:name w:val="Char Char Char1 Char Char Char Char Char Char Char Char Char Char Char Char1 Char Char Char Char Char Char Char Char Char Char2"/>
    <w:basedOn w:val="1"/>
    <w:qFormat/>
    <w:uiPriority w:val="0"/>
    <w:pPr>
      <w:widowControl/>
      <w:spacing w:after="160" w:line="259" w:lineRule="auto"/>
      <w:jc w:val="left"/>
    </w:pPr>
    <w:rPr>
      <w:rFonts w:ascii="宋体" w:hAnsi="宋体" w:cs="宋体"/>
      <w:kern w:val="0"/>
      <w:sz w:val="24"/>
    </w:rPr>
  </w:style>
  <w:style w:type="character" w:customStyle="1" w:styleId="2057">
    <w:name w:val="Char Char62"/>
    <w:qFormat/>
    <w:uiPriority w:val="0"/>
    <w:rPr>
      <w:rFonts w:eastAsia="宋体"/>
      <w:kern w:val="2"/>
      <w:sz w:val="21"/>
      <w:szCs w:val="24"/>
      <w:lang w:val="en-US" w:eastAsia="zh-CN" w:bidi="ar-SA"/>
    </w:rPr>
  </w:style>
  <w:style w:type="character" w:customStyle="1" w:styleId="2058">
    <w:name w:val="标题11"/>
    <w:basedOn w:val="99"/>
    <w:qFormat/>
    <w:uiPriority w:val="0"/>
  </w:style>
  <w:style w:type="character" w:customStyle="1" w:styleId="2059">
    <w:name w:val="Char Char114"/>
    <w:qFormat/>
    <w:uiPriority w:val="0"/>
    <w:rPr>
      <w:rFonts w:eastAsia="仿宋_GB2312"/>
      <w:kern w:val="2"/>
      <w:sz w:val="18"/>
      <w:szCs w:val="18"/>
      <w:lang w:val="en-US" w:eastAsia="zh-CN" w:bidi="ar-SA"/>
    </w:rPr>
  </w:style>
  <w:style w:type="character" w:customStyle="1" w:styleId="2060">
    <w:name w:val="Char Char102"/>
    <w:qFormat/>
    <w:uiPriority w:val="0"/>
    <w:rPr>
      <w:rFonts w:eastAsia="仿宋_GB2312"/>
      <w:kern w:val="2"/>
      <w:sz w:val="18"/>
      <w:szCs w:val="18"/>
      <w:lang w:val="en-US" w:eastAsia="zh-CN" w:bidi="ar-SA"/>
    </w:rPr>
  </w:style>
  <w:style w:type="paragraph" w:customStyle="1" w:styleId="2061">
    <w:name w:val="Char Char Char Char Char Char1 Char Char Char2"/>
    <w:qFormat/>
    <w:uiPriority w:val="0"/>
    <w:pPr>
      <w:widowControl w:val="0"/>
      <w:spacing w:after="160" w:line="300" w:lineRule="auto"/>
      <w:ind w:firstLine="480" w:firstLineChars="200"/>
      <w:jc w:val="both"/>
    </w:pPr>
    <w:rPr>
      <w:rFonts w:ascii="Times New Roman" w:hAnsi="Times New Roman" w:eastAsia="仿宋_GB2312" w:cs="Times New Roman"/>
      <w:kern w:val="2"/>
      <w:sz w:val="24"/>
      <w:szCs w:val="24"/>
      <w:lang w:val="en-US" w:eastAsia="zh-CN" w:bidi="ar-SA"/>
    </w:rPr>
  </w:style>
  <w:style w:type="paragraph" w:customStyle="1" w:styleId="2062">
    <w:name w:val="(文字) (文字)22"/>
    <w:basedOn w:val="1"/>
    <w:qFormat/>
    <w:uiPriority w:val="0"/>
    <w:pPr>
      <w:widowControl/>
      <w:spacing w:before="100" w:beforeAutospacing="1" w:after="100" w:afterAutospacing="1" w:line="259" w:lineRule="auto"/>
      <w:ind w:firstLine="200" w:firstLineChars="200"/>
      <w:jc w:val="left"/>
    </w:pPr>
    <w:rPr>
      <w:rFonts w:ascii="Verdana" w:hAnsi="Verdana" w:eastAsia="仿宋_GB2312" w:cs="宋体"/>
      <w:kern w:val="0"/>
      <w:sz w:val="20"/>
      <w:szCs w:val="21"/>
      <w:lang w:eastAsia="en-US"/>
    </w:rPr>
  </w:style>
  <w:style w:type="paragraph" w:customStyle="1" w:styleId="2063">
    <w:name w:val="Char Char Char Char5"/>
    <w:basedOn w:val="1"/>
    <w:qFormat/>
    <w:uiPriority w:val="0"/>
    <w:pPr>
      <w:widowControl/>
      <w:spacing w:after="160" w:line="240" w:lineRule="exact"/>
      <w:jc w:val="left"/>
    </w:pPr>
    <w:rPr>
      <w:rFonts w:ascii="Arial" w:hAnsi="Arial" w:eastAsia="Times New Roman" w:cs="Verdana"/>
      <w:b/>
      <w:kern w:val="0"/>
      <w:sz w:val="24"/>
      <w:szCs w:val="20"/>
      <w:lang w:eastAsia="en-US"/>
    </w:rPr>
  </w:style>
  <w:style w:type="character" w:customStyle="1" w:styleId="2064">
    <w:name w:val="Char Char Char6"/>
    <w:qFormat/>
    <w:uiPriority w:val="0"/>
    <w:rPr>
      <w:rFonts w:ascii="Arial" w:hAnsi="Arial" w:eastAsia="宋体" w:cs="Arial"/>
      <w:b/>
      <w:spacing w:val="-12"/>
      <w:kern w:val="44"/>
      <w:sz w:val="44"/>
      <w:lang w:val="en-US" w:eastAsia="zh-CN" w:bidi="ar-SA"/>
    </w:rPr>
  </w:style>
  <w:style w:type="character" w:customStyle="1" w:styleId="2065">
    <w:name w:val="Char Char182"/>
    <w:qFormat/>
    <w:uiPriority w:val="0"/>
    <w:rPr>
      <w:rFonts w:ascii="Calibri" w:hAnsi="Calibri" w:eastAsia="宋体"/>
      <w:kern w:val="2"/>
      <w:sz w:val="18"/>
      <w:szCs w:val="18"/>
      <w:lang w:val="en-US" w:eastAsia="zh-CN" w:bidi="ar-SA"/>
    </w:rPr>
  </w:style>
  <w:style w:type="character" w:customStyle="1" w:styleId="2066">
    <w:name w:val="Char Char155"/>
    <w:qFormat/>
    <w:uiPriority w:val="0"/>
    <w:rPr>
      <w:rFonts w:ascii="宋体" w:eastAsia="宋体"/>
      <w:kern w:val="2"/>
      <w:sz w:val="28"/>
      <w:lang w:val="en-US" w:eastAsia="zh-CN" w:bidi="ar-SA"/>
    </w:rPr>
  </w:style>
  <w:style w:type="character" w:customStyle="1" w:styleId="2067">
    <w:name w:val="Char Char143"/>
    <w:qFormat/>
    <w:uiPriority w:val="0"/>
    <w:rPr>
      <w:rFonts w:eastAsia="仿宋_GB2312"/>
      <w:b/>
      <w:kern w:val="2"/>
      <w:sz w:val="21"/>
      <w:szCs w:val="24"/>
      <w:lang w:val="en-US" w:eastAsia="zh-CN" w:bidi="ar-SA"/>
    </w:rPr>
  </w:style>
  <w:style w:type="paragraph" w:customStyle="1" w:styleId="2068">
    <w:name w:val="Char Char1 Char2"/>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2069">
    <w:name w:val="Char1 Char Char Char Char Char Char Char Char Char Char Char Char Char Char Char2"/>
    <w:basedOn w:val="1"/>
    <w:qFormat/>
    <w:uiPriority w:val="0"/>
    <w:pPr>
      <w:widowControl/>
      <w:spacing w:after="160" w:line="259" w:lineRule="auto"/>
      <w:jc w:val="left"/>
    </w:pPr>
    <w:rPr>
      <w:rFonts w:ascii="宋体" w:hAnsi="宋体" w:cs="宋体"/>
      <w:kern w:val="0"/>
      <w:sz w:val="24"/>
      <w:szCs w:val="20"/>
    </w:rPr>
  </w:style>
  <w:style w:type="paragraph" w:customStyle="1" w:styleId="2070">
    <w:name w:val="Char26"/>
    <w:basedOn w:val="1"/>
    <w:qFormat/>
    <w:uiPriority w:val="0"/>
    <w:pPr>
      <w:widowControl/>
      <w:spacing w:after="160" w:line="259" w:lineRule="auto"/>
      <w:jc w:val="left"/>
    </w:pPr>
    <w:rPr>
      <w:rFonts w:ascii="宋体" w:hAnsi="宋体" w:cs="宋体"/>
      <w:kern w:val="0"/>
      <w:sz w:val="24"/>
    </w:rPr>
  </w:style>
  <w:style w:type="character" w:customStyle="1" w:styleId="2071">
    <w:name w:val="Char Char222"/>
    <w:qFormat/>
    <w:uiPriority w:val="0"/>
    <w:rPr>
      <w:kern w:val="2"/>
      <w:sz w:val="18"/>
      <w:szCs w:val="18"/>
    </w:rPr>
  </w:style>
  <w:style w:type="character" w:customStyle="1" w:styleId="2072">
    <w:name w:val="Char Char212"/>
    <w:qFormat/>
    <w:uiPriority w:val="0"/>
    <w:rPr>
      <w:rFonts w:ascii="宋体"/>
      <w:kern w:val="2"/>
      <w:sz w:val="28"/>
    </w:rPr>
  </w:style>
  <w:style w:type="character" w:customStyle="1" w:styleId="2073">
    <w:name w:val="Char Char202"/>
    <w:qFormat/>
    <w:uiPriority w:val="0"/>
    <w:rPr>
      <w:rFonts w:eastAsia="仿宋_GB2312"/>
      <w:b/>
      <w:kern w:val="2"/>
      <w:sz w:val="21"/>
      <w:szCs w:val="24"/>
    </w:rPr>
  </w:style>
  <w:style w:type="character" w:customStyle="1" w:styleId="2074">
    <w:name w:val="Char Char192"/>
    <w:qFormat/>
    <w:uiPriority w:val="0"/>
    <w:rPr>
      <w:kern w:val="2"/>
      <w:sz w:val="24"/>
      <w:szCs w:val="24"/>
    </w:rPr>
  </w:style>
  <w:style w:type="character" w:customStyle="1" w:styleId="2075">
    <w:name w:val="Char Char232"/>
    <w:qFormat/>
    <w:uiPriority w:val="0"/>
    <w:rPr>
      <w:kern w:val="2"/>
      <w:sz w:val="18"/>
      <w:szCs w:val="18"/>
    </w:rPr>
  </w:style>
  <w:style w:type="paragraph" w:customStyle="1" w:styleId="2076">
    <w:name w:val="Char Char Char Char Char Char1 Char Char Char Char Char Char Char Char Char Char Char Char Char Char Char Char Char Char2"/>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2077">
    <w:name w:val="Char Char Char Char Char Char Char Char Char2"/>
    <w:basedOn w:val="1"/>
    <w:qFormat/>
    <w:uiPriority w:val="0"/>
    <w:pPr>
      <w:widowControl/>
      <w:spacing w:after="160" w:line="240" w:lineRule="exact"/>
      <w:jc w:val="left"/>
    </w:pPr>
    <w:rPr>
      <w:rFonts w:ascii="Verdana" w:hAnsi="Verdana" w:eastAsia="仿宋_GB2312" w:cs="宋体"/>
      <w:kern w:val="0"/>
      <w:sz w:val="24"/>
      <w:szCs w:val="20"/>
      <w:lang w:eastAsia="en-US"/>
    </w:rPr>
  </w:style>
  <w:style w:type="character" w:customStyle="1" w:styleId="2078">
    <w:name w:val="Char Char132"/>
    <w:qFormat/>
    <w:uiPriority w:val="0"/>
    <w:rPr>
      <w:rFonts w:ascii="Arial" w:hAnsi="Arial" w:eastAsia="宋体" w:cs="Arial"/>
      <w:b/>
      <w:spacing w:val="-12"/>
      <w:kern w:val="44"/>
      <w:sz w:val="44"/>
      <w:lang w:val="en-US" w:eastAsia="zh-CN" w:bidi="ar-SA"/>
    </w:rPr>
  </w:style>
  <w:style w:type="character" w:customStyle="1" w:styleId="2079">
    <w:name w:val="Char Char124"/>
    <w:qFormat/>
    <w:uiPriority w:val="0"/>
    <w:rPr>
      <w:rFonts w:eastAsia="宋体"/>
      <w:kern w:val="2"/>
      <w:sz w:val="18"/>
      <w:szCs w:val="18"/>
      <w:lang w:val="en-US" w:eastAsia="zh-CN" w:bidi="ar-SA"/>
    </w:rPr>
  </w:style>
  <w:style w:type="character" w:customStyle="1" w:styleId="2080">
    <w:name w:val="Char Char172"/>
    <w:qFormat/>
    <w:uiPriority w:val="0"/>
    <w:rPr>
      <w:rFonts w:ascii="宋体" w:eastAsia="宋体"/>
      <w:sz w:val="21"/>
      <w:lang w:val="en-US" w:eastAsia="zh-CN" w:bidi="ar-SA"/>
    </w:rPr>
  </w:style>
  <w:style w:type="character" w:customStyle="1" w:styleId="2081">
    <w:name w:val="Char Char331"/>
    <w:qFormat/>
    <w:uiPriority w:val="0"/>
    <w:rPr>
      <w:rFonts w:ascii="宋体" w:eastAsia="宋体"/>
      <w:kern w:val="2"/>
      <w:sz w:val="28"/>
      <w:lang w:val="en-US" w:eastAsia="zh-CN" w:bidi="ar-SA"/>
    </w:rPr>
  </w:style>
  <w:style w:type="character" w:customStyle="1" w:styleId="2082">
    <w:name w:val="Char Char372"/>
    <w:qFormat/>
    <w:uiPriority w:val="0"/>
    <w:rPr>
      <w:rFonts w:ascii="宋体" w:eastAsia="宋体"/>
      <w:kern w:val="2"/>
      <w:sz w:val="28"/>
      <w:lang w:val="en-US" w:eastAsia="zh-CN" w:bidi="ar-SA"/>
    </w:rPr>
  </w:style>
  <w:style w:type="character" w:customStyle="1" w:styleId="2083">
    <w:name w:val="Char Char342"/>
    <w:qFormat/>
    <w:uiPriority w:val="0"/>
    <w:rPr>
      <w:rFonts w:eastAsia="宋体"/>
      <w:kern w:val="2"/>
      <w:sz w:val="24"/>
      <w:szCs w:val="24"/>
      <w:lang w:val="en-US" w:eastAsia="zh-CN" w:bidi="ar-SA"/>
    </w:rPr>
  </w:style>
  <w:style w:type="character" w:customStyle="1" w:styleId="2084">
    <w:name w:val="Char Char352"/>
    <w:qFormat/>
    <w:uiPriority w:val="0"/>
    <w:rPr>
      <w:rFonts w:eastAsia="仿宋_GB2312"/>
      <w:b/>
      <w:kern w:val="2"/>
      <w:sz w:val="21"/>
      <w:szCs w:val="24"/>
      <w:lang w:val="en-US" w:eastAsia="zh-CN" w:bidi="ar-SA"/>
    </w:rPr>
  </w:style>
  <w:style w:type="character" w:customStyle="1" w:styleId="2085">
    <w:name w:val="Char Char362"/>
    <w:qFormat/>
    <w:uiPriority w:val="0"/>
    <w:rPr>
      <w:rFonts w:ascii="宋体" w:eastAsia="宋体"/>
      <w:sz w:val="21"/>
      <w:lang w:val="en-US" w:eastAsia="zh-CN" w:bidi="ar-SA"/>
    </w:rPr>
  </w:style>
  <w:style w:type="paragraph" w:customStyle="1" w:styleId="2086">
    <w:name w:val="Char Char Char Char Char Char Char6"/>
    <w:basedOn w:val="1"/>
    <w:qFormat/>
    <w:uiPriority w:val="0"/>
    <w:pPr>
      <w:widowControl/>
      <w:spacing w:after="160" w:line="240" w:lineRule="exact"/>
      <w:jc w:val="left"/>
    </w:pPr>
    <w:rPr>
      <w:rFonts w:ascii="宋体" w:hAnsi="宋体" w:cs="宋体"/>
      <w:kern w:val="0"/>
      <w:sz w:val="24"/>
      <w:szCs w:val="20"/>
    </w:rPr>
  </w:style>
  <w:style w:type="paragraph" w:customStyle="1" w:styleId="2087">
    <w:name w:val="Char Char Char Char Char Char Char Char Char Char Char Char Char Char Char6"/>
    <w:basedOn w:val="1"/>
    <w:qFormat/>
    <w:uiPriority w:val="0"/>
    <w:pPr>
      <w:widowControl/>
      <w:snapToGrid w:val="0"/>
      <w:spacing w:after="160" w:line="440" w:lineRule="exact"/>
      <w:ind w:firstLine="200" w:firstLineChars="200"/>
      <w:jc w:val="left"/>
    </w:pPr>
    <w:rPr>
      <w:rFonts w:ascii="宋体" w:hAnsi="宋体" w:cs="宋体"/>
      <w:kern w:val="0"/>
      <w:sz w:val="24"/>
    </w:rPr>
  </w:style>
  <w:style w:type="paragraph" w:customStyle="1" w:styleId="2088">
    <w:name w:val="Char1 Char Char Char Char Char Char5"/>
    <w:basedOn w:val="1"/>
    <w:link w:val="2089"/>
    <w:qFormat/>
    <w:uiPriority w:val="0"/>
    <w:pPr>
      <w:widowControl/>
      <w:spacing w:after="160" w:line="360" w:lineRule="auto"/>
      <w:ind w:firstLine="200" w:firstLineChars="200"/>
      <w:jc w:val="left"/>
    </w:pPr>
    <w:rPr>
      <w:rFonts w:ascii="宋体" w:hAnsi="宋体" w:cs="宋体"/>
      <w:kern w:val="0"/>
      <w:sz w:val="24"/>
    </w:rPr>
  </w:style>
  <w:style w:type="character" w:customStyle="1" w:styleId="2089">
    <w:name w:val="Char1 Char Char Char Char Char Char Char5"/>
    <w:link w:val="2088"/>
    <w:qFormat/>
    <w:uiPriority w:val="0"/>
    <w:rPr>
      <w:rFonts w:ascii="宋体" w:hAnsi="宋体" w:cs="宋体"/>
      <w:sz w:val="24"/>
      <w:szCs w:val="24"/>
    </w:rPr>
  </w:style>
  <w:style w:type="paragraph" w:customStyle="1" w:styleId="2090">
    <w:name w:val="Char Char Char Char Char Char5"/>
    <w:basedOn w:val="1"/>
    <w:qFormat/>
    <w:uiPriority w:val="0"/>
    <w:pPr>
      <w:widowControl/>
      <w:spacing w:after="160" w:line="259" w:lineRule="auto"/>
      <w:jc w:val="left"/>
    </w:pPr>
    <w:rPr>
      <w:rFonts w:ascii="宋体" w:hAnsi="宋体" w:cs="宋体"/>
      <w:kern w:val="0"/>
      <w:sz w:val="24"/>
    </w:rPr>
  </w:style>
  <w:style w:type="paragraph" w:customStyle="1" w:styleId="2091">
    <w:name w:val="Char4 Char Char Char Char Char Char15"/>
    <w:basedOn w:val="1"/>
    <w:qFormat/>
    <w:uiPriority w:val="0"/>
    <w:pPr>
      <w:widowControl/>
      <w:spacing w:after="160" w:line="360" w:lineRule="auto"/>
      <w:ind w:firstLine="200" w:firstLineChars="200"/>
      <w:jc w:val="left"/>
    </w:pPr>
    <w:rPr>
      <w:rFonts w:ascii="宋体" w:hAnsi="宋体" w:cs="宋体"/>
      <w:kern w:val="0"/>
      <w:sz w:val="24"/>
    </w:rPr>
  </w:style>
  <w:style w:type="paragraph" w:customStyle="1" w:styleId="2092">
    <w:name w:val="字元5"/>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2093">
    <w:name w:val="Char Char Char Char Char Char1 Char Char Char1 Char5"/>
    <w:basedOn w:val="1"/>
    <w:qFormat/>
    <w:uiPriority w:val="0"/>
    <w:pPr>
      <w:widowControl/>
      <w:spacing w:after="160" w:line="259" w:lineRule="auto"/>
      <w:jc w:val="left"/>
    </w:pPr>
    <w:rPr>
      <w:rFonts w:ascii="宋体" w:hAnsi="宋体" w:cs="宋体"/>
      <w:kern w:val="0"/>
      <w:sz w:val="24"/>
    </w:rPr>
  </w:style>
  <w:style w:type="paragraph" w:customStyle="1" w:styleId="2094">
    <w:name w:val="日期6"/>
    <w:basedOn w:val="1"/>
    <w:next w:val="1"/>
    <w:qFormat/>
    <w:uiPriority w:val="0"/>
    <w:pPr>
      <w:widowControl/>
      <w:adjustRightInd w:val="0"/>
      <w:spacing w:after="160" w:line="360" w:lineRule="atLeast"/>
      <w:jc w:val="left"/>
      <w:textAlignment w:val="baseline"/>
    </w:pPr>
    <w:rPr>
      <w:rFonts w:ascii="宋体" w:hAnsi="宋体" w:cs="宋体"/>
      <w:kern w:val="0"/>
      <w:sz w:val="28"/>
      <w:szCs w:val="20"/>
    </w:rPr>
  </w:style>
  <w:style w:type="paragraph" w:customStyle="1" w:styleId="2095">
    <w:name w:val="Знак Знак Знак Char Char Char Char5"/>
    <w:basedOn w:val="30"/>
    <w:next w:val="30"/>
    <w:qFormat/>
    <w:uiPriority w:val="0"/>
    <w:pPr>
      <w:snapToGrid/>
      <w:ind w:left="794" w:right="0"/>
      <w:jc w:val="left"/>
    </w:pPr>
    <w:rPr>
      <w:rFonts w:ascii="Arial" w:hAnsi="Arial" w:cs="Verdana"/>
      <w:color w:val="000000"/>
      <w:sz w:val="22"/>
      <w:szCs w:val="24"/>
      <w:lang w:val="en-GB"/>
    </w:rPr>
  </w:style>
  <w:style w:type="paragraph" w:customStyle="1" w:styleId="2096">
    <w:name w:val="Char Char Char Char Char Char Char Char Char Char Char Char Char5"/>
    <w:basedOn w:val="1"/>
    <w:qFormat/>
    <w:uiPriority w:val="0"/>
    <w:pPr>
      <w:widowControl/>
      <w:spacing w:after="160" w:line="240" w:lineRule="atLeast"/>
      <w:ind w:left="420" w:firstLine="420"/>
      <w:jc w:val="left"/>
    </w:pPr>
    <w:rPr>
      <w:rFonts w:ascii="宋体" w:hAnsi="宋体" w:cs="宋体"/>
      <w:kern w:val="0"/>
      <w:sz w:val="24"/>
      <w:szCs w:val="21"/>
    </w:rPr>
  </w:style>
  <w:style w:type="paragraph" w:customStyle="1" w:styleId="2097">
    <w:name w:val="Char45"/>
    <w:basedOn w:val="1"/>
    <w:qFormat/>
    <w:uiPriority w:val="0"/>
    <w:pPr>
      <w:widowControl/>
      <w:spacing w:after="160" w:line="259" w:lineRule="auto"/>
      <w:jc w:val="left"/>
    </w:pPr>
    <w:rPr>
      <w:rFonts w:ascii="宋体" w:hAnsi="宋体" w:cs="宋体"/>
      <w:kern w:val="0"/>
      <w:sz w:val="24"/>
    </w:rPr>
  </w:style>
  <w:style w:type="paragraph" w:customStyle="1" w:styleId="2098">
    <w:name w:val="Char Char Char Char Char Char Char Char Char1 Char Char Char Char Char Char Char Char Char Char Char Char1 Char Char Char Char5"/>
    <w:basedOn w:val="1"/>
    <w:qFormat/>
    <w:uiPriority w:val="0"/>
    <w:pPr>
      <w:widowControl/>
      <w:spacing w:after="160" w:line="259" w:lineRule="auto"/>
      <w:jc w:val="left"/>
    </w:pPr>
    <w:rPr>
      <w:rFonts w:ascii="宋体" w:hAnsi="宋体" w:cs="Courier New"/>
      <w:kern w:val="0"/>
      <w:sz w:val="32"/>
      <w:szCs w:val="32"/>
    </w:rPr>
  </w:style>
  <w:style w:type="character" w:customStyle="1" w:styleId="2099">
    <w:name w:val="Char Char242"/>
    <w:qFormat/>
    <w:uiPriority w:val="0"/>
    <w:rPr>
      <w:rFonts w:ascii="Times New Roman" w:hAnsi="Times New Roman" w:eastAsia="仿宋_GB2312" w:cs="Times New Roman"/>
      <w:b/>
      <w:szCs w:val="24"/>
    </w:rPr>
  </w:style>
  <w:style w:type="character" w:customStyle="1" w:styleId="2100">
    <w:name w:val="Char Char262"/>
    <w:qFormat/>
    <w:uiPriority w:val="0"/>
    <w:rPr>
      <w:rFonts w:ascii="Calibri" w:hAnsi="Calibri" w:eastAsia="宋体" w:cs="Times New Roman"/>
      <w:sz w:val="18"/>
      <w:szCs w:val="18"/>
    </w:rPr>
  </w:style>
  <w:style w:type="character" w:customStyle="1" w:styleId="2101">
    <w:name w:val="Char Char282"/>
    <w:qFormat/>
    <w:uiPriority w:val="0"/>
    <w:rPr>
      <w:rFonts w:ascii="Arial" w:hAnsi="Arial" w:eastAsia="黑体" w:cs="Times New Roman"/>
      <w:kern w:val="0"/>
      <w:sz w:val="24"/>
      <w:szCs w:val="20"/>
    </w:rPr>
  </w:style>
  <w:style w:type="character" w:customStyle="1" w:styleId="2102">
    <w:name w:val="Char Char252"/>
    <w:qFormat/>
    <w:uiPriority w:val="0"/>
    <w:rPr>
      <w:rFonts w:ascii="Times New Roman" w:hAnsi="Times New Roman" w:eastAsia="宋体" w:cs="Times New Roman"/>
      <w:sz w:val="24"/>
      <w:szCs w:val="20"/>
    </w:rPr>
  </w:style>
  <w:style w:type="character" w:customStyle="1" w:styleId="2103">
    <w:name w:val="Char Char292"/>
    <w:qFormat/>
    <w:uiPriority w:val="0"/>
    <w:rPr>
      <w:rFonts w:ascii="Arial" w:hAnsi="Arial" w:eastAsia="黑体" w:cs="Times New Roman"/>
      <w:kern w:val="0"/>
      <w:sz w:val="24"/>
      <w:szCs w:val="20"/>
    </w:rPr>
  </w:style>
  <w:style w:type="character" w:customStyle="1" w:styleId="2104">
    <w:name w:val="Char Char302"/>
    <w:qFormat/>
    <w:uiPriority w:val="0"/>
    <w:rPr>
      <w:rFonts w:ascii="宋体" w:hAnsi="Times New Roman" w:eastAsia="宋体" w:cs="Times New Roman"/>
      <w:b/>
      <w:kern w:val="0"/>
      <w:sz w:val="24"/>
      <w:szCs w:val="20"/>
    </w:rPr>
  </w:style>
  <w:style w:type="character" w:customStyle="1" w:styleId="2105">
    <w:name w:val="Char Char312"/>
    <w:qFormat/>
    <w:uiPriority w:val="0"/>
    <w:rPr>
      <w:rFonts w:ascii="Arial" w:hAnsi="Arial" w:eastAsia="黑体" w:cs="Times New Roman"/>
      <w:b/>
      <w:kern w:val="0"/>
      <w:sz w:val="24"/>
      <w:szCs w:val="20"/>
    </w:rPr>
  </w:style>
  <w:style w:type="character" w:customStyle="1" w:styleId="2106">
    <w:name w:val="Char Char322"/>
    <w:qFormat/>
    <w:uiPriority w:val="0"/>
    <w:rPr>
      <w:rFonts w:ascii="Times New Roman" w:hAnsi="Times New Roman" w:eastAsia="宋体" w:cs="Times New Roman"/>
      <w:b/>
      <w:kern w:val="0"/>
      <w:sz w:val="28"/>
      <w:szCs w:val="20"/>
    </w:rPr>
  </w:style>
  <w:style w:type="character" w:customStyle="1" w:styleId="2107">
    <w:name w:val="Char Char272"/>
    <w:qFormat/>
    <w:uiPriority w:val="0"/>
    <w:rPr>
      <w:rFonts w:ascii="Times New Roman" w:hAnsi="Times New Roman" w:eastAsia="宋体" w:cs="Times New Roman"/>
      <w:sz w:val="24"/>
      <w:szCs w:val="24"/>
    </w:rPr>
  </w:style>
  <w:style w:type="paragraph" w:customStyle="1" w:styleId="2108">
    <w:name w:val="Char Char1 Char Char Char Char2"/>
    <w:basedOn w:val="1"/>
    <w:qFormat/>
    <w:uiPriority w:val="0"/>
    <w:pPr>
      <w:widowControl/>
      <w:spacing w:after="160" w:line="259" w:lineRule="auto"/>
      <w:jc w:val="left"/>
    </w:pPr>
    <w:rPr>
      <w:rFonts w:ascii="宋体" w:hAnsi="宋体" w:cs="宋体"/>
      <w:kern w:val="0"/>
      <w:sz w:val="24"/>
    </w:rPr>
  </w:style>
  <w:style w:type="paragraph" w:customStyle="1" w:styleId="2109">
    <w:name w:val="字元 字元2 Char Char2"/>
    <w:basedOn w:val="1"/>
    <w:qFormat/>
    <w:uiPriority w:val="0"/>
    <w:pPr>
      <w:widowControl/>
      <w:spacing w:after="160" w:line="259" w:lineRule="auto"/>
      <w:jc w:val="left"/>
    </w:pPr>
    <w:rPr>
      <w:rFonts w:ascii="宋体" w:hAnsi="宋体" w:cs="宋体"/>
      <w:kern w:val="0"/>
      <w:sz w:val="24"/>
    </w:rPr>
  </w:style>
  <w:style w:type="character" w:customStyle="1" w:styleId="2110">
    <w:name w:val="表格格式 Char Char"/>
    <w:link w:val="2111"/>
    <w:qFormat/>
    <w:uiPriority w:val="0"/>
    <w:rPr>
      <w:kern w:val="2"/>
      <w:sz w:val="18"/>
      <w:szCs w:val="18"/>
    </w:rPr>
  </w:style>
  <w:style w:type="paragraph" w:customStyle="1" w:styleId="2111">
    <w:name w:val="表格格式"/>
    <w:basedOn w:val="1"/>
    <w:link w:val="2110"/>
    <w:qFormat/>
    <w:uiPriority w:val="0"/>
    <w:pPr>
      <w:widowControl/>
      <w:spacing w:after="160" w:line="320" w:lineRule="exact"/>
      <w:jc w:val="center"/>
    </w:pPr>
    <w:rPr>
      <w:sz w:val="18"/>
      <w:szCs w:val="18"/>
    </w:rPr>
  </w:style>
  <w:style w:type="character" w:customStyle="1" w:styleId="2112">
    <w:name w:val="表头样式 Char Char"/>
    <w:link w:val="2113"/>
    <w:qFormat/>
    <w:uiPriority w:val="0"/>
    <w:rPr>
      <w:rFonts w:eastAsia="黑体"/>
      <w:kern w:val="2"/>
      <w:sz w:val="24"/>
      <w:szCs w:val="24"/>
    </w:rPr>
  </w:style>
  <w:style w:type="paragraph" w:customStyle="1" w:styleId="2113">
    <w:name w:val="表头样式"/>
    <w:basedOn w:val="1"/>
    <w:link w:val="2112"/>
    <w:qFormat/>
    <w:uiPriority w:val="0"/>
    <w:pPr>
      <w:widowControl/>
      <w:spacing w:before="100" w:beforeAutospacing="1" w:after="100" w:afterAutospacing="1" w:line="360" w:lineRule="exact"/>
      <w:jc w:val="center"/>
    </w:pPr>
    <w:rPr>
      <w:rFonts w:eastAsia="黑体"/>
      <w:sz w:val="24"/>
    </w:rPr>
  </w:style>
  <w:style w:type="paragraph" w:customStyle="1" w:styleId="2114">
    <w:name w:val="2大纲样式"/>
    <w:basedOn w:val="7"/>
    <w:link w:val="2115"/>
    <w:qFormat/>
    <w:uiPriority w:val="0"/>
    <w:pPr>
      <w:tabs>
        <w:tab w:val="left" w:pos="737"/>
      </w:tabs>
    </w:pPr>
    <w:rPr>
      <w:rFonts w:ascii="Arial" w:hAnsi="Arial"/>
      <w:sz w:val="28"/>
      <w:szCs w:val="32"/>
    </w:rPr>
  </w:style>
  <w:style w:type="character" w:customStyle="1" w:styleId="2115">
    <w:name w:val="2大纲样式 字符"/>
    <w:link w:val="2114"/>
    <w:qFormat/>
    <w:uiPriority w:val="0"/>
    <w:rPr>
      <w:rFonts w:ascii="Arial" w:hAnsi="Arial" w:cs="宋体"/>
      <w:b/>
      <w:bCs/>
      <w:sz w:val="28"/>
      <w:szCs w:val="32"/>
    </w:rPr>
  </w:style>
  <w:style w:type="paragraph" w:customStyle="1" w:styleId="2116">
    <w:name w:val="六安标题1"/>
    <w:basedOn w:val="6"/>
    <w:link w:val="2117"/>
    <w:qFormat/>
    <w:uiPriority w:val="0"/>
    <w:pPr>
      <w:pageBreakBefore/>
      <w:widowControl/>
      <w:numPr>
        <w:ilvl w:val="0"/>
        <w:numId w:val="13"/>
      </w:numPr>
      <w:tabs>
        <w:tab w:val="left" w:pos="360"/>
      </w:tabs>
      <w:overflowPunct/>
      <w:snapToGrid/>
      <w:spacing w:before="340" w:after="330" w:line="578" w:lineRule="auto"/>
      <w:ind w:left="420" w:hanging="420"/>
      <w:jc w:val="center"/>
    </w:pPr>
    <w:rPr>
      <w:rFonts w:hAnsi="宋体" w:eastAsia="宋体" w:cs="宋体"/>
      <w:color w:val="auto"/>
      <w:kern w:val="32"/>
      <w:sz w:val="32"/>
      <w:szCs w:val="44"/>
    </w:rPr>
  </w:style>
  <w:style w:type="character" w:customStyle="1" w:styleId="2117">
    <w:name w:val="六安标题1 字符"/>
    <w:link w:val="2116"/>
    <w:qFormat/>
    <w:uiPriority w:val="0"/>
    <w:rPr>
      <w:rFonts w:hAnsi="宋体" w:cs="宋体"/>
      <w:b/>
      <w:bCs/>
      <w:kern w:val="32"/>
      <w:sz w:val="32"/>
      <w:szCs w:val="44"/>
    </w:rPr>
  </w:style>
  <w:style w:type="paragraph" w:customStyle="1" w:styleId="2118">
    <w:name w:val="L标题2"/>
    <w:basedOn w:val="7"/>
    <w:link w:val="2119"/>
    <w:qFormat/>
    <w:uiPriority w:val="0"/>
    <w:pPr>
      <w:tabs>
        <w:tab w:val="left" w:pos="737"/>
      </w:tabs>
      <w:ind w:left="567" w:hanging="567"/>
    </w:pPr>
    <w:rPr>
      <w:rFonts w:ascii="Arial" w:hAnsi="Arial" w:eastAsia="等线"/>
      <w:sz w:val="28"/>
      <w:szCs w:val="32"/>
    </w:rPr>
  </w:style>
  <w:style w:type="character" w:customStyle="1" w:styleId="2119">
    <w:name w:val="L标题2 字符"/>
    <w:link w:val="2118"/>
    <w:qFormat/>
    <w:uiPriority w:val="0"/>
    <w:rPr>
      <w:rFonts w:ascii="Arial" w:hAnsi="Arial" w:eastAsia="等线" w:cs="宋体"/>
      <w:b/>
      <w:bCs/>
      <w:sz w:val="28"/>
      <w:szCs w:val="32"/>
    </w:rPr>
  </w:style>
  <w:style w:type="paragraph" w:customStyle="1" w:styleId="2120">
    <w:name w:val="L标题3"/>
    <w:basedOn w:val="8"/>
    <w:link w:val="2121"/>
    <w:qFormat/>
    <w:uiPriority w:val="0"/>
    <w:pPr>
      <w:keepLines w:val="0"/>
      <w:widowControl/>
      <w:tabs>
        <w:tab w:val="left" w:pos="1080"/>
        <w:tab w:val="left" w:pos="1222"/>
      </w:tabs>
      <w:spacing w:before="0" w:after="0" w:line="360" w:lineRule="auto"/>
      <w:ind w:left="709" w:hanging="709"/>
      <w:jc w:val="left"/>
    </w:pPr>
    <w:rPr>
      <w:rFonts w:ascii="Arial" w:hAnsi="Arial" w:eastAsia="等线" w:cs="宋体"/>
      <w:kern w:val="0"/>
      <w:sz w:val="24"/>
    </w:rPr>
  </w:style>
  <w:style w:type="character" w:customStyle="1" w:styleId="2121">
    <w:name w:val="L标题3 字符"/>
    <w:link w:val="2120"/>
    <w:qFormat/>
    <w:uiPriority w:val="0"/>
    <w:rPr>
      <w:rFonts w:ascii="Arial" w:hAnsi="Arial" w:eastAsia="等线" w:cs="宋体"/>
      <w:b/>
      <w:bCs/>
      <w:sz w:val="24"/>
      <w:szCs w:val="32"/>
    </w:rPr>
  </w:style>
  <w:style w:type="paragraph" w:customStyle="1" w:styleId="2122">
    <w:name w:val="L标题4"/>
    <w:basedOn w:val="9"/>
    <w:link w:val="2123"/>
    <w:qFormat/>
    <w:uiPriority w:val="0"/>
    <w:pPr>
      <w:keepNext/>
      <w:keepLines/>
      <w:tabs>
        <w:tab w:val="left" w:pos="851"/>
      </w:tabs>
      <w:ind w:left="851" w:hanging="851" w:firstLineChars="0"/>
    </w:pPr>
    <w:rPr>
      <w:rFonts w:ascii="Arial" w:hAnsi="Arial" w:cs="Times New Roman"/>
      <w:b w:val="0"/>
      <w:szCs w:val="28"/>
    </w:rPr>
  </w:style>
  <w:style w:type="character" w:customStyle="1" w:styleId="2123">
    <w:name w:val="L标题4 字符"/>
    <w:link w:val="2122"/>
    <w:qFormat/>
    <w:uiPriority w:val="0"/>
    <w:rPr>
      <w:rFonts w:ascii="Arial" w:hAnsi="Arial"/>
      <w:bCs/>
      <w:sz w:val="24"/>
      <w:szCs w:val="28"/>
    </w:rPr>
  </w:style>
  <w:style w:type="paragraph" w:customStyle="1" w:styleId="2124">
    <w:name w:val="1大纲样式"/>
    <w:basedOn w:val="6"/>
    <w:link w:val="2125"/>
    <w:qFormat/>
    <w:uiPriority w:val="0"/>
    <w:pPr>
      <w:pageBreakBefore/>
      <w:widowControl/>
      <w:tabs>
        <w:tab w:val="left" w:pos="360"/>
      </w:tabs>
      <w:overflowPunct/>
      <w:snapToGrid/>
      <w:spacing w:before="0" w:after="0" w:line="360" w:lineRule="auto"/>
      <w:ind w:left="0" w:firstLine="0"/>
      <w:jc w:val="left"/>
    </w:pPr>
    <w:rPr>
      <w:rFonts w:ascii="Arial" w:hAnsi="Arial" w:eastAsia="宋体" w:cs="宋体"/>
      <w:color w:val="auto"/>
      <w:sz w:val="32"/>
      <w:szCs w:val="44"/>
    </w:rPr>
  </w:style>
  <w:style w:type="character" w:customStyle="1" w:styleId="2125">
    <w:name w:val="1大纲样式 字符"/>
    <w:link w:val="2124"/>
    <w:qFormat/>
    <w:uiPriority w:val="0"/>
    <w:rPr>
      <w:rFonts w:ascii="Arial" w:hAnsi="Arial" w:cs="宋体"/>
      <w:b/>
      <w:bCs/>
      <w:kern w:val="44"/>
      <w:sz w:val="32"/>
      <w:szCs w:val="44"/>
    </w:rPr>
  </w:style>
  <w:style w:type="paragraph" w:customStyle="1" w:styleId="2126">
    <w:name w:val="3大纲样式"/>
    <w:basedOn w:val="8"/>
    <w:link w:val="2127"/>
    <w:qFormat/>
    <w:uiPriority w:val="0"/>
    <w:pPr>
      <w:keepLines w:val="0"/>
      <w:widowControl/>
      <w:tabs>
        <w:tab w:val="left" w:pos="960"/>
        <w:tab w:val="left" w:pos="1080"/>
        <w:tab w:val="left" w:pos="1222"/>
      </w:tabs>
      <w:spacing w:before="0" w:after="0" w:line="360" w:lineRule="auto"/>
      <w:jc w:val="left"/>
    </w:pPr>
    <w:rPr>
      <w:rFonts w:ascii="Arial" w:hAnsi="Arial" w:cs="宋体"/>
      <w:kern w:val="0"/>
      <w:sz w:val="28"/>
    </w:rPr>
  </w:style>
  <w:style w:type="character" w:customStyle="1" w:styleId="2127">
    <w:name w:val="3大纲样式 字符"/>
    <w:link w:val="2126"/>
    <w:qFormat/>
    <w:uiPriority w:val="0"/>
    <w:rPr>
      <w:rFonts w:ascii="Arial" w:hAnsi="Arial" w:cs="宋体"/>
      <w:b/>
      <w:bCs/>
      <w:sz w:val="28"/>
      <w:szCs w:val="32"/>
    </w:rPr>
  </w:style>
  <w:style w:type="paragraph" w:customStyle="1" w:styleId="2128">
    <w:name w:val="4大纲样式"/>
    <w:basedOn w:val="9"/>
    <w:link w:val="2129"/>
    <w:qFormat/>
    <w:uiPriority w:val="0"/>
    <w:pPr>
      <w:keepNext/>
      <w:keepLines/>
      <w:tabs>
        <w:tab w:val="left" w:pos="851"/>
        <w:tab w:val="left" w:pos="960"/>
      </w:tabs>
      <w:ind w:firstLine="0" w:firstLineChars="0"/>
    </w:pPr>
    <w:rPr>
      <w:rFonts w:ascii="Arial" w:hAnsi="Arial" w:cs="Times New Roman"/>
      <w:szCs w:val="28"/>
    </w:rPr>
  </w:style>
  <w:style w:type="character" w:customStyle="1" w:styleId="2129">
    <w:name w:val="4大纲样式 字符"/>
    <w:link w:val="2128"/>
    <w:qFormat/>
    <w:uiPriority w:val="0"/>
    <w:rPr>
      <w:rFonts w:ascii="Arial" w:hAnsi="Arial"/>
      <w:b/>
      <w:bCs/>
      <w:sz w:val="24"/>
      <w:szCs w:val="28"/>
    </w:rPr>
  </w:style>
  <w:style w:type="paragraph" w:customStyle="1" w:styleId="2130">
    <w:name w:val="Ausschreibung Text"/>
    <w:basedOn w:val="30"/>
    <w:qFormat/>
    <w:uiPriority w:val="0"/>
    <w:pPr>
      <w:tabs>
        <w:tab w:val="left" w:pos="-720"/>
      </w:tabs>
      <w:suppressAutoHyphens/>
      <w:snapToGrid/>
      <w:spacing w:before="120" w:after="0"/>
      <w:ind w:right="-130"/>
      <w:jc w:val="left"/>
    </w:pPr>
    <w:rPr>
      <w:rFonts w:ascii="Arial" w:hAnsi="Arial" w:cs="宋体"/>
      <w:spacing w:val="-2"/>
      <w:sz w:val="22"/>
      <w:szCs w:val="22"/>
      <w:lang w:val="de-DE" w:eastAsia="de-DE"/>
    </w:rPr>
  </w:style>
  <w:style w:type="paragraph" w:customStyle="1" w:styleId="2131">
    <w:name w:val="reader-word-layer"/>
    <w:basedOn w:val="1"/>
    <w:qFormat/>
    <w:uiPriority w:val="0"/>
    <w:pPr>
      <w:widowControl/>
      <w:spacing w:before="100" w:beforeAutospacing="1" w:after="100" w:afterAutospacing="1" w:line="259" w:lineRule="auto"/>
      <w:jc w:val="left"/>
    </w:pPr>
    <w:rPr>
      <w:rFonts w:ascii="宋体" w:hAnsi="宋体" w:cs="宋体"/>
      <w:kern w:val="0"/>
      <w:sz w:val="24"/>
    </w:rPr>
  </w:style>
  <w:style w:type="paragraph" w:customStyle="1" w:styleId="2132">
    <w:name w:val="样式 样式 标题 3条标题1.1.11.1.1条标题 3 Char Char标题 3 Char可研-标题 3标3§1....1 ..."/>
    <w:basedOn w:val="1"/>
    <w:qFormat/>
    <w:uiPriority w:val="0"/>
    <w:pPr>
      <w:keepNext/>
      <w:keepLines/>
      <w:widowControl/>
      <w:numPr>
        <w:ilvl w:val="2"/>
        <w:numId w:val="14"/>
      </w:numPr>
      <w:adjustRightInd w:val="0"/>
      <w:snapToGrid w:val="0"/>
      <w:spacing w:beforeLines="50" w:after="160" w:line="360" w:lineRule="auto"/>
      <w:ind w:firstLine="200" w:firstLineChars="200"/>
      <w:jc w:val="left"/>
      <w:textAlignment w:val="baseline"/>
      <w:outlineLvl w:val="2"/>
    </w:pPr>
    <w:rPr>
      <w:rFonts w:ascii="Arial" w:hAnsi="Arial" w:cs="Arial"/>
      <w:bCs/>
      <w:kern w:val="0"/>
      <w:sz w:val="24"/>
    </w:rPr>
  </w:style>
  <w:style w:type="paragraph" w:customStyle="1" w:styleId="2133">
    <w:name w:val="样式 样式 样式 标题 2节标题 1.1b2H21.1标题 21.1标题21节可研-标题 2_Heading 2标2... + ...1"/>
    <w:basedOn w:val="1"/>
    <w:qFormat/>
    <w:uiPriority w:val="0"/>
    <w:pPr>
      <w:keepLines/>
      <w:widowControl/>
      <w:numPr>
        <w:ilvl w:val="1"/>
        <w:numId w:val="14"/>
      </w:numPr>
      <w:spacing w:beforeLines="50" w:after="120" w:line="360" w:lineRule="auto"/>
      <w:ind w:firstLine="200" w:firstLineChars="200"/>
      <w:jc w:val="left"/>
      <w:outlineLvl w:val="1"/>
    </w:pPr>
    <w:rPr>
      <w:rFonts w:ascii="Arial" w:hAnsi="Arial" w:cs="宋体"/>
      <w:b/>
      <w:bCs/>
      <w:kern w:val="0"/>
      <w:sz w:val="24"/>
      <w:szCs w:val="20"/>
    </w:rPr>
  </w:style>
  <w:style w:type="paragraph" w:customStyle="1" w:styleId="2134">
    <w:name w:val="恒智正文"/>
    <w:basedOn w:val="1"/>
    <w:qFormat/>
    <w:uiPriority w:val="0"/>
    <w:pPr>
      <w:widowControl/>
      <w:spacing w:after="160" w:line="360" w:lineRule="auto"/>
      <w:jc w:val="left"/>
    </w:pPr>
    <w:rPr>
      <w:rFonts w:ascii="宋体" w:hAnsi="宋体" w:cs="宋体"/>
      <w:kern w:val="0"/>
      <w:sz w:val="24"/>
      <w:szCs w:val="20"/>
    </w:rPr>
  </w:style>
  <w:style w:type="paragraph" w:customStyle="1" w:styleId="2135">
    <w:name w:val="xl2200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宋体" w:hAnsi="宋体" w:cs="宋体"/>
      <w:kern w:val="0"/>
      <w:sz w:val="20"/>
      <w:szCs w:val="20"/>
    </w:rPr>
  </w:style>
  <w:style w:type="paragraph" w:customStyle="1" w:styleId="2136">
    <w:name w:val="xl2200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宋体" w:hAnsi="宋体" w:cs="宋体"/>
      <w:kern w:val="0"/>
      <w:sz w:val="20"/>
      <w:szCs w:val="20"/>
    </w:rPr>
  </w:style>
  <w:style w:type="paragraph" w:customStyle="1" w:styleId="2137">
    <w:name w:val="xl22007"/>
    <w:basedOn w:val="1"/>
    <w:qFormat/>
    <w:uiPriority w:val="0"/>
    <w:pPr>
      <w:widowControl/>
      <w:pBdr>
        <w:top w:val="single" w:color="auto" w:sz="4" w:space="0"/>
        <w:left w:val="single" w:color="auto" w:sz="4" w:space="0"/>
        <w:bottom w:val="single" w:color="auto" w:sz="4" w:space="0"/>
        <w:right w:val="single" w:color="auto" w:sz="4" w:space="0"/>
      </w:pBdr>
      <w:shd w:val="clear" w:color="000000" w:fill="808080"/>
      <w:spacing w:before="100" w:beforeAutospacing="1" w:after="100" w:afterAutospacing="1" w:line="259" w:lineRule="auto"/>
      <w:jc w:val="center"/>
    </w:pPr>
    <w:rPr>
      <w:rFonts w:ascii="宋体" w:hAnsi="宋体" w:cs="宋体"/>
      <w:b/>
      <w:bCs/>
      <w:kern w:val="0"/>
      <w:sz w:val="20"/>
      <w:szCs w:val="20"/>
    </w:rPr>
  </w:style>
  <w:style w:type="paragraph" w:customStyle="1" w:styleId="2138">
    <w:name w:val="xl22008"/>
    <w:basedOn w:val="1"/>
    <w:qFormat/>
    <w:uiPriority w:val="0"/>
    <w:pPr>
      <w:widowControl/>
      <w:pBdr>
        <w:top w:val="single" w:color="auto" w:sz="4" w:space="0"/>
        <w:left w:val="single" w:color="auto" w:sz="4" w:space="0"/>
        <w:bottom w:val="single" w:color="auto" w:sz="4" w:space="0"/>
        <w:right w:val="single" w:color="auto" w:sz="4" w:space="0"/>
      </w:pBdr>
      <w:shd w:val="clear" w:color="000000" w:fill="808080"/>
      <w:spacing w:before="100" w:beforeAutospacing="1" w:after="100" w:afterAutospacing="1" w:line="259" w:lineRule="auto"/>
      <w:jc w:val="center"/>
    </w:pPr>
    <w:rPr>
      <w:rFonts w:ascii="宋体" w:hAnsi="宋体" w:cs="宋体"/>
      <w:b/>
      <w:bCs/>
      <w:kern w:val="0"/>
      <w:sz w:val="20"/>
      <w:szCs w:val="20"/>
    </w:rPr>
  </w:style>
  <w:style w:type="paragraph" w:customStyle="1" w:styleId="2139">
    <w:name w:val="xl22009"/>
    <w:basedOn w:val="1"/>
    <w:qFormat/>
    <w:uiPriority w:val="0"/>
    <w:pPr>
      <w:widowControl/>
      <w:pBdr>
        <w:top w:val="single" w:color="auto" w:sz="4" w:space="0"/>
        <w:left w:val="single" w:color="auto" w:sz="4" w:space="0"/>
        <w:bottom w:val="single" w:color="auto" w:sz="4" w:space="0"/>
        <w:right w:val="single" w:color="auto" w:sz="4" w:space="0"/>
      </w:pBdr>
      <w:shd w:val="clear" w:color="000000" w:fill="808080"/>
      <w:spacing w:before="100" w:beforeAutospacing="1" w:after="100" w:afterAutospacing="1" w:line="259" w:lineRule="auto"/>
      <w:jc w:val="center"/>
    </w:pPr>
    <w:rPr>
      <w:rFonts w:ascii="宋体" w:hAnsi="宋体" w:cs="宋体"/>
      <w:kern w:val="0"/>
      <w:sz w:val="20"/>
      <w:szCs w:val="20"/>
    </w:rPr>
  </w:style>
  <w:style w:type="paragraph" w:customStyle="1" w:styleId="2140">
    <w:name w:val="xl2201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宋体" w:hAnsi="宋体" w:cs="宋体"/>
      <w:kern w:val="0"/>
      <w:sz w:val="20"/>
      <w:szCs w:val="20"/>
    </w:rPr>
  </w:style>
  <w:style w:type="paragraph" w:customStyle="1" w:styleId="2141">
    <w:name w:val="xl2201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宋体" w:hAnsi="宋体" w:cs="宋体"/>
      <w:kern w:val="0"/>
      <w:sz w:val="20"/>
      <w:szCs w:val="20"/>
    </w:rPr>
  </w:style>
  <w:style w:type="paragraph" w:customStyle="1" w:styleId="2142">
    <w:name w:val="xl2201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宋体" w:hAnsi="宋体" w:cs="宋体"/>
      <w:color w:val="FF0000"/>
      <w:kern w:val="0"/>
      <w:sz w:val="20"/>
      <w:szCs w:val="20"/>
    </w:rPr>
  </w:style>
  <w:style w:type="paragraph" w:customStyle="1" w:styleId="2143">
    <w:name w:val="xl22013"/>
    <w:basedOn w:val="1"/>
    <w:qFormat/>
    <w:uiPriority w:val="0"/>
    <w:pPr>
      <w:widowControl/>
      <w:pBdr>
        <w:top w:val="single" w:color="auto" w:sz="4" w:space="0"/>
        <w:left w:val="single" w:color="auto" w:sz="4" w:space="0"/>
        <w:bottom w:val="single" w:color="auto" w:sz="4" w:space="0"/>
        <w:right w:val="single" w:color="auto" w:sz="4" w:space="0"/>
      </w:pBdr>
      <w:shd w:val="clear" w:color="000000" w:fill="808080"/>
      <w:spacing w:before="100" w:beforeAutospacing="1" w:after="100" w:afterAutospacing="1" w:line="259" w:lineRule="auto"/>
      <w:jc w:val="center"/>
    </w:pPr>
    <w:rPr>
      <w:rFonts w:ascii="宋体" w:hAnsi="宋体" w:cs="宋体"/>
      <w:kern w:val="0"/>
      <w:sz w:val="20"/>
      <w:szCs w:val="20"/>
    </w:rPr>
  </w:style>
  <w:style w:type="paragraph" w:customStyle="1" w:styleId="2144">
    <w:name w:val="xl2201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宋体" w:hAnsi="宋体" w:cs="宋体"/>
      <w:b/>
      <w:bCs/>
      <w:kern w:val="0"/>
      <w:sz w:val="20"/>
      <w:szCs w:val="20"/>
    </w:rPr>
  </w:style>
  <w:style w:type="paragraph" w:customStyle="1" w:styleId="2145">
    <w:name w:val="xl2201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宋体" w:hAnsi="宋体" w:cs="宋体"/>
      <w:kern w:val="0"/>
      <w:sz w:val="20"/>
      <w:szCs w:val="20"/>
    </w:rPr>
  </w:style>
  <w:style w:type="paragraph" w:customStyle="1" w:styleId="2146">
    <w:name w:val="xl22016"/>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59" w:lineRule="auto"/>
      <w:jc w:val="center"/>
    </w:pPr>
    <w:rPr>
      <w:rFonts w:ascii="宋体" w:hAnsi="宋体" w:cs="宋体"/>
      <w:b/>
      <w:bCs/>
      <w:kern w:val="0"/>
      <w:sz w:val="24"/>
    </w:rPr>
  </w:style>
  <w:style w:type="paragraph" w:customStyle="1" w:styleId="2147">
    <w:name w:val="xl22017"/>
    <w:basedOn w:val="1"/>
    <w:qFormat/>
    <w:uiPriority w:val="0"/>
    <w:pPr>
      <w:widowControl/>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59" w:lineRule="auto"/>
      <w:jc w:val="center"/>
    </w:pPr>
    <w:rPr>
      <w:rFonts w:ascii="宋体" w:hAnsi="宋体" w:cs="宋体"/>
      <w:b/>
      <w:bCs/>
      <w:kern w:val="0"/>
      <w:sz w:val="20"/>
      <w:szCs w:val="20"/>
    </w:rPr>
  </w:style>
  <w:style w:type="paragraph" w:customStyle="1" w:styleId="2148">
    <w:name w:val="xl22018"/>
    <w:basedOn w:val="1"/>
    <w:qFormat/>
    <w:uiPriority w:val="0"/>
    <w:pPr>
      <w:widowControl/>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59" w:lineRule="auto"/>
      <w:jc w:val="center"/>
    </w:pPr>
    <w:rPr>
      <w:rFonts w:ascii="宋体" w:hAnsi="宋体" w:cs="宋体"/>
      <w:b/>
      <w:bCs/>
      <w:kern w:val="0"/>
      <w:sz w:val="20"/>
      <w:szCs w:val="20"/>
    </w:rPr>
  </w:style>
  <w:style w:type="paragraph" w:customStyle="1" w:styleId="2149">
    <w:name w:val="xl22019"/>
    <w:basedOn w:val="1"/>
    <w:qFormat/>
    <w:uiPriority w:val="0"/>
    <w:pPr>
      <w:widowControl/>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59" w:lineRule="auto"/>
      <w:jc w:val="center"/>
    </w:pPr>
    <w:rPr>
      <w:rFonts w:ascii="宋体" w:hAnsi="宋体" w:cs="宋体"/>
      <w:kern w:val="0"/>
      <w:sz w:val="20"/>
      <w:szCs w:val="20"/>
    </w:rPr>
  </w:style>
  <w:style w:type="paragraph" w:customStyle="1" w:styleId="2150">
    <w:name w:val="xl22020"/>
    <w:basedOn w:val="1"/>
    <w:qFormat/>
    <w:uiPriority w:val="0"/>
    <w:pPr>
      <w:widowControl/>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59" w:lineRule="auto"/>
      <w:jc w:val="center"/>
    </w:pPr>
    <w:rPr>
      <w:rFonts w:ascii="宋体" w:hAnsi="宋体" w:cs="宋体"/>
      <w:kern w:val="0"/>
      <w:sz w:val="20"/>
      <w:szCs w:val="20"/>
    </w:rPr>
  </w:style>
  <w:style w:type="paragraph" w:customStyle="1" w:styleId="2151">
    <w:name w:val="xl22021"/>
    <w:basedOn w:val="1"/>
    <w:qFormat/>
    <w:uiPriority w:val="0"/>
    <w:pPr>
      <w:widowControl/>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59" w:lineRule="auto"/>
      <w:jc w:val="center"/>
    </w:pPr>
    <w:rPr>
      <w:rFonts w:ascii="宋体" w:hAnsi="宋体" w:cs="宋体"/>
      <w:b/>
      <w:bCs/>
      <w:kern w:val="0"/>
      <w:sz w:val="20"/>
      <w:szCs w:val="20"/>
    </w:rPr>
  </w:style>
  <w:style w:type="paragraph" w:customStyle="1" w:styleId="2152">
    <w:name w:val="xl22022"/>
    <w:basedOn w:val="1"/>
    <w:qFormat/>
    <w:uiPriority w:val="0"/>
    <w:pPr>
      <w:widowControl/>
      <w:spacing w:before="100" w:beforeAutospacing="1" w:after="100" w:afterAutospacing="1" w:line="259" w:lineRule="auto"/>
      <w:jc w:val="left"/>
    </w:pPr>
    <w:rPr>
      <w:rFonts w:ascii="宋体" w:hAnsi="宋体" w:cs="宋体"/>
      <w:b/>
      <w:bCs/>
      <w:kern w:val="0"/>
      <w:sz w:val="24"/>
    </w:rPr>
  </w:style>
  <w:style w:type="paragraph" w:customStyle="1" w:styleId="2153">
    <w:name w:val="xl22023"/>
    <w:basedOn w:val="1"/>
    <w:qFormat/>
    <w:uiPriority w:val="0"/>
    <w:pPr>
      <w:widowControl/>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59" w:lineRule="auto"/>
      <w:jc w:val="center"/>
    </w:pPr>
    <w:rPr>
      <w:rFonts w:ascii="宋体" w:hAnsi="宋体" w:cs="宋体"/>
      <w:kern w:val="0"/>
      <w:sz w:val="20"/>
      <w:szCs w:val="20"/>
    </w:rPr>
  </w:style>
  <w:style w:type="paragraph" w:customStyle="1" w:styleId="2154">
    <w:name w:val="xl220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宋体" w:hAnsi="宋体" w:cs="宋体"/>
      <w:color w:val="FF0000"/>
      <w:kern w:val="0"/>
      <w:sz w:val="20"/>
      <w:szCs w:val="20"/>
    </w:rPr>
  </w:style>
  <w:style w:type="paragraph" w:customStyle="1" w:styleId="2155">
    <w:name w:val="xl220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宋体" w:hAnsi="宋体" w:cs="宋体"/>
      <w:kern w:val="0"/>
      <w:sz w:val="24"/>
    </w:rPr>
  </w:style>
  <w:style w:type="paragraph" w:customStyle="1" w:styleId="2156">
    <w:name w:val="xl22026"/>
    <w:basedOn w:val="1"/>
    <w:qFormat/>
    <w:uiPriority w:val="0"/>
    <w:pPr>
      <w:widowControl/>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59" w:lineRule="auto"/>
      <w:jc w:val="center"/>
    </w:pPr>
    <w:rPr>
      <w:rFonts w:ascii="宋体" w:hAnsi="宋体" w:cs="宋体"/>
      <w:kern w:val="0"/>
      <w:sz w:val="24"/>
    </w:rPr>
  </w:style>
  <w:style w:type="paragraph" w:customStyle="1" w:styleId="2157">
    <w:name w:val="xl2202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59" w:lineRule="auto"/>
      <w:jc w:val="center"/>
    </w:pPr>
    <w:rPr>
      <w:rFonts w:ascii="宋体" w:hAnsi="宋体" w:cs="宋体"/>
      <w:kern w:val="0"/>
      <w:sz w:val="20"/>
      <w:szCs w:val="20"/>
    </w:rPr>
  </w:style>
  <w:style w:type="paragraph" w:customStyle="1" w:styleId="2158">
    <w:name w:val="xl22028"/>
    <w:basedOn w:val="1"/>
    <w:qFormat/>
    <w:uiPriority w:val="0"/>
    <w:pPr>
      <w:widowControl/>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59" w:lineRule="auto"/>
      <w:jc w:val="center"/>
    </w:pPr>
    <w:rPr>
      <w:rFonts w:ascii="宋体" w:hAnsi="宋体" w:cs="宋体"/>
      <w:kern w:val="0"/>
      <w:sz w:val="24"/>
    </w:rPr>
  </w:style>
  <w:style w:type="paragraph" w:customStyle="1" w:styleId="2159">
    <w:name w:val="修订2"/>
    <w:hidden/>
    <w:unhideWhenUsed/>
    <w:qFormat/>
    <w:uiPriority w:val="0"/>
    <w:pPr>
      <w:spacing w:after="160" w:line="259" w:lineRule="auto"/>
    </w:pPr>
    <w:rPr>
      <w:rFonts w:ascii="Times New Roman" w:hAnsi="Times New Roman" w:eastAsia="宋体" w:cs="Times New Roman"/>
      <w:kern w:val="2"/>
      <w:sz w:val="21"/>
      <w:szCs w:val="24"/>
      <w:lang w:val="en-US" w:eastAsia="zh-CN" w:bidi="ar-SA"/>
    </w:rPr>
  </w:style>
  <w:style w:type="character" w:customStyle="1" w:styleId="2160">
    <w:name w:val="文章 Char"/>
    <w:link w:val="2161"/>
    <w:qFormat/>
    <w:uiPriority w:val="0"/>
    <w:rPr>
      <w:rFonts w:ascii="仿宋_GB2312" w:hAnsi="宋体"/>
      <w:sz w:val="24"/>
    </w:rPr>
  </w:style>
  <w:style w:type="paragraph" w:customStyle="1" w:styleId="2161">
    <w:name w:val="文章"/>
    <w:basedOn w:val="53"/>
    <w:link w:val="2160"/>
    <w:qFormat/>
    <w:uiPriority w:val="0"/>
    <w:pPr>
      <w:adjustRightInd w:val="0"/>
      <w:snapToGrid w:val="0"/>
      <w:spacing w:after="160"/>
      <w:ind w:firstLine="200" w:firstLineChars="200"/>
    </w:pPr>
    <w:rPr>
      <w:rFonts w:eastAsia="宋体" w:cs="Times New Roman"/>
      <w:sz w:val="24"/>
      <w:szCs w:val="20"/>
    </w:rPr>
  </w:style>
  <w:style w:type="character" w:customStyle="1" w:styleId="2162">
    <w:name w:val="标题 2 Char2"/>
    <w:qFormat/>
    <w:uiPriority w:val="0"/>
    <w:rPr>
      <w:rFonts w:ascii="Arial" w:hAnsi="Arial" w:eastAsia="黑体" w:cs="Times New Roman"/>
      <w:b/>
      <w:kern w:val="32"/>
      <w:sz w:val="32"/>
      <w:szCs w:val="20"/>
      <w:lang w:val="zh-CN" w:eastAsia="zh-CN"/>
    </w:rPr>
  </w:style>
  <w:style w:type="character" w:customStyle="1" w:styleId="2163">
    <w:name w:val="标题 3 Char1"/>
    <w:qFormat/>
    <w:uiPriority w:val="0"/>
    <w:rPr>
      <w:rFonts w:ascii="Times New Roman" w:hAnsi="Times New Roman" w:eastAsia="宋体" w:cs="Times New Roman"/>
      <w:b/>
      <w:bCs/>
      <w:sz w:val="32"/>
      <w:szCs w:val="32"/>
    </w:rPr>
  </w:style>
  <w:style w:type="paragraph" w:customStyle="1" w:styleId="2164">
    <w:name w:val="肖琳川"/>
    <w:basedOn w:val="1"/>
    <w:qFormat/>
    <w:uiPriority w:val="0"/>
    <w:pPr>
      <w:widowControl/>
      <w:spacing w:after="160" w:line="360" w:lineRule="auto"/>
      <w:ind w:firstLine="480" w:firstLineChars="200"/>
      <w:jc w:val="left"/>
      <w:textAlignment w:val="baseline"/>
    </w:pPr>
    <w:rPr>
      <w:rFonts w:ascii="宋体" w:hAnsi="宋体" w:cs="宋体"/>
      <w:color w:val="0000FF"/>
      <w:kern w:val="0"/>
      <w:sz w:val="24"/>
      <w:szCs w:val="20"/>
    </w:rPr>
  </w:style>
  <w:style w:type="character" w:customStyle="1" w:styleId="2165">
    <w:name w:val="Char Char2"/>
    <w:qFormat/>
    <w:uiPriority w:val="0"/>
    <w:rPr>
      <w:rFonts w:ascii="Times New Roman" w:hAnsi="Times New Roman" w:eastAsia="仿宋_GB2312" w:cs="Times New Roman"/>
      <w:color w:val="333399"/>
      <w:sz w:val="18"/>
      <w:szCs w:val="18"/>
    </w:rPr>
  </w:style>
  <w:style w:type="paragraph" w:customStyle="1" w:styleId="2166">
    <w:name w:val="四级目录1"/>
    <w:basedOn w:val="1"/>
    <w:qFormat/>
    <w:uiPriority w:val="0"/>
    <w:pPr>
      <w:widowControl/>
      <w:spacing w:after="160" w:line="360" w:lineRule="auto"/>
      <w:jc w:val="left"/>
    </w:pPr>
    <w:rPr>
      <w:rFonts w:ascii="宋体" w:hAnsi="宋体" w:cs="宋体"/>
      <w:b/>
      <w:color w:val="0000FF"/>
      <w:kern w:val="0"/>
      <w:sz w:val="24"/>
      <w:szCs w:val="20"/>
    </w:rPr>
  </w:style>
  <w:style w:type="character" w:customStyle="1" w:styleId="2167">
    <w:name w:val="标题 5 Char1"/>
    <w:qFormat/>
    <w:uiPriority w:val="0"/>
    <w:rPr>
      <w:rFonts w:ascii="Times New Roman" w:hAnsi="Times New Roman" w:eastAsia="宋体" w:cs="Times New Roman"/>
      <w:b/>
      <w:kern w:val="0"/>
      <w:sz w:val="28"/>
      <w:szCs w:val="20"/>
    </w:rPr>
  </w:style>
  <w:style w:type="character" w:customStyle="1" w:styleId="2168">
    <w:name w:val="特点标题 Char1"/>
    <w:qFormat/>
    <w:uiPriority w:val="0"/>
    <w:rPr>
      <w:rFonts w:ascii="Times New Roman" w:hAnsi="Times New Roman"/>
      <w:kern w:val="2"/>
      <w:sz w:val="21"/>
      <w:szCs w:val="24"/>
    </w:rPr>
  </w:style>
  <w:style w:type="paragraph" w:customStyle="1" w:styleId="2169">
    <w:name w:val="样式 标题 3 + 段前: 0 磅 段后: 8 磅 行距: 固定值 22 磅1"/>
    <w:basedOn w:val="8"/>
    <w:qFormat/>
    <w:uiPriority w:val="0"/>
    <w:pPr>
      <w:widowControl/>
      <w:tabs>
        <w:tab w:val="left" w:pos="540"/>
        <w:tab w:val="left" w:pos="1080"/>
        <w:tab w:val="left" w:pos="1222"/>
        <w:tab w:val="left" w:pos="1765"/>
      </w:tabs>
      <w:adjustRightInd w:val="0"/>
      <w:snapToGrid w:val="0"/>
      <w:spacing w:before="120" w:after="0" w:line="360" w:lineRule="auto"/>
      <w:ind w:left="1765" w:hanging="420"/>
      <w:jc w:val="left"/>
    </w:pPr>
    <w:rPr>
      <w:rFonts w:ascii="宋体" w:hAnsi="宋体" w:cs="宋体"/>
      <w:color w:val="0000FF"/>
      <w:kern w:val="0"/>
      <w:sz w:val="28"/>
    </w:rPr>
  </w:style>
  <w:style w:type="character" w:customStyle="1" w:styleId="2170">
    <w:name w:val="p91"/>
    <w:qFormat/>
    <w:uiPriority w:val="0"/>
    <w:rPr>
      <w:rFonts w:hint="eastAsia" w:ascii="宋体" w:hAnsi="宋体" w:eastAsia="宋体"/>
      <w:sz w:val="18"/>
      <w:szCs w:val="18"/>
    </w:rPr>
  </w:style>
  <w:style w:type="character" w:customStyle="1" w:styleId="2171">
    <w:name w:val="正文首行缩进 Char1"/>
    <w:qFormat/>
    <w:uiPriority w:val="0"/>
    <w:rPr>
      <w:rFonts w:ascii="Times New Roman" w:hAnsi="Times New Roman" w:eastAsia="宋体" w:cs="Times New Roman"/>
      <w:szCs w:val="24"/>
    </w:rPr>
  </w:style>
  <w:style w:type="character" w:customStyle="1" w:styleId="2172">
    <w:name w:val="正文首行缩进 Char Char Char Char Char Char Char"/>
    <w:qFormat/>
    <w:uiPriority w:val="0"/>
    <w:rPr>
      <w:rFonts w:eastAsia="宋体"/>
      <w:kern w:val="2"/>
      <w:sz w:val="21"/>
      <w:szCs w:val="24"/>
      <w:lang w:val="en-US" w:eastAsia="zh-CN" w:bidi="ar-SA"/>
    </w:rPr>
  </w:style>
  <w:style w:type="character" w:customStyle="1" w:styleId="2173">
    <w:name w:val="列表 Char1"/>
    <w:qFormat/>
    <w:uiPriority w:val="0"/>
    <w:rPr>
      <w:rFonts w:ascii="Times New Roman" w:hAnsi="Times New Roman" w:eastAsia="宋体" w:cs="Times New Roman"/>
      <w:szCs w:val="20"/>
    </w:rPr>
  </w:style>
  <w:style w:type="character" w:customStyle="1" w:styleId="2174">
    <w:name w:val="列表 Char Char"/>
    <w:qFormat/>
    <w:uiPriority w:val="0"/>
    <w:rPr>
      <w:rFonts w:eastAsia="宋体"/>
      <w:sz w:val="24"/>
      <w:szCs w:val="24"/>
      <w:lang w:val="en-US" w:eastAsia="zh-CN" w:bidi="ar-SA"/>
    </w:rPr>
  </w:style>
  <w:style w:type="character" w:customStyle="1" w:styleId="2175">
    <w:name w:val="t3"/>
    <w:qFormat/>
    <w:uiPriority w:val="0"/>
  </w:style>
  <w:style w:type="paragraph" w:customStyle="1" w:styleId="2176">
    <w:name w:val="1.1.1-"/>
    <w:basedOn w:val="1"/>
    <w:qFormat/>
    <w:uiPriority w:val="0"/>
    <w:pPr>
      <w:widowControl/>
      <w:numPr>
        <w:ilvl w:val="0"/>
        <w:numId w:val="15"/>
      </w:numPr>
      <w:wordWrap w:val="0"/>
      <w:adjustRightInd w:val="0"/>
      <w:snapToGrid w:val="0"/>
      <w:spacing w:after="160" w:line="360" w:lineRule="atLeast"/>
      <w:ind w:firstLine="1021"/>
      <w:jc w:val="left"/>
      <w:textAlignment w:val="baseline"/>
    </w:pPr>
    <w:rPr>
      <w:rFonts w:ascii="Arial" w:hAnsi="Arial" w:eastAsia="Gulim" w:cs="宋体"/>
      <w:kern w:val="0"/>
      <w:sz w:val="20"/>
      <w:szCs w:val="20"/>
    </w:rPr>
  </w:style>
  <w:style w:type="paragraph" w:customStyle="1" w:styleId="2177">
    <w:name w:val="1.1.1.1-"/>
    <w:basedOn w:val="1"/>
    <w:qFormat/>
    <w:uiPriority w:val="0"/>
    <w:pPr>
      <w:widowControl/>
      <w:numPr>
        <w:ilvl w:val="0"/>
        <w:numId w:val="16"/>
      </w:numPr>
      <w:tabs>
        <w:tab w:val="left" w:pos="398"/>
        <w:tab w:val="left" w:pos="2268"/>
        <w:tab w:val="clear" w:pos="397"/>
      </w:tabs>
      <w:wordWrap w:val="0"/>
      <w:adjustRightInd w:val="0"/>
      <w:snapToGrid w:val="0"/>
      <w:spacing w:after="160" w:line="360" w:lineRule="atLeast"/>
      <w:ind w:left="398" w:firstLine="1587"/>
      <w:jc w:val="left"/>
      <w:textAlignment w:val="baseline"/>
    </w:pPr>
    <w:rPr>
      <w:rFonts w:ascii="Arial" w:hAnsi="Arial" w:eastAsia="Gulim" w:cs="宋体"/>
      <w:kern w:val="0"/>
      <w:sz w:val="20"/>
      <w:szCs w:val="20"/>
    </w:rPr>
  </w:style>
  <w:style w:type="paragraph" w:customStyle="1" w:styleId="2178">
    <w:name w:val="OIC1 Address"/>
    <w:basedOn w:val="1"/>
    <w:qFormat/>
    <w:uiPriority w:val="0"/>
    <w:pPr>
      <w:widowControl/>
      <w:tabs>
        <w:tab w:val="left" w:pos="1440"/>
      </w:tabs>
      <w:spacing w:after="160" w:line="259" w:lineRule="auto"/>
      <w:jc w:val="center"/>
    </w:pPr>
    <w:rPr>
      <w:rFonts w:ascii="Arial" w:hAnsi="Arial" w:cs="宋体"/>
      <w:color w:val="000080"/>
      <w:kern w:val="0"/>
      <w:sz w:val="20"/>
      <w:szCs w:val="20"/>
    </w:rPr>
  </w:style>
  <w:style w:type="paragraph" w:customStyle="1" w:styleId="2179">
    <w:name w:val="OIC1 Company Name"/>
    <w:basedOn w:val="1"/>
    <w:qFormat/>
    <w:uiPriority w:val="0"/>
    <w:pPr>
      <w:widowControl/>
      <w:spacing w:after="160" w:line="259" w:lineRule="auto"/>
      <w:jc w:val="center"/>
    </w:pPr>
    <w:rPr>
      <w:rFonts w:ascii="Arial Black" w:hAnsi="Arial Black" w:cs="宋体"/>
      <w:color w:val="000080"/>
      <w:spacing w:val="40"/>
      <w:kern w:val="0"/>
      <w:sz w:val="28"/>
      <w:szCs w:val="20"/>
    </w:rPr>
  </w:style>
  <w:style w:type="paragraph" w:customStyle="1" w:styleId="2180">
    <w:name w:val="报告2"/>
    <w:basedOn w:val="11"/>
    <w:qFormat/>
    <w:uiPriority w:val="0"/>
    <w:pPr>
      <w:numPr>
        <w:ilvl w:val="0"/>
        <w:numId w:val="17"/>
      </w:numPr>
      <w:spacing w:after="160"/>
      <w:jc w:val="both"/>
      <w:textAlignment w:val="center"/>
    </w:pPr>
    <w:rPr>
      <w:rFonts w:ascii="TimesNewRoman" w:hAnsi="TimesNewRoman"/>
    </w:rPr>
  </w:style>
  <w:style w:type="paragraph" w:customStyle="1" w:styleId="2181">
    <w:name w:val="ｲﾝﾃﾞﾝﾄ-2"/>
    <w:basedOn w:val="1"/>
    <w:qFormat/>
    <w:uiPriority w:val="0"/>
    <w:pPr>
      <w:widowControl/>
      <w:spacing w:after="160" w:line="360" w:lineRule="atLeast"/>
      <w:ind w:left="737"/>
      <w:jc w:val="left"/>
    </w:pPr>
    <w:rPr>
      <w:rFonts w:ascii="MS Gothic" w:hAnsi="Century" w:eastAsia="MS Gothic" w:cs="宋体"/>
      <w:kern w:val="0"/>
      <w:sz w:val="24"/>
      <w:szCs w:val="20"/>
      <w:lang w:eastAsia="ja-JP"/>
    </w:rPr>
  </w:style>
  <w:style w:type="paragraph" w:customStyle="1" w:styleId="2182">
    <w:name w:val="样式 标题 3小标题小节标题标题3H3h33rd level第二层条标题4标题 3 Char标题 3 Cha..."/>
    <w:basedOn w:val="8"/>
    <w:qFormat/>
    <w:uiPriority w:val="0"/>
    <w:pPr>
      <w:widowControl/>
      <w:tabs>
        <w:tab w:val="left" w:pos="540"/>
        <w:tab w:val="left" w:pos="1080"/>
        <w:tab w:val="left" w:pos="1222"/>
        <w:tab w:val="left" w:pos="1260"/>
      </w:tabs>
      <w:adjustRightInd w:val="0"/>
      <w:snapToGrid w:val="0"/>
      <w:spacing w:before="120" w:after="120" w:line="360" w:lineRule="auto"/>
      <w:ind w:left="1260" w:hanging="420"/>
      <w:jc w:val="left"/>
      <w:textAlignment w:val="baseline"/>
    </w:pPr>
    <w:rPr>
      <w:rFonts w:ascii="宋体" w:hAnsi="宋体" w:cs="宋体"/>
      <w:color w:val="0000FF"/>
      <w:kern w:val="32"/>
      <w:szCs w:val="20"/>
    </w:rPr>
  </w:style>
  <w:style w:type="character" w:customStyle="1" w:styleId="2183">
    <w:name w:val="head121"/>
    <w:qFormat/>
    <w:uiPriority w:val="0"/>
    <w:rPr>
      <w:rFonts w:eastAsia="宋体"/>
      <w:kern w:val="2"/>
      <w:sz w:val="22"/>
      <w:szCs w:val="22"/>
      <w:lang w:val="en-US" w:eastAsia="zh-CN" w:bidi="ar-SA"/>
    </w:rPr>
  </w:style>
  <w:style w:type="paragraph" w:customStyle="1" w:styleId="2184">
    <w:name w:val="样式 标题 2 + (中文) 宋体"/>
    <w:basedOn w:val="7"/>
    <w:qFormat/>
    <w:uiPriority w:val="0"/>
    <w:pPr>
      <w:keepNext w:val="0"/>
      <w:tabs>
        <w:tab w:val="left" w:pos="576"/>
      </w:tabs>
      <w:adjustRightInd w:val="0"/>
      <w:snapToGrid w:val="0"/>
      <w:spacing w:before="156" w:beforeLines="50"/>
      <w:ind w:left="567" w:hanging="567"/>
    </w:pPr>
    <w:rPr>
      <w:rFonts w:eastAsia="黑体"/>
      <w:b w:val="0"/>
      <w:bCs w:val="0"/>
      <w:sz w:val="28"/>
      <w:szCs w:val="28"/>
    </w:rPr>
  </w:style>
  <w:style w:type="paragraph" w:customStyle="1" w:styleId="2185">
    <w:name w:val="正文文字1"/>
    <w:basedOn w:val="1"/>
    <w:qFormat/>
    <w:uiPriority w:val="0"/>
    <w:pPr>
      <w:widowControl/>
      <w:spacing w:after="160" w:line="259" w:lineRule="auto"/>
      <w:ind w:firstLine="372" w:firstLineChars="177"/>
      <w:jc w:val="left"/>
    </w:pPr>
    <w:rPr>
      <w:rFonts w:ascii="宋体" w:hAnsi="宋体" w:cs="宋体"/>
      <w:color w:val="000000"/>
      <w:kern w:val="0"/>
      <w:sz w:val="24"/>
      <w:szCs w:val="21"/>
    </w:rPr>
  </w:style>
  <w:style w:type="paragraph" w:customStyle="1" w:styleId="2186">
    <w:name w:val="Char4 Char Char Char Char Char Char Char Char Char Char Char Char Char Char Char Char Char1 Char"/>
    <w:basedOn w:val="1"/>
    <w:qFormat/>
    <w:uiPriority w:val="0"/>
    <w:pPr>
      <w:widowControl/>
      <w:spacing w:after="160" w:line="240" w:lineRule="exact"/>
      <w:ind w:firstLine="200" w:firstLineChars="200"/>
      <w:jc w:val="left"/>
    </w:pPr>
    <w:rPr>
      <w:rFonts w:ascii="宋体" w:hAnsi="宋体" w:cs="宋体"/>
      <w:kern w:val="0"/>
      <w:sz w:val="28"/>
      <w:szCs w:val="28"/>
    </w:rPr>
  </w:style>
  <w:style w:type="paragraph" w:customStyle="1" w:styleId="2187">
    <w:name w:val="1.1.1"/>
    <w:basedOn w:val="7"/>
    <w:qFormat/>
    <w:uiPriority w:val="0"/>
    <w:pPr>
      <w:keepNext w:val="0"/>
      <w:snapToGrid w:val="0"/>
      <w:spacing w:before="156" w:beforeLines="50" w:afterLines="50" w:line="259" w:lineRule="auto"/>
      <w:ind w:left="1288" w:hanging="688"/>
      <w:outlineLvl w:val="9"/>
    </w:pPr>
    <w:rPr>
      <w:rFonts w:ascii="DFKai-SB" w:eastAsia="DFKai-SB"/>
      <w:b w:val="0"/>
      <w:sz w:val="28"/>
      <w:szCs w:val="28"/>
      <w:lang w:eastAsia="zh-TW"/>
    </w:rPr>
  </w:style>
  <w:style w:type="character" w:customStyle="1" w:styleId="2188">
    <w:name w:val="TOm"/>
    <w:qFormat/>
    <w:uiPriority w:val="0"/>
    <w:rPr>
      <w:rFonts w:ascii="Arial" w:hAnsi="Arial" w:eastAsia="MS Mincho"/>
      <w:spacing w:val="0"/>
      <w:position w:val="0"/>
      <w:sz w:val="20"/>
    </w:rPr>
  </w:style>
  <w:style w:type="paragraph" w:customStyle="1" w:styleId="2189">
    <w:name w:val="样式 (西文) Times New Roman (中文) 宋体 (符号) 宋体 行距: 固定值 20 磅 首行缩进:  ..."/>
    <w:basedOn w:val="1"/>
    <w:link w:val="2190"/>
    <w:qFormat/>
    <w:uiPriority w:val="0"/>
    <w:pPr>
      <w:widowControl/>
      <w:spacing w:after="160" w:line="400" w:lineRule="exact"/>
      <w:ind w:firstLine="200" w:firstLineChars="200"/>
      <w:jc w:val="left"/>
    </w:pPr>
    <w:rPr>
      <w:rFonts w:ascii="宋体" w:hAnsi="宋体" w:cs="宋体"/>
      <w:kern w:val="0"/>
      <w:sz w:val="24"/>
      <w:szCs w:val="20"/>
      <w:lang w:eastAsia="de-DE"/>
    </w:rPr>
  </w:style>
  <w:style w:type="character" w:customStyle="1" w:styleId="2190">
    <w:name w:val="样式 (西文) Times New Roman (中文) 宋体 (符号) 宋体 行距: 固定值 20 磅 首行缩进:  ... Char"/>
    <w:link w:val="2189"/>
    <w:qFormat/>
    <w:uiPriority w:val="0"/>
    <w:rPr>
      <w:rFonts w:ascii="宋体" w:hAnsi="宋体" w:cs="宋体"/>
      <w:sz w:val="24"/>
      <w:lang w:eastAsia="de-DE"/>
    </w:rPr>
  </w:style>
  <w:style w:type="paragraph" w:customStyle="1" w:styleId="2191">
    <w:name w:val="样式 表格 + 五号 行距: 单倍行距"/>
    <w:basedOn w:val="128"/>
    <w:qFormat/>
    <w:uiPriority w:val="0"/>
    <w:pPr>
      <w:widowControl/>
      <w:spacing w:beforeLines="0" w:after="160" w:afterLines="0" w:line="240" w:lineRule="auto"/>
    </w:pPr>
    <w:rPr>
      <w:rFonts w:ascii="Times New Roman" w:hAnsi="宋体" w:eastAsia="仿宋_GB2312" w:cs="宋体"/>
      <w:color w:val="000080"/>
      <w:sz w:val="24"/>
    </w:rPr>
  </w:style>
  <w:style w:type="paragraph" w:customStyle="1" w:styleId="2192">
    <w:name w:val="MM Topic 1"/>
    <w:basedOn w:val="6"/>
    <w:qFormat/>
    <w:uiPriority w:val="0"/>
    <w:pPr>
      <w:keepNext w:val="0"/>
      <w:keepLines/>
      <w:widowControl/>
      <w:tabs>
        <w:tab w:val="left" w:pos="360"/>
        <w:tab w:val="left" w:pos="425"/>
      </w:tabs>
      <w:overflowPunct/>
      <w:adjustRightInd w:val="0"/>
      <w:snapToGrid/>
      <w:spacing w:before="340" w:after="330" w:line="578" w:lineRule="auto"/>
      <w:ind w:left="0" w:firstLine="0"/>
      <w:jc w:val="left"/>
    </w:pPr>
    <w:rPr>
      <w:rFonts w:hAnsi="宋体" w:eastAsia="宋体" w:cs="宋体"/>
      <w:color w:val="auto"/>
      <w:sz w:val="44"/>
      <w:szCs w:val="44"/>
    </w:rPr>
  </w:style>
  <w:style w:type="paragraph" w:customStyle="1" w:styleId="2193">
    <w:name w:val="MM Topic 2"/>
    <w:basedOn w:val="7"/>
    <w:qFormat/>
    <w:uiPriority w:val="0"/>
    <w:pPr>
      <w:keepNext w:val="0"/>
      <w:keepLines/>
      <w:tabs>
        <w:tab w:val="left" w:pos="992"/>
      </w:tabs>
      <w:adjustRightInd w:val="0"/>
      <w:snapToGrid w:val="0"/>
      <w:spacing w:before="260" w:beforeLines="50" w:after="260" w:line="416" w:lineRule="auto"/>
    </w:pPr>
    <w:rPr>
      <w:rFonts w:eastAsia="黑体"/>
      <w:i/>
      <w:sz w:val="32"/>
      <w:szCs w:val="32"/>
    </w:rPr>
  </w:style>
  <w:style w:type="paragraph" w:customStyle="1" w:styleId="2194">
    <w:name w:val="MM Topic 3"/>
    <w:basedOn w:val="8"/>
    <w:qFormat/>
    <w:uiPriority w:val="0"/>
    <w:pPr>
      <w:keepNext w:val="0"/>
      <w:keepLines w:val="0"/>
      <w:widowControl/>
      <w:tabs>
        <w:tab w:val="left" w:pos="540"/>
        <w:tab w:val="left" w:pos="1080"/>
        <w:tab w:val="left" w:pos="1222"/>
      </w:tabs>
      <w:snapToGrid w:val="0"/>
      <w:spacing w:beforeLines="50" w:afterLines="50"/>
      <w:ind w:left="2836" w:hanging="851"/>
      <w:jc w:val="left"/>
    </w:pPr>
    <w:rPr>
      <w:rFonts w:ascii="宋体" w:hAnsi="宋体" w:cs="宋体"/>
      <w:kern w:val="0"/>
    </w:rPr>
  </w:style>
  <w:style w:type="paragraph" w:customStyle="1" w:styleId="2195">
    <w:name w:val="zhwen"/>
    <w:basedOn w:val="1"/>
    <w:link w:val="2196"/>
    <w:qFormat/>
    <w:uiPriority w:val="0"/>
    <w:pPr>
      <w:widowControl/>
      <w:spacing w:after="160" w:line="360" w:lineRule="auto"/>
      <w:ind w:left="200" w:leftChars="200" w:firstLine="200" w:firstLineChars="200"/>
      <w:jc w:val="left"/>
    </w:pPr>
    <w:rPr>
      <w:rFonts w:ascii="宋体" w:hAnsi="宋体" w:cs="宋体"/>
      <w:kern w:val="0"/>
      <w:sz w:val="28"/>
      <w:szCs w:val="28"/>
    </w:rPr>
  </w:style>
  <w:style w:type="character" w:customStyle="1" w:styleId="2196">
    <w:name w:val="zhwen Char"/>
    <w:link w:val="2195"/>
    <w:qFormat/>
    <w:uiPriority w:val="0"/>
    <w:rPr>
      <w:rFonts w:ascii="宋体" w:hAnsi="宋体" w:cs="宋体"/>
      <w:sz w:val="28"/>
      <w:szCs w:val="28"/>
    </w:rPr>
  </w:style>
  <w:style w:type="character" w:customStyle="1" w:styleId="2197">
    <w:name w:val="search_result_snap1"/>
    <w:qFormat/>
    <w:uiPriority w:val="0"/>
    <w:rPr>
      <w:sz w:val="21"/>
      <w:szCs w:val="21"/>
    </w:rPr>
  </w:style>
  <w:style w:type="character" w:customStyle="1" w:styleId="2198">
    <w:name w:val="君邦正文 Char1"/>
    <w:qFormat/>
    <w:uiPriority w:val="0"/>
    <w:rPr>
      <w:rFonts w:ascii="Times New Roman" w:hAnsi="Times New Roman" w:eastAsia="宋体" w:cs="Times New Roman"/>
      <w:bCs/>
      <w:snapToGrid w:val="0"/>
      <w:kern w:val="0"/>
      <w:sz w:val="24"/>
      <w:szCs w:val="20"/>
    </w:rPr>
  </w:style>
  <w:style w:type="paragraph" w:customStyle="1" w:styleId="2199">
    <w:name w:val="样式 标题 3小标题小节标题标题3H3h33rd level第二层条标题4标题 3 Char Char Cha..."/>
    <w:basedOn w:val="8"/>
    <w:qFormat/>
    <w:uiPriority w:val="0"/>
    <w:pPr>
      <w:widowControl/>
      <w:tabs>
        <w:tab w:val="left" w:pos="360"/>
        <w:tab w:val="left" w:pos="540"/>
        <w:tab w:val="left" w:pos="720"/>
        <w:tab w:val="left" w:pos="1080"/>
      </w:tabs>
      <w:adjustRightInd w:val="0"/>
      <w:snapToGrid w:val="0"/>
      <w:spacing w:before="120" w:after="120" w:line="360" w:lineRule="auto"/>
      <w:ind w:left="900" w:hanging="1080"/>
      <w:jc w:val="left"/>
      <w:textAlignment w:val="baseline"/>
    </w:pPr>
    <w:rPr>
      <w:rFonts w:ascii="宋体" w:hAnsi="宋体" w:cs="宋体"/>
      <w:kern w:val="32"/>
    </w:rPr>
  </w:style>
  <w:style w:type="paragraph" w:customStyle="1" w:styleId="2200">
    <w:name w:val="标准段落"/>
    <w:basedOn w:val="1"/>
    <w:next w:val="1"/>
    <w:qFormat/>
    <w:uiPriority w:val="0"/>
    <w:pPr>
      <w:widowControl/>
      <w:tabs>
        <w:tab w:val="left" w:pos="540"/>
      </w:tabs>
      <w:adjustRightInd w:val="0"/>
      <w:snapToGrid w:val="0"/>
      <w:spacing w:after="160" w:line="360" w:lineRule="auto"/>
      <w:ind w:firstLine="470" w:firstLineChars="196"/>
      <w:jc w:val="left"/>
    </w:pPr>
    <w:rPr>
      <w:rFonts w:ascii="宋体" w:hAnsi="宋体" w:cs="宋体"/>
      <w:color w:val="000000"/>
      <w:kern w:val="0"/>
      <w:sz w:val="24"/>
    </w:rPr>
  </w:style>
  <w:style w:type="character" w:customStyle="1" w:styleId="2201">
    <w:name w:val="bfont1"/>
    <w:qFormat/>
    <w:uiPriority w:val="0"/>
    <w:rPr>
      <w:rFonts w:hint="default" w:ascii="Arial Narrow" w:hAnsi="Arial Narrow"/>
      <w:sz w:val="18"/>
    </w:rPr>
  </w:style>
  <w:style w:type="paragraph" w:customStyle="1" w:styleId="2202">
    <w:name w:val="样式 加粗 红色 双删除线 居中"/>
    <w:basedOn w:val="1"/>
    <w:next w:val="30"/>
    <w:qFormat/>
    <w:uiPriority w:val="0"/>
    <w:pPr>
      <w:widowControl/>
      <w:spacing w:after="160" w:line="259" w:lineRule="auto"/>
      <w:jc w:val="center"/>
    </w:pPr>
    <w:rPr>
      <w:rFonts w:ascii="宋体" w:hAnsi="宋体" w:cs="宋体"/>
      <w:b/>
      <w:bCs/>
      <w:dstrike/>
      <w:color w:val="FF0000"/>
      <w:kern w:val="0"/>
      <w:sz w:val="24"/>
      <w:szCs w:val="20"/>
    </w:rPr>
  </w:style>
  <w:style w:type="character" w:customStyle="1" w:styleId="2203">
    <w:name w:val="H9 Char"/>
    <w:qFormat/>
    <w:uiPriority w:val="0"/>
    <w:rPr>
      <w:rFonts w:ascii="Arial" w:hAnsi="Arial" w:eastAsia="黑体" w:cs="Times New Roman"/>
      <w:kern w:val="0"/>
      <w:szCs w:val="20"/>
    </w:rPr>
  </w:style>
  <w:style w:type="character" w:customStyle="1" w:styleId="2204">
    <w:name w:val="bt Char3"/>
    <w:qFormat/>
    <w:uiPriority w:val="0"/>
    <w:rPr>
      <w:rFonts w:ascii="Calibri" w:hAnsi="Calibri" w:eastAsia="宋体" w:cs="Times New Roman"/>
      <w:kern w:val="0"/>
      <w:sz w:val="20"/>
      <w:szCs w:val="20"/>
      <w:lang w:val="zh-CN" w:eastAsia="zh-CN"/>
    </w:rPr>
  </w:style>
  <w:style w:type="character" w:customStyle="1" w:styleId="2205">
    <w:name w:val="标题四"/>
    <w:qFormat/>
    <w:uiPriority w:val="0"/>
    <w:rPr>
      <w:rFonts w:eastAsia="宋体"/>
      <w:kern w:val="0"/>
      <w:sz w:val="28"/>
      <w:szCs w:val="28"/>
    </w:rPr>
  </w:style>
  <w:style w:type="character" w:customStyle="1" w:styleId="2206">
    <w:name w:val="题注1 Char"/>
    <w:qFormat/>
    <w:uiPriority w:val="0"/>
    <w:rPr>
      <w:rFonts w:ascii="Calibri" w:hAnsi="Calibri" w:eastAsia="宋体" w:cs="Times New Roman"/>
    </w:rPr>
  </w:style>
  <w:style w:type="paragraph" w:customStyle="1" w:styleId="2207">
    <w:name w:val="正文内容"/>
    <w:basedOn w:val="1"/>
    <w:qFormat/>
    <w:uiPriority w:val="0"/>
    <w:pPr>
      <w:widowControl/>
      <w:adjustRightInd w:val="0"/>
      <w:snapToGrid w:val="0"/>
      <w:spacing w:after="160" w:line="360" w:lineRule="auto"/>
      <w:ind w:firstLine="496" w:firstLineChars="200"/>
      <w:jc w:val="left"/>
    </w:pPr>
    <w:rPr>
      <w:rFonts w:ascii="宋体" w:hAnsi="宋体" w:cs="宋体"/>
      <w:snapToGrid w:val="0"/>
      <w:spacing w:val="4"/>
      <w:kern w:val="0"/>
      <w:sz w:val="24"/>
      <w:szCs w:val="20"/>
    </w:rPr>
  </w:style>
  <w:style w:type="character" w:customStyle="1" w:styleId="2208">
    <w:name w:val="copy2"/>
    <w:qFormat/>
    <w:uiPriority w:val="0"/>
    <w:rPr>
      <w:rFonts w:hint="eastAsia" w:ascii="宋体" w:hAnsi="宋体" w:eastAsia="宋体"/>
      <w:spacing w:val="24"/>
      <w:sz w:val="15"/>
      <w:szCs w:val="15"/>
    </w:rPr>
  </w:style>
  <w:style w:type="character" w:customStyle="1" w:styleId="2209">
    <w:name w:val="表格标题 Char1"/>
    <w:qFormat/>
    <w:uiPriority w:val="0"/>
    <w:rPr>
      <w:rFonts w:eastAsia="宋体"/>
      <w:kern w:val="2"/>
      <w:sz w:val="21"/>
      <w:szCs w:val="24"/>
      <w:lang w:val="en-US" w:eastAsia="zh-CN" w:bidi="ar-SA"/>
    </w:rPr>
  </w:style>
  <w:style w:type="paragraph" w:customStyle="1" w:styleId="2210">
    <w:name w:val="文本框"/>
    <w:basedOn w:val="1"/>
    <w:qFormat/>
    <w:uiPriority w:val="0"/>
    <w:pPr>
      <w:widowControl/>
      <w:spacing w:after="160" w:line="360" w:lineRule="auto"/>
      <w:jc w:val="center"/>
    </w:pPr>
    <w:rPr>
      <w:rFonts w:ascii="宋体" w:hAnsi="宋体" w:cs="宋体"/>
      <w:kern w:val="0"/>
      <w:sz w:val="24"/>
    </w:rPr>
  </w:style>
  <w:style w:type="character" w:customStyle="1" w:styleId="2211">
    <w:name w:val="infodetail1"/>
    <w:qFormat/>
    <w:uiPriority w:val="0"/>
    <w:rPr>
      <w:rFonts w:hint="default" w:ascii="ˎ̥" w:hAnsi="ˎ̥"/>
      <w:sz w:val="22"/>
      <w:szCs w:val="22"/>
    </w:rPr>
  </w:style>
  <w:style w:type="paragraph" w:customStyle="1" w:styleId="2212">
    <w:name w:val="标题22222"/>
    <w:basedOn w:val="7"/>
    <w:qFormat/>
    <w:uiPriority w:val="0"/>
    <w:pPr>
      <w:keepNext w:val="0"/>
    </w:pPr>
    <w:rPr>
      <w:rFonts w:ascii="黑体" w:eastAsia="黑体"/>
      <w:b w:val="0"/>
      <w:bCs w:val="0"/>
      <w:sz w:val="30"/>
      <w:szCs w:val="30"/>
    </w:rPr>
  </w:style>
  <w:style w:type="paragraph" w:customStyle="1" w:styleId="2213">
    <w:name w:val="样式 报告 + Times New Roman"/>
    <w:basedOn w:val="11"/>
    <w:link w:val="2214"/>
    <w:qFormat/>
    <w:uiPriority w:val="0"/>
    <w:pPr>
      <w:spacing w:after="160" w:line="500" w:lineRule="exact"/>
      <w:jc w:val="both"/>
      <w:textAlignment w:val="center"/>
    </w:pPr>
    <w:rPr>
      <w:sz w:val="28"/>
      <w:szCs w:val="28"/>
      <w:lang w:val="zh-CN"/>
    </w:rPr>
  </w:style>
  <w:style w:type="character" w:customStyle="1" w:styleId="2214">
    <w:name w:val="样式 报告 + Times New Roman Char"/>
    <w:link w:val="2213"/>
    <w:qFormat/>
    <w:uiPriority w:val="0"/>
    <w:rPr>
      <w:rFonts w:ascii="宋体" w:hAnsi="宋体" w:cs="宋体"/>
      <w:sz w:val="28"/>
      <w:szCs w:val="28"/>
      <w:lang w:val="zh-CN"/>
    </w:rPr>
  </w:style>
  <w:style w:type="paragraph" w:customStyle="1" w:styleId="2215">
    <w:name w:val="样式 报告 + 行距: 固定值 25 磅"/>
    <w:basedOn w:val="11"/>
    <w:qFormat/>
    <w:uiPriority w:val="0"/>
    <w:pPr>
      <w:spacing w:after="160" w:line="500" w:lineRule="exact"/>
      <w:ind w:firstLine="480" w:firstLineChars="200"/>
      <w:jc w:val="both"/>
      <w:textAlignment w:val="center"/>
    </w:pPr>
    <w:rPr>
      <w:rFonts w:ascii="TimesNewRoman" w:hAnsi="TimesNewRoman"/>
      <w:color w:val="000000"/>
      <w:szCs w:val="24"/>
      <w:lang w:val="zh-CN"/>
    </w:rPr>
  </w:style>
  <w:style w:type="paragraph" w:customStyle="1" w:styleId="2216">
    <w:name w:val="样式 标题 3小标题小节标题标题3H3h33rd level第二层条标题4 + 非加粗 左 段前: 6 磅..."/>
    <w:basedOn w:val="8"/>
    <w:qFormat/>
    <w:uiPriority w:val="0"/>
    <w:pPr>
      <w:widowControl/>
      <w:tabs>
        <w:tab w:val="left" w:pos="540"/>
        <w:tab w:val="left" w:pos="993"/>
        <w:tab w:val="left" w:pos="1080"/>
        <w:tab w:val="left" w:pos="1222"/>
      </w:tabs>
      <w:snapToGrid w:val="0"/>
      <w:spacing w:before="120" w:after="120" w:line="360" w:lineRule="auto"/>
      <w:ind w:left="851" w:hanging="851"/>
      <w:jc w:val="left"/>
    </w:pPr>
    <w:rPr>
      <w:rFonts w:ascii="Arial" w:hAnsi="Arial" w:cs="Arial"/>
      <w:b w:val="0"/>
      <w:color w:val="0000FF"/>
      <w:kern w:val="0"/>
      <w:sz w:val="30"/>
      <w:szCs w:val="30"/>
    </w:rPr>
  </w:style>
  <w:style w:type="character" w:customStyle="1" w:styleId="2217">
    <w:name w:val="p101"/>
    <w:qFormat/>
    <w:uiPriority w:val="0"/>
    <w:rPr>
      <w:rFonts w:hint="default" w:ascii="Verdana" w:hAnsi="Verdana"/>
      <w:sz w:val="21"/>
      <w:szCs w:val="21"/>
      <w:u w:val="none"/>
    </w:rPr>
  </w:style>
  <w:style w:type="paragraph" w:customStyle="1" w:styleId="2218">
    <w:name w:val="1.1.1縮"/>
    <w:basedOn w:val="1"/>
    <w:qFormat/>
    <w:uiPriority w:val="0"/>
    <w:pPr>
      <w:widowControl/>
      <w:autoSpaceDE w:val="0"/>
      <w:autoSpaceDN w:val="0"/>
      <w:snapToGrid w:val="0"/>
      <w:spacing w:after="160" w:line="360" w:lineRule="auto"/>
      <w:ind w:left="1610" w:firstLine="554"/>
      <w:jc w:val="left"/>
    </w:pPr>
    <w:rPr>
      <w:rFonts w:ascii="宋体" w:hAnsi="宋体" w:eastAsia="DFKai-SB" w:cs="宋体"/>
      <w:kern w:val="0"/>
      <w:sz w:val="28"/>
      <w:szCs w:val="20"/>
      <w:lang w:eastAsia="zh-TW"/>
    </w:rPr>
  </w:style>
  <w:style w:type="paragraph" w:customStyle="1" w:styleId="2219">
    <w:name w:val="1."/>
    <w:basedOn w:val="1"/>
    <w:qFormat/>
    <w:uiPriority w:val="0"/>
    <w:pPr>
      <w:widowControl/>
      <w:snapToGrid w:val="0"/>
      <w:spacing w:after="160" w:line="360" w:lineRule="auto"/>
      <w:ind w:left="1820" w:hanging="323"/>
      <w:jc w:val="left"/>
    </w:pPr>
    <w:rPr>
      <w:rFonts w:ascii="DFKai-SB" w:hAnsi="Wingdings" w:eastAsia="DFKai-SB" w:cs="宋体"/>
      <w:kern w:val="0"/>
      <w:sz w:val="28"/>
      <w:szCs w:val="20"/>
      <w:lang w:eastAsia="zh-TW"/>
    </w:rPr>
  </w:style>
  <w:style w:type="paragraph" w:customStyle="1" w:styleId="2220">
    <w:name w:val="表题格式"/>
    <w:basedOn w:val="1"/>
    <w:qFormat/>
    <w:uiPriority w:val="0"/>
    <w:pPr>
      <w:widowControl/>
      <w:spacing w:after="160" w:line="440" w:lineRule="exact"/>
      <w:ind w:firstLine="377" w:firstLineChars="377"/>
      <w:jc w:val="left"/>
    </w:pPr>
    <w:rPr>
      <w:rFonts w:ascii="宋体" w:hAnsi="宋体" w:eastAsia="黑体" w:cs="宋体"/>
      <w:kern w:val="0"/>
      <w:sz w:val="24"/>
      <w:szCs w:val="20"/>
    </w:rPr>
  </w:style>
  <w:style w:type="character" w:customStyle="1" w:styleId="2221">
    <w:name w:val="样式 标题 2节标题标题21.1H2h2第一层条4.1二级标题标题 lxb2二级标题 Char表标题单位... Char"/>
    <w:qFormat/>
    <w:uiPriority w:val="0"/>
    <w:rPr>
      <w:rFonts w:eastAsia="宋体" w:cs="Arial"/>
      <w:b/>
      <w:kern w:val="32"/>
      <w:sz w:val="28"/>
      <w:szCs w:val="28"/>
      <w:lang w:val="en-US" w:eastAsia="zh-CN" w:bidi="ar-SA"/>
    </w:rPr>
  </w:style>
  <w:style w:type="paragraph" w:customStyle="1" w:styleId="2222">
    <w:name w:val="样式 标题 3小标题小节标题H3h33rd level第二层条标题4标题 3 Char标题 3 Char Ch...2"/>
    <w:basedOn w:val="8"/>
    <w:qFormat/>
    <w:uiPriority w:val="0"/>
    <w:pPr>
      <w:widowControl/>
      <w:tabs>
        <w:tab w:val="left" w:pos="540"/>
        <w:tab w:val="left" w:pos="993"/>
        <w:tab w:val="left" w:pos="1080"/>
        <w:tab w:val="left" w:pos="1222"/>
      </w:tabs>
      <w:adjustRightInd w:val="0"/>
      <w:snapToGrid w:val="0"/>
      <w:spacing w:before="120" w:after="120" w:line="360" w:lineRule="auto"/>
      <w:ind w:left="720" w:hanging="720"/>
      <w:jc w:val="left"/>
      <w:textAlignment w:val="baseline"/>
    </w:pPr>
    <w:rPr>
      <w:rFonts w:ascii="Arial" w:hAnsi="Arial" w:cs="Arial"/>
      <w:bCs w:val="0"/>
      <w:color w:val="0000FF"/>
      <w:kern w:val="0"/>
      <w:sz w:val="30"/>
      <w:szCs w:val="30"/>
    </w:rPr>
  </w:style>
  <w:style w:type="paragraph" w:customStyle="1" w:styleId="2223">
    <w:name w:val="項目:(一)[a]1.[a](1)[a]"/>
    <w:basedOn w:val="1"/>
    <w:qFormat/>
    <w:uiPriority w:val="0"/>
    <w:pPr>
      <w:widowControl/>
      <w:spacing w:after="160" w:line="320" w:lineRule="atLeast"/>
      <w:ind w:left="1038" w:firstLine="448"/>
      <w:jc w:val="left"/>
    </w:pPr>
    <w:rPr>
      <w:rFonts w:ascii="宋体" w:hAnsi="宋体" w:eastAsia="MingLiU" w:cs="宋体"/>
      <w:kern w:val="0"/>
      <w:sz w:val="22"/>
      <w:szCs w:val="20"/>
      <w:lang w:eastAsia="zh-TW"/>
    </w:rPr>
  </w:style>
  <w:style w:type="paragraph" w:customStyle="1" w:styleId="2224">
    <w:name w:val="內(1)"/>
    <w:basedOn w:val="1"/>
    <w:qFormat/>
    <w:uiPriority w:val="0"/>
    <w:pPr>
      <w:widowControl/>
      <w:snapToGrid w:val="0"/>
      <w:spacing w:after="160" w:line="420" w:lineRule="atLeast"/>
      <w:ind w:left="1531" w:firstLine="520" w:firstLineChars="200"/>
      <w:jc w:val="left"/>
    </w:pPr>
    <w:rPr>
      <w:rFonts w:ascii="宋体" w:hAnsi="宋体" w:eastAsia="DFKai-SB" w:cs="宋体"/>
      <w:kern w:val="0"/>
      <w:sz w:val="26"/>
      <w:szCs w:val="20"/>
      <w:lang w:eastAsia="zh-TW"/>
    </w:rPr>
  </w:style>
  <w:style w:type="paragraph" w:customStyle="1" w:styleId="2225">
    <w:name w:val="項目:(一)[a]1.[a](1)[a]圈[a]A"/>
    <w:basedOn w:val="1"/>
    <w:qFormat/>
    <w:uiPriority w:val="0"/>
    <w:pPr>
      <w:widowControl/>
      <w:spacing w:after="160" w:line="320" w:lineRule="atLeast"/>
      <w:ind w:left="1548" w:hanging="289"/>
      <w:jc w:val="left"/>
    </w:pPr>
    <w:rPr>
      <w:rFonts w:ascii="宋体" w:hAnsi="宋体" w:eastAsia="MingLiU" w:cs="宋体"/>
      <w:kern w:val="0"/>
      <w:sz w:val="22"/>
      <w:szCs w:val="20"/>
      <w:lang w:eastAsia="zh-TW"/>
    </w:rPr>
  </w:style>
  <w:style w:type="paragraph" w:customStyle="1" w:styleId="2226">
    <w:name w:val="样式 标题 3小标题小节标题标题3H3h33rd level第二层条标题4 + Arial 两端对齐"/>
    <w:basedOn w:val="8"/>
    <w:qFormat/>
    <w:uiPriority w:val="0"/>
    <w:pPr>
      <w:widowControl/>
      <w:tabs>
        <w:tab w:val="left" w:pos="540"/>
        <w:tab w:val="left" w:pos="993"/>
        <w:tab w:val="left" w:pos="1050"/>
        <w:tab w:val="left" w:pos="1080"/>
        <w:tab w:val="left" w:pos="1111"/>
        <w:tab w:val="left" w:pos="1222"/>
      </w:tabs>
      <w:adjustRightInd w:val="0"/>
      <w:snapToGrid w:val="0"/>
      <w:spacing w:before="120" w:after="120" w:line="360" w:lineRule="auto"/>
      <w:ind w:left="851" w:hanging="851"/>
      <w:jc w:val="left"/>
      <w:textAlignment w:val="baseline"/>
    </w:pPr>
    <w:rPr>
      <w:rFonts w:ascii="Arial" w:hAnsi="Arial" w:cs="宋体"/>
      <w:color w:val="0000FF"/>
      <w:kern w:val="0"/>
      <w:sz w:val="30"/>
      <w:szCs w:val="30"/>
    </w:rPr>
  </w:style>
  <w:style w:type="paragraph" w:customStyle="1" w:styleId="2227">
    <w:name w:val="横线"/>
    <w:basedOn w:val="24"/>
    <w:qFormat/>
    <w:uiPriority w:val="0"/>
    <w:pPr>
      <w:tabs>
        <w:tab w:val="left" w:pos="504"/>
      </w:tabs>
      <w:snapToGrid w:val="0"/>
      <w:spacing w:after="160"/>
      <w:ind w:left="1276" w:hanging="709"/>
    </w:pPr>
    <w:rPr>
      <w:snapToGrid w:val="0"/>
      <w:lang w:val="zh-CN"/>
    </w:rPr>
  </w:style>
  <w:style w:type="paragraph" w:customStyle="1" w:styleId="2228">
    <w:name w:val="1pt line"/>
    <w:qFormat/>
    <w:uiPriority w:val="0"/>
    <w:pPr>
      <w:pBdr>
        <w:bottom w:val="single" w:color="auto" w:sz="8" w:space="1"/>
      </w:pBdr>
      <w:spacing w:after="160" w:line="20" w:lineRule="exact"/>
    </w:pPr>
    <w:rPr>
      <w:rFonts w:ascii="Times New Roman" w:hAnsi="Times New Roman" w:eastAsia="PMingLiU" w:cs="Times New Roman"/>
      <w:lang w:val="en-US" w:eastAsia="zh-TW" w:bidi="ar-SA"/>
    </w:rPr>
  </w:style>
  <w:style w:type="paragraph" w:customStyle="1" w:styleId="2229">
    <w:name w:val="樣式6"/>
    <w:basedOn w:val="1"/>
    <w:qFormat/>
    <w:uiPriority w:val="0"/>
    <w:pPr>
      <w:widowControl/>
      <w:adjustRightInd w:val="0"/>
      <w:spacing w:after="160" w:line="0" w:lineRule="atLeast"/>
      <w:ind w:left="57"/>
      <w:jc w:val="left"/>
      <w:textAlignment w:val="baseline"/>
    </w:pPr>
    <w:rPr>
      <w:rFonts w:ascii="Arial" w:hAnsi="Arial" w:eastAsia="MingLiU" w:cs="宋体"/>
      <w:b/>
      <w:kern w:val="0"/>
      <w:sz w:val="24"/>
      <w:szCs w:val="20"/>
      <w:lang w:eastAsia="zh-TW"/>
    </w:rPr>
  </w:style>
  <w:style w:type="paragraph" w:customStyle="1" w:styleId="2230">
    <w:name w:val="內文縮排 2"/>
    <w:basedOn w:val="24"/>
    <w:qFormat/>
    <w:uiPriority w:val="0"/>
    <w:pPr>
      <w:adjustRightInd/>
      <w:spacing w:before="120" w:after="160" w:line="300" w:lineRule="auto"/>
      <w:ind w:left="794"/>
      <w:jc w:val="both"/>
      <w:textAlignment w:val="auto"/>
    </w:pPr>
    <w:rPr>
      <w:rFonts w:ascii="Arial" w:hAnsi="Arial"/>
      <w:b w:val="0"/>
      <w:bCs/>
      <w:spacing w:val="20"/>
      <w:kern w:val="2"/>
      <w:lang w:val="zh-CN" w:eastAsia="zh-TW"/>
    </w:rPr>
  </w:style>
  <w:style w:type="paragraph" w:customStyle="1" w:styleId="2231">
    <w:name w:val="表式1"/>
    <w:basedOn w:val="1"/>
    <w:qFormat/>
    <w:uiPriority w:val="0"/>
    <w:pPr>
      <w:widowControl/>
      <w:adjustRightInd w:val="0"/>
      <w:spacing w:after="160" w:line="0" w:lineRule="atLeast"/>
      <w:jc w:val="left"/>
      <w:textAlignment w:val="baseline"/>
    </w:pPr>
    <w:rPr>
      <w:rFonts w:ascii="Arial" w:hAnsi="Arial" w:eastAsia="MingLiU" w:cs="宋体"/>
      <w:b/>
      <w:kern w:val="0"/>
      <w:sz w:val="24"/>
      <w:szCs w:val="20"/>
      <w:lang w:eastAsia="zh-TW"/>
    </w:rPr>
  </w:style>
  <w:style w:type="paragraph" w:customStyle="1" w:styleId="2232">
    <w:name w:val="樣式2"/>
    <w:basedOn w:val="8"/>
    <w:qFormat/>
    <w:uiPriority w:val="0"/>
    <w:pPr>
      <w:keepLines w:val="0"/>
      <w:widowControl/>
      <w:tabs>
        <w:tab w:val="left" w:pos="540"/>
        <w:tab w:val="left" w:pos="993"/>
        <w:tab w:val="left" w:pos="1050"/>
        <w:tab w:val="left" w:pos="1080"/>
        <w:tab w:val="left" w:pos="1222"/>
        <w:tab w:val="left" w:pos="3640"/>
      </w:tabs>
      <w:snapToGrid w:val="0"/>
      <w:spacing w:before="240" w:after="240" w:line="360" w:lineRule="auto"/>
      <w:ind w:left="284"/>
      <w:jc w:val="left"/>
    </w:pPr>
    <w:rPr>
      <w:rFonts w:ascii="Arial" w:hAnsi="Arial" w:eastAsia="PMingLiU" w:cs="Arial"/>
      <w:bCs w:val="0"/>
      <w:color w:val="0000FF"/>
      <w:spacing w:val="20"/>
      <w:kern w:val="0"/>
      <w:sz w:val="24"/>
      <w:szCs w:val="36"/>
      <w:lang w:eastAsia="zh-TW"/>
    </w:rPr>
  </w:style>
  <w:style w:type="paragraph" w:customStyle="1" w:styleId="2233">
    <w:name w:val="正文文字首航缩2字"/>
    <w:basedOn w:val="1"/>
    <w:qFormat/>
    <w:uiPriority w:val="0"/>
    <w:pPr>
      <w:widowControl/>
      <w:spacing w:after="160" w:line="360" w:lineRule="auto"/>
      <w:ind w:firstLine="200" w:firstLineChars="200"/>
      <w:jc w:val="left"/>
    </w:pPr>
    <w:rPr>
      <w:rFonts w:ascii="宋体" w:hAnsi="宋体" w:cs="宋体"/>
      <w:kern w:val="0"/>
      <w:sz w:val="24"/>
    </w:rPr>
  </w:style>
  <w:style w:type="character" w:customStyle="1" w:styleId="2234">
    <w:name w:val="stit16_g1"/>
    <w:qFormat/>
    <w:uiPriority w:val="0"/>
    <w:rPr>
      <w:rFonts w:hint="eastAsia" w:ascii="Gulim" w:hAnsi="Gulim" w:eastAsia="Gulim"/>
      <w:color w:val="1425D0"/>
      <w:sz w:val="16"/>
      <w:szCs w:val="16"/>
    </w:rPr>
  </w:style>
  <w:style w:type="character" w:customStyle="1" w:styleId="2235">
    <w:name w:val="样式41"/>
    <w:qFormat/>
    <w:uiPriority w:val="0"/>
    <w:rPr>
      <w:color w:val="313D42"/>
    </w:rPr>
  </w:style>
  <w:style w:type="character" w:customStyle="1" w:styleId="2236">
    <w:name w:val="style201"/>
    <w:qFormat/>
    <w:uiPriority w:val="0"/>
    <w:rPr>
      <w:color w:val="000000"/>
      <w:sz w:val="24"/>
      <w:szCs w:val="24"/>
    </w:rPr>
  </w:style>
  <w:style w:type="character" w:customStyle="1" w:styleId="2237">
    <w:name w:val="info"/>
    <w:qFormat/>
    <w:uiPriority w:val="0"/>
  </w:style>
  <w:style w:type="paragraph" w:customStyle="1" w:styleId="2238">
    <w:name w:val="封面项目名称"/>
    <w:basedOn w:val="1"/>
    <w:next w:val="1"/>
    <w:qFormat/>
    <w:uiPriority w:val="0"/>
    <w:pPr>
      <w:widowControl/>
      <w:adjustRightInd w:val="0"/>
      <w:snapToGrid w:val="0"/>
      <w:spacing w:after="160" w:line="480" w:lineRule="exact"/>
      <w:ind w:firstLine="567"/>
      <w:jc w:val="center"/>
    </w:pPr>
    <w:rPr>
      <w:rFonts w:ascii="黑体" w:hAnsi="宋体" w:eastAsia="黑体" w:cs="宋体"/>
      <w:kern w:val="0"/>
      <w:sz w:val="44"/>
      <w:szCs w:val="20"/>
    </w:rPr>
  </w:style>
  <w:style w:type="character" w:customStyle="1" w:styleId="2239">
    <w:name w:val="infofont1"/>
    <w:qFormat/>
    <w:uiPriority w:val="0"/>
    <w:rPr>
      <w:rFonts w:hint="default" w:eastAsia="華康中楷體"/>
      <w:color w:val="000000"/>
      <w:sz w:val="22"/>
      <w:szCs w:val="22"/>
      <w:u w:val="none"/>
      <w:lang w:val="en-US" w:eastAsia="en-US" w:bidi="ar-SA"/>
    </w:rPr>
  </w:style>
  <w:style w:type="character" w:customStyle="1" w:styleId="2240">
    <w:name w:val="bodytxt"/>
    <w:qFormat/>
    <w:uiPriority w:val="0"/>
  </w:style>
  <w:style w:type="paragraph" w:customStyle="1" w:styleId="2241">
    <w:name w:val="表格标题（右对齐）"/>
    <w:basedOn w:val="1"/>
    <w:qFormat/>
    <w:uiPriority w:val="0"/>
    <w:pPr>
      <w:widowControl/>
      <w:spacing w:before="156" w:beforeLines="50" w:after="156" w:afterLines="50" w:line="259" w:lineRule="auto"/>
      <w:jc w:val="right"/>
      <w:outlineLvl w:val="3"/>
    </w:pPr>
    <w:rPr>
      <w:rFonts w:ascii="宋体" w:hAnsi="宋体" w:eastAsia="黑体" w:cs="宋体"/>
      <w:color w:val="000000"/>
      <w:kern w:val="0"/>
      <w:sz w:val="24"/>
      <w:szCs w:val="20"/>
    </w:rPr>
  </w:style>
  <w:style w:type="paragraph" w:customStyle="1" w:styleId="2242">
    <w:name w:val="标准书眉一"/>
    <w:qFormat/>
    <w:uiPriority w:val="0"/>
    <w:pPr>
      <w:tabs>
        <w:tab w:val="left" w:pos="900"/>
      </w:tabs>
      <w:spacing w:after="160" w:line="259" w:lineRule="auto"/>
      <w:ind w:left="900" w:hanging="420"/>
      <w:jc w:val="both"/>
    </w:pPr>
    <w:rPr>
      <w:rFonts w:ascii="Times New Roman" w:hAnsi="Times New Roman" w:eastAsia="宋体" w:cs="Times New Roman"/>
      <w:lang w:val="en-US" w:eastAsia="zh-CN" w:bidi="ar-SA"/>
    </w:rPr>
  </w:style>
  <w:style w:type="paragraph" w:customStyle="1" w:styleId="2243">
    <w:name w:val="Char4 Char Char Char Char Char Char Char Char Char Char Char Char Char Char Char Char Char1 Char1"/>
    <w:basedOn w:val="1"/>
    <w:qFormat/>
    <w:uiPriority w:val="0"/>
    <w:pPr>
      <w:widowControl/>
      <w:spacing w:after="160" w:line="240" w:lineRule="exact"/>
      <w:ind w:firstLine="200" w:firstLineChars="200"/>
      <w:jc w:val="left"/>
    </w:pPr>
    <w:rPr>
      <w:rFonts w:ascii="宋体" w:hAnsi="宋体" w:cs="宋体"/>
      <w:kern w:val="0"/>
      <w:sz w:val="28"/>
      <w:szCs w:val="28"/>
    </w:rPr>
  </w:style>
  <w:style w:type="paragraph" w:customStyle="1" w:styleId="2244">
    <w:name w:val="正文样式11"/>
    <w:basedOn w:val="1"/>
    <w:qFormat/>
    <w:uiPriority w:val="0"/>
    <w:pPr>
      <w:widowControl/>
      <w:spacing w:after="160" w:line="360" w:lineRule="auto"/>
      <w:ind w:firstLine="480" w:firstLineChars="200"/>
      <w:jc w:val="left"/>
    </w:pPr>
    <w:rPr>
      <w:rFonts w:ascii="宋体" w:hAnsi="宋体" w:cs="Arial"/>
      <w:bCs/>
      <w:color w:val="000000"/>
      <w:kern w:val="0"/>
      <w:sz w:val="24"/>
    </w:rPr>
  </w:style>
  <w:style w:type="character" w:customStyle="1" w:styleId="2245">
    <w:name w:val="纯文本 Char Char2"/>
    <w:qFormat/>
    <w:uiPriority w:val="0"/>
    <w:rPr>
      <w:rFonts w:ascii="宋体" w:hAnsi="Courier New" w:eastAsia="宋体"/>
      <w:kern w:val="2"/>
      <w:sz w:val="21"/>
      <w:lang w:val="en-US" w:eastAsia="zh-CN" w:bidi="ar-SA"/>
    </w:rPr>
  </w:style>
  <w:style w:type="character" w:customStyle="1" w:styleId="2246">
    <w:name w:val="fontstyle01"/>
    <w:qFormat/>
    <w:uiPriority w:val="0"/>
    <w:rPr>
      <w:rFonts w:hint="default" w:ascii="仿宋" w:hAnsi="仿宋"/>
      <w:color w:val="000000"/>
      <w:sz w:val="28"/>
      <w:szCs w:val="28"/>
    </w:rPr>
  </w:style>
  <w:style w:type="paragraph" w:customStyle="1" w:styleId="2247">
    <w:name w:val="Title 4"/>
    <w:basedOn w:val="9"/>
    <w:next w:val="1"/>
    <w:qFormat/>
    <w:uiPriority w:val="99"/>
    <w:pPr>
      <w:keepNext/>
      <w:keepLines/>
      <w:snapToGrid w:val="0"/>
      <w:spacing w:line="376" w:lineRule="auto"/>
      <w:ind w:firstLine="480"/>
    </w:pPr>
    <w:rPr>
      <w:sz w:val="28"/>
      <w:szCs w:val="28"/>
    </w:rPr>
  </w:style>
  <w:style w:type="character" w:customStyle="1" w:styleId="2248">
    <w:name w:val="fontstyle11"/>
    <w:qFormat/>
    <w:uiPriority w:val="0"/>
    <w:rPr>
      <w:rFonts w:hint="default" w:ascii="gbsnu4e" w:hAnsi="gbsnu4e"/>
      <w:color w:val="231F20"/>
      <w:sz w:val="16"/>
      <w:szCs w:val="16"/>
    </w:rPr>
  </w:style>
  <w:style w:type="character" w:customStyle="1" w:styleId="2249">
    <w:name w:val="fontstyle21"/>
    <w:qFormat/>
    <w:uiPriority w:val="0"/>
    <w:rPr>
      <w:rFonts w:hint="default" w:ascii="gbsnu5f" w:hAnsi="gbsnu5f"/>
      <w:color w:val="231F20"/>
      <w:sz w:val="16"/>
      <w:szCs w:val="16"/>
    </w:rPr>
  </w:style>
  <w:style w:type="character" w:customStyle="1" w:styleId="2250">
    <w:name w:val="fontstyle31"/>
    <w:qFormat/>
    <w:uiPriority w:val="0"/>
    <w:rPr>
      <w:rFonts w:hint="default" w:ascii="gbsnu6c" w:hAnsi="gbsnu6c"/>
      <w:color w:val="231F20"/>
      <w:sz w:val="16"/>
      <w:szCs w:val="16"/>
    </w:rPr>
  </w:style>
  <w:style w:type="character" w:customStyle="1" w:styleId="2251">
    <w:name w:val="fontstyle41"/>
    <w:qFormat/>
    <w:uiPriority w:val="0"/>
    <w:rPr>
      <w:rFonts w:hint="default" w:ascii="gbsnu91" w:hAnsi="gbsnu91"/>
      <w:color w:val="231F20"/>
      <w:sz w:val="16"/>
      <w:szCs w:val="16"/>
    </w:rPr>
  </w:style>
  <w:style w:type="character" w:customStyle="1" w:styleId="2252">
    <w:name w:val="fontstyle51"/>
    <w:qFormat/>
    <w:uiPriority w:val="0"/>
    <w:rPr>
      <w:rFonts w:hint="default" w:ascii="gbsnu4f" w:hAnsi="gbsnu4f"/>
      <w:color w:val="231F20"/>
      <w:sz w:val="16"/>
      <w:szCs w:val="16"/>
    </w:rPr>
  </w:style>
  <w:style w:type="character" w:customStyle="1" w:styleId="2253">
    <w:name w:val="fontstyle61"/>
    <w:qFormat/>
    <w:uiPriority w:val="0"/>
    <w:rPr>
      <w:rFonts w:hint="default" w:ascii="gbsnu80" w:hAnsi="gbsnu80"/>
      <w:color w:val="231F20"/>
      <w:sz w:val="16"/>
      <w:szCs w:val="16"/>
    </w:rPr>
  </w:style>
  <w:style w:type="character" w:customStyle="1" w:styleId="2254">
    <w:name w:val="fontstyle71"/>
    <w:qFormat/>
    <w:uiPriority w:val="0"/>
    <w:rPr>
      <w:rFonts w:hint="default" w:ascii="gbsnu72" w:hAnsi="gbsnu72"/>
      <w:color w:val="231F20"/>
      <w:sz w:val="16"/>
      <w:szCs w:val="16"/>
    </w:rPr>
  </w:style>
  <w:style w:type="paragraph" w:customStyle="1" w:styleId="2255">
    <w:name w:val="msonormal"/>
    <w:basedOn w:val="1"/>
    <w:qFormat/>
    <w:uiPriority w:val="0"/>
    <w:pPr>
      <w:widowControl/>
      <w:spacing w:before="100" w:beforeAutospacing="1" w:after="100" w:afterAutospacing="1" w:line="270" w:lineRule="atLeast"/>
      <w:ind w:firstLine="360"/>
      <w:jc w:val="left"/>
    </w:pPr>
    <w:rPr>
      <w:rFonts w:ascii="ˎ̥" w:hAnsi="ˎ̥" w:cs="宋体"/>
      <w:kern w:val="0"/>
      <w:sz w:val="18"/>
      <w:szCs w:val="18"/>
    </w:rPr>
  </w:style>
  <w:style w:type="paragraph" w:customStyle="1" w:styleId="2256">
    <w:name w:val="Char4 Char Char Char"/>
    <w:basedOn w:val="1"/>
    <w:semiHidden/>
    <w:qFormat/>
    <w:uiPriority w:val="0"/>
    <w:pPr>
      <w:widowControl/>
      <w:adjustRightInd w:val="0"/>
      <w:snapToGrid w:val="0"/>
      <w:spacing w:after="160" w:line="360" w:lineRule="auto"/>
      <w:ind w:firstLine="200" w:firstLineChars="200"/>
      <w:jc w:val="left"/>
    </w:pPr>
    <w:rPr>
      <w:rFonts w:ascii="宋体" w:hAnsi="宋体" w:cs="宋体"/>
      <w:kern w:val="0"/>
      <w:sz w:val="24"/>
      <w:szCs w:val="26"/>
    </w:rPr>
  </w:style>
  <w:style w:type="paragraph" w:customStyle="1" w:styleId="2257">
    <w:name w:val="样式 纯文本表内文字 + 楷体_GB2312 左"/>
    <w:basedOn w:val="1"/>
    <w:semiHidden/>
    <w:qFormat/>
    <w:uiPriority w:val="0"/>
    <w:pPr>
      <w:widowControl/>
      <w:tabs>
        <w:tab w:val="left" w:pos="1350"/>
      </w:tabs>
      <w:autoSpaceDE w:val="0"/>
      <w:autoSpaceDN w:val="0"/>
      <w:adjustRightInd w:val="0"/>
      <w:snapToGrid w:val="0"/>
      <w:spacing w:after="160" w:line="320" w:lineRule="exact"/>
      <w:jc w:val="left"/>
    </w:pPr>
    <w:rPr>
      <w:rFonts w:ascii="Arial" w:hAnsi="Arial" w:eastAsia="楷体_GB2312" w:cs="宋体"/>
      <w:kern w:val="0"/>
      <w:sz w:val="24"/>
      <w:szCs w:val="21"/>
    </w:rPr>
  </w:style>
  <w:style w:type="paragraph" w:customStyle="1" w:styleId="2258">
    <w:name w:val="样式 表中文字 + 两端对齐"/>
    <w:basedOn w:val="643"/>
    <w:semiHidden/>
    <w:qFormat/>
    <w:uiPriority w:val="0"/>
    <w:pPr>
      <w:shd w:val="clear" w:color="auto" w:fill="FFFFFF"/>
      <w:spacing w:line="320" w:lineRule="exact"/>
      <w:jc w:val="both"/>
    </w:pPr>
    <w:rPr>
      <w:shd w:val="clear" w:color="auto" w:fill="auto"/>
    </w:rPr>
  </w:style>
  <w:style w:type="paragraph" w:customStyle="1" w:styleId="2259">
    <w:name w:val="Char Char Char Char Char2 Char Char Char Char"/>
    <w:basedOn w:val="1"/>
    <w:semiHidden/>
    <w:qFormat/>
    <w:uiPriority w:val="0"/>
    <w:pPr>
      <w:widowControl/>
      <w:adjustRightInd w:val="0"/>
      <w:snapToGrid w:val="0"/>
      <w:spacing w:after="160" w:line="360" w:lineRule="auto"/>
      <w:ind w:firstLine="200" w:firstLineChars="200"/>
      <w:jc w:val="left"/>
    </w:pPr>
    <w:rPr>
      <w:rFonts w:ascii="宋体" w:hAnsi="宋体" w:cs="宋体"/>
      <w:kern w:val="0"/>
      <w:sz w:val="24"/>
      <w:szCs w:val="26"/>
    </w:rPr>
  </w:style>
  <w:style w:type="paragraph" w:customStyle="1" w:styleId="2260">
    <w:name w:val="Char4 Char Char Char1"/>
    <w:basedOn w:val="1"/>
    <w:semiHidden/>
    <w:qFormat/>
    <w:uiPriority w:val="0"/>
    <w:pPr>
      <w:widowControl/>
      <w:adjustRightInd w:val="0"/>
      <w:snapToGrid w:val="0"/>
      <w:spacing w:after="160" w:line="360" w:lineRule="auto"/>
      <w:ind w:firstLine="200" w:firstLineChars="200"/>
      <w:jc w:val="left"/>
    </w:pPr>
    <w:rPr>
      <w:rFonts w:ascii="宋体" w:hAnsi="宋体" w:cs="宋体"/>
      <w:kern w:val="0"/>
      <w:sz w:val="24"/>
      <w:szCs w:val="26"/>
    </w:rPr>
  </w:style>
  <w:style w:type="paragraph" w:customStyle="1" w:styleId="2261">
    <w:name w:val="Char Char Char Char Char2 Char Char Char Char1"/>
    <w:basedOn w:val="1"/>
    <w:semiHidden/>
    <w:qFormat/>
    <w:uiPriority w:val="0"/>
    <w:pPr>
      <w:widowControl/>
      <w:adjustRightInd w:val="0"/>
      <w:snapToGrid w:val="0"/>
      <w:spacing w:after="160" w:line="360" w:lineRule="auto"/>
      <w:ind w:firstLine="200" w:firstLineChars="200"/>
      <w:jc w:val="left"/>
    </w:pPr>
    <w:rPr>
      <w:rFonts w:ascii="宋体" w:hAnsi="宋体" w:cs="宋体"/>
      <w:kern w:val="0"/>
      <w:sz w:val="24"/>
      <w:szCs w:val="26"/>
    </w:rPr>
  </w:style>
  <w:style w:type="paragraph" w:customStyle="1" w:styleId="2262">
    <w:name w:val="Char Char Char Char Char Char Char Char Char Char1"/>
    <w:basedOn w:val="1"/>
    <w:semiHidden/>
    <w:qFormat/>
    <w:uiPriority w:val="0"/>
    <w:pPr>
      <w:widowControl/>
      <w:spacing w:after="160" w:line="256" w:lineRule="auto"/>
      <w:jc w:val="left"/>
    </w:pPr>
    <w:rPr>
      <w:rFonts w:ascii="宋体" w:hAnsi="宋体" w:cs="宋体"/>
      <w:kern w:val="0"/>
      <w:sz w:val="24"/>
    </w:rPr>
  </w:style>
  <w:style w:type="paragraph" w:customStyle="1" w:styleId="2263">
    <w:name w:val="列出段落11"/>
    <w:basedOn w:val="1"/>
    <w:qFormat/>
    <w:uiPriority w:val="34"/>
    <w:pPr>
      <w:widowControl/>
      <w:spacing w:after="160" w:line="360" w:lineRule="auto"/>
      <w:ind w:firstLine="420" w:firstLineChars="200"/>
      <w:jc w:val="left"/>
    </w:pPr>
    <w:rPr>
      <w:rFonts w:ascii="Calibri" w:hAnsi="Calibri" w:cs="宋体"/>
      <w:kern w:val="0"/>
      <w:sz w:val="24"/>
      <w:szCs w:val="22"/>
    </w:rPr>
  </w:style>
  <w:style w:type="paragraph" w:customStyle="1" w:styleId="2264">
    <w:name w:val="Char Char Char Char Char2 Char Char Char Char2"/>
    <w:basedOn w:val="1"/>
    <w:semiHidden/>
    <w:qFormat/>
    <w:uiPriority w:val="0"/>
    <w:pPr>
      <w:widowControl/>
      <w:adjustRightInd w:val="0"/>
      <w:snapToGrid w:val="0"/>
      <w:spacing w:after="160" w:line="360" w:lineRule="auto"/>
      <w:ind w:firstLine="200" w:firstLineChars="200"/>
      <w:jc w:val="left"/>
    </w:pPr>
    <w:rPr>
      <w:rFonts w:ascii="宋体" w:hAnsi="宋体" w:cs="宋体"/>
      <w:kern w:val="0"/>
      <w:sz w:val="24"/>
      <w:szCs w:val="26"/>
    </w:rPr>
  </w:style>
  <w:style w:type="paragraph" w:customStyle="1" w:styleId="2265">
    <w:name w:val="Char Char Char Char Char Char Char Char Char Char2"/>
    <w:basedOn w:val="1"/>
    <w:semiHidden/>
    <w:qFormat/>
    <w:uiPriority w:val="0"/>
    <w:pPr>
      <w:widowControl/>
      <w:spacing w:after="160" w:line="360" w:lineRule="auto"/>
      <w:jc w:val="left"/>
    </w:pPr>
    <w:rPr>
      <w:rFonts w:ascii="宋体" w:hAnsi="宋体" w:cs="宋体"/>
      <w:kern w:val="0"/>
      <w:sz w:val="24"/>
    </w:rPr>
  </w:style>
  <w:style w:type="paragraph" w:customStyle="1" w:styleId="2266">
    <w:name w:val="Char Char Char Char Char2 Char Char Char Char4"/>
    <w:basedOn w:val="1"/>
    <w:semiHidden/>
    <w:qFormat/>
    <w:uiPriority w:val="0"/>
    <w:pPr>
      <w:widowControl/>
      <w:adjustRightInd w:val="0"/>
      <w:snapToGrid w:val="0"/>
      <w:spacing w:after="160" w:line="360" w:lineRule="auto"/>
      <w:ind w:firstLine="200" w:firstLineChars="200"/>
      <w:jc w:val="left"/>
    </w:pPr>
    <w:rPr>
      <w:rFonts w:ascii="宋体" w:hAnsi="宋体" w:cs="宋体"/>
      <w:kern w:val="0"/>
      <w:sz w:val="24"/>
      <w:szCs w:val="26"/>
    </w:rPr>
  </w:style>
  <w:style w:type="paragraph" w:customStyle="1" w:styleId="2267">
    <w:name w:val="Char Char Char Char Char Char Char Char Char Char4"/>
    <w:basedOn w:val="1"/>
    <w:semiHidden/>
    <w:qFormat/>
    <w:uiPriority w:val="0"/>
    <w:pPr>
      <w:widowControl/>
      <w:spacing w:after="160" w:line="256" w:lineRule="auto"/>
      <w:jc w:val="left"/>
    </w:pPr>
    <w:rPr>
      <w:rFonts w:ascii="宋体" w:hAnsi="宋体" w:cs="宋体"/>
      <w:kern w:val="0"/>
      <w:sz w:val="24"/>
    </w:rPr>
  </w:style>
  <w:style w:type="paragraph" w:customStyle="1" w:styleId="2268">
    <w:name w:val="Char Char Char1 Char Char Char"/>
    <w:basedOn w:val="8"/>
    <w:semiHidden/>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Cs w:val="0"/>
      <w:kern w:val="0"/>
      <w:sz w:val="24"/>
      <w:szCs w:val="24"/>
      <w:lang w:val="zh-CN"/>
    </w:rPr>
  </w:style>
  <w:style w:type="paragraph" w:customStyle="1" w:styleId="2269">
    <w:name w:val="Char Char Char Char Char2 Char Char Char Char3"/>
    <w:basedOn w:val="1"/>
    <w:semiHidden/>
    <w:qFormat/>
    <w:uiPriority w:val="0"/>
    <w:pPr>
      <w:widowControl/>
      <w:adjustRightInd w:val="0"/>
      <w:snapToGrid w:val="0"/>
      <w:spacing w:after="160" w:line="360" w:lineRule="auto"/>
      <w:ind w:firstLine="200" w:firstLineChars="200"/>
      <w:jc w:val="left"/>
    </w:pPr>
    <w:rPr>
      <w:rFonts w:ascii="宋体" w:hAnsi="宋体" w:cs="宋体"/>
      <w:kern w:val="0"/>
      <w:sz w:val="24"/>
      <w:szCs w:val="26"/>
    </w:rPr>
  </w:style>
  <w:style w:type="paragraph" w:customStyle="1" w:styleId="2270">
    <w:name w:val="样式 (中文) 仿宋_GB2312 小四 行距: 2 倍行距 首行缩进:  2 字符"/>
    <w:basedOn w:val="1"/>
    <w:semiHidden/>
    <w:qFormat/>
    <w:uiPriority w:val="0"/>
    <w:pPr>
      <w:widowControl/>
      <w:adjustRightInd w:val="0"/>
      <w:spacing w:after="160" w:line="360" w:lineRule="auto"/>
      <w:ind w:firstLine="480" w:firstLineChars="200"/>
      <w:jc w:val="left"/>
    </w:pPr>
    <w:rPr>
      <w:rFonts w:ascii="宋体" w:hAnsi="宋体" w:eastAsia="仿宋_GB2312" w:cs="宋体"/>
      <w:kern w:val="0"/>
      <w:sz w:val="28"/>
      <w:szCs w:val="20"/>
    </w:rPr>
  </w:style>
  <w:style w:type="paragraph" w:customStyle="1" w:styleId="2271">
    <w:name w:val="样式 表文字+居中 + 首行缩进:  0.74 厘米"/>
    <w:basedOn w:val="1"/>
    <w:semiHidden/>
    <w:qFormat/>
    <w:uiPriority w:val="0"/>
    <w:pPr>
      <w:widowControl/>
      <w:adjustRightInd w:val="0"/>
      <w:snapToGrid w:val="0"/>
      <w:spacing w:after="160" w:line="256" w:lineRule="auto"/>
      <w:jc w:val="center"/>
    </w:pPr>
    <w:rPr>
      <w:rFonts w:ascii="宋体" w:hAnsi="宋体" w:cs="宋体"/>
      <w:color w:val="000000"/>
      <w:kern w:val="0"/>
      <w:sz w:val="24"/>
      <w:szCs w:val="20"/>
    </w:rPr>
  </w:style>
  <w:style w:type="paragraph" w:customStyle="1" w:styleId="2272">
    <w:name w:val="Char Char Char Char Char Char Char Char Char Char Char Char1 Char Char Char Char"/>
    <w:basedOn w:val="1"/>
    <w:next w:val="1"/>
    <w:semiHidden/>
    <w:qFormat/>
    <w:uiPriority w:val="0"/>
    <w:pPr>
      <w:widowControl/>
      <w:spacing w:after="160" w:line="336" w:lineRule="auto"/>
      <w:ind w:firstLine="200" w:firstLineChars="200"/>
      <w:jc w:val="left"/>
    </w:pPr>
    <w:rPr>
      <w:rFonts w:ascii="宋体" w:hAnsi="宋体" w:eastAsia="汉鼎简书宋" w:cs="宋体"/>
      <w:kern w:val="0"/>
      <w:sz w:val="24"/>
    </w:rPr>
  </w:style>
  <w:style w:type="paragraph" w:customStyle="1" w:styleId="2273">
    <w:name w:val="核查报告正文"/>
    <w:semiHidden/>
    <w:qFormat/>
    <w:uiPriority w:val="0"/>
    <w:pPr>
      <w:spacing w:after="160" w:line="440" w:lineRule="exact"/>
      <w:ind w:firstLine="200" w:firstLineChars="200"/>
    </w:pPr>
    <w:rPr>
      <w:rFonts w:ascii="Arial" w:hAnsi="Arial" w:eastAsia="楷体_GB2312" w:cs="Times New Roman"/>
      <w:kern w:val="2"/>
      <w:sz w:val="24"/>
      <w:szCs w:val="52"/>
      <w:lang w:val="en-US" w:eastAsia="zh-CN" w:bidi="ar-SA"/>
    </w:rPr>
  </w:style>
  <w:style w:type="paragraph" w:customStyle="1" w:styleId="2274">
    <w:name w:val="表名称"/>
    <w:semiHidden/>
    <w:qFormat/>
    <w:uiPriority w:val="0"/>
    <w:pPr>
      <w:widowControl w:val="0"/>
      <w:spacing w:before="240" w:after="160" w:line="288" w:lineRule="auto"/>
      <w:jc w:val="both"/>
    </w:pPr>
    <w:rPr>
      <w:rFonts w:ascii="Times New Roman" w:hAnsi="Times New Roman" w:eastAsia="宋体" w:cs="Times New Roman"/>
      <w:kern w:val="2"/>
      <w:sz w:val="24"/>
      <w:szCs w:val="24"/>
      <w:lang w:val="en-US" w:eastAsia="zh-CN" w:bidi="ar-SA"/>
    </w:rPr>
  </w:style>
  <w:style w:type="paragraph" w:customStyle="1" w:styleId="2275">
    <w:name w:val="密级编号"/>
    <w:basedOn w:val="1"/>
    <w:semiHidden/>
    <w:qFormat/>
    <w:uiPriority w:val="0"/>
    <w:pPr>
      <w:widowControl/>
      <w:adjustRightInd w:val="0"/>
      <w:spacing w:after="160" w:line="360" w:lineRule="auto"/>
      <w:jc w:val="center"/>
    </w:pPr>
    <w:rPr>
      <w:rFonts w:ascii="仿宋_GB2312" w:hAnsi="MS Sans Serif" w:eastAsia="仿宋_GB2312" w:cs="宋体"/>
      <w:kern w:val="0"/>
      <w:sz w:val="24"/>
    </w:rPr>
  </w:style>
  <w:style w:type="paragraph" w:customStyle="1" w:styleId="2276">
    <w:name w:val="Char Char3 Char Char Char Char Char Char Char"/>
    <w:basedOn w:val="1"/>
    <w:semiHidden/>
    <w:qFormat/>
    <w:uiPriority w:val="0"/>
    <w:pPr>
      <w:widowControl/>
      <w:snapToGrid w:val="0"/>
      <w:spacing w:after="160" w:line="240" w:lineRule="exact"/>
      <w:ind w:firstLine="200" w:firstLineChars="200"/>
      <w:jc w:val="left"/>
    </w:pPr>
    <w:rPr>
      <w:rFonts w:ascii="Verdana" w:hAnsi="Verdana" w:cs="宋体"/>
      <w:kern w:val="0"/>
      <w:sz w:val="20"/>
      <w:szCs w:val="20"/>
      <w:lang w:eastAsia="en-US"/>
    </w:rPr>
  </w:style>
  <w:style w:type="paragraph" w:customStyle="1" w:styleId="2277">
    <w:name w:val="Char Char8 Char"/>
    <w:basedOn w:val="8"/>
    <w:semiHidden/>
    <w:qFormat/>
    <w:uiPriority w:val="0"/>
    <w:pPr>
      <w:widowControl/>
      <w:tabs>
        <w:tab w:val="left" w:pos="360"/>
        <w:tab w:val="left" w:pos="900"/>
        <w:tab w:val="left" w:pos="1080"/>
      </w:tabs>
      <w:adjustRightInd w:val="0"/>
      <w:snapToGrid w:val="0"/>
      <w:spacing w:before="0" w:after="0" w:line="360" w:lineRule="auto"/>
      <w:ind w:left="542" w:leftChars="-12" w:firstLine="200" w:firstLineChars="200"/>
      <w:jc w:val="left"/>
    </w:pPr>
    <w:rPr>
      <w:rFonts w:ascii="宋体" w:hAnsi="宋体" w:cs="宋体"/>
      <w:b w:val="0"/>
      <w:bCs w:val="0"/>
      <w:kern w:val="0"/>
      <w:sz w:val="24"/>
      <w:szCs w:val="24"/>
      <w:lang w:val="zh-CN"/>
    </w:rPr>
  </w:style>
  <w:style w:type="paragraph" w:customStyle="1" w:styleId="2278">
    <w:name w:val="样式 四号 行距: 固定值 25 磅"/>
    <w:basedOn w:val="1"/>
    <w:semiHidden/>
    <w:qFormat/>
    <w:uiPriority w:val="0"/>
    <w:pPr>
      <w:widowControl/>
      <w:snapToGrid w:val="0"/>
      <w:spacing w:after="160" w:line="480" w:lineRule="atLeast"/>
      <w:ind w:firstLine="200" w:firstLineChars="200"/>
      <w:jc w:val="left"/>
    </w:pPr>
    <w:rPr>
      <w:rFonts w:ascii="宋体" w:hAnsi="宋体" w:cs="宋体"/>
      <w:kern w:val="0"/>
      <w:sz w:val="24"/>
    </w:rPr>
  </w:style>
  <w:style w:type="paragraph" w:customStyle="1" w:styleId="2279">
    <w:name w:val="unnamed3"/>
    <w:basedOn w:val="1"/>
    <w:semiHidden/>
    <w:qFormat/>
    <w:uiPriority w:val="0"/>
    <w:pPr>
      <w:widowControl/>
      <w:snapToGrid w:val="0"/>
      <w:spacing w:before="100" w:beforeAutospacing="1" w:after="100" w:afterAutospacing="1" w:line="270" w:lineRule="atLeast"/>
      <w:ind w:firstLine="200" w:firstLineChars="200"/>
      <w:jc w:val="left"/>
    </w:pPr>
    <w:rPr>
      <w:rFonts w:ascii="Arial Unicode MS" w:hAnsi="Arial Unicode MS" w:eastAsia="Arial Unicode MS" w:cs="Arial Unicode MS"/>
      <w:kern w:val="0"/>
      <w:sz w:val="24"/>
      <w:szCs w:val="21"/>
    </w:rPr>
  </w:style>
  <w:style w:type="paragraph" w:customStyle="1" w:styleId="2280">
    <w:name w:val="小四表格"/>
    <w:basedOn w:val="1"/>
    <w:next w:val="1"/>
    <w:semiHidden/>
    <w:qFormat/>
    <w:uiPriority w:val="0"/>
    <w:pPr>
      <w:widowControl/>
      <w:snapToGrid w:val="0"/>
      <w:spacing w:after="160" w:line="360" w:lineRule="auto"/>
      <w:ind w:firstLine="200" w:firstLineChars="200"/>
      <w:jc w:val="center"/>
    </w:pPr>
    <w:rPr>
      <w:rFonts w:ascii="Arial" w:hAnsi="Arial" w:cs="宋体"/>
      <w:kern w:val="0"/>
      <w:sz w:val="24"/>
      <w:szCs w:val="20"/>
    </w:rPr>
  </w:style>
  <w:style w:type="paragraph" w:customStyle="1" w:styleId="2281">
    <w:name w:val="表内容中"/>
    <w:basedOn w:val="52"/>
    <w:semiHidden/>
    <w:qFormat/>
    <w:uiPriority w:val="0"/>
    <w:pPr>
      <w:widowControl/>
      <w:snapToGrid w:val="0"/>
      <w:spacing w:after="160" w:line="360" w:lineRule="auto"/>
      <w:ind w:left="0" w:leftChars="0" w:firstLine="200" w:firstLineChars="200"/>
      <w:jc w:val="center"/>
    </w:pPr>
    <w:rPr>
      <w:rFonts w:ascii="楷体_GB2312" w:hAnsi="宋体" w:eastAsia="楷体_GB2312" w:cs="宋体"/>
      <w:color w:val="000000"/>
      <w:lang w:val="zh-CN"/>
    </w:rPr>
  </w:style>
  <w:style w:type="paragraph" w:customStyle="1" w:styleId="2282">
    <w:name w:val="Char Char Char Char Char Char Char Char Char Char Char Char1 Char Char Char Char1"/>
    <w:basedOn w:val="1"/>
    <w:next w:val="1"/>
    <w:semiHidden/>
    <w:qFormat/>
    <w:uiPriority w:val="0"/>
    <w:pPr>
      <w:widowControl/>
      <w:spacing w:after="160" w:line="336" w:lineRule="auto"/>
      <w:ind w:firstLine="200" w:firstLineChars="200"/>
      <w:jc w:val="left"/>
    </w:pPr>
    <w:rPr>
      <w:rFonts w:ascii="宋体" w:hAnsi="宋体" w:eastAsia="汉鼎简书宋" w:cs="宋体"/>
      <w:kern w:val="0"/>
      <w:sz w:val="24"/>
    </w:rPr>
  </w:style>
  <w:style w:type="paragraph" w:customStyle="1" w:styleId="2283">
    <w:name w:val="pvc1.1"/>
    <w:basedOn w:val="7"/>
    <w:next w:val="7"/>
    <w:semiHidden/>
    <w:qFormat/>
    <w:uiPriority w:val="0"/>
    <w:pPr>
      <w:keepLines/>
      <w:tabs>
        <w:tab w:val="left" w:pos="360"/>
        <w:tab w:val="left" w:pos="576"/>
        <w:tab w:val="left" w:pos="737"/>
        <w:tab w:val="left" w:pos="768"/>
      </w:tabs>
      <w:adjustRightInd w:val="0"/>
      <w:spacing w:beforeLines="100" w:afterLines="100" w:line="324" w:lineRule="auto"/>
      <w:ind w:left="576" w:hanging="576"/>
    </w:pPr>
    <w:rPr>
      <w:rFonts w:ascii="黑体" w:hAnsi="Arial" w:eastAsia="华文中宋"/>
      <w:b w:val="0"/>
      <w:bCs w:val="0"/>
      <w:sz w:val="44"/>
      <w:szCs w:val="44"/>
      <w:lang w:val="zh-CN"/>
    </w:rPr>
  </w:style>
  <w:style w:type="paragraph" w:customStyle="1" w:styleId="2284">
    <w:name w:val="样式 标题 3 +"/>
    <w:basedOn w:val="1"/>
    <w:semiHidden/>
    <w:qFormat/>
    <w:uiPriority w:val="0"/>
    <w:pPr>
      <w:widowControl/>
      <w:spacing w:after="160" w:line="256" w:lineRule="auto"/>
      <w:ind w:left="432" w:hanging="432"/>
      <w:jc w:val="left"/>
    </w:pPr>
    <w:rPr>
      <w:rFonts w:ascii="宋体" w:hAnsi="宋体" w:cs="宋体"/>
      <w:kern w:val="0"/>
      <w:sz w:val="24"/>
      <w:szCs w:val="20"/>
    </w:rPr>
  </w:style>
  <w:style w:type="paragraph" w:customStyle="1" w:styleId="2285">
    <w:name w:val="Char16"/>
    <w:basedOn w:val="1"/>
    <w:semiHidden/>
    <w:qFormat/>
    <w:uiPriority w:val="0"/>
    <w:pPr>
      <w:widowControl/>
      <w:spacing w:after="160" w:line="256" w:lineRule="auto"/>
      <w:ind w:left="510"/>
      <w:jc w:val="left"/>
    </w:pPr>
    <w:rPr>
      <w:rFonts w:ascii="宋体" w:hAnsi="宋体" w:cs="宋体"/>
      <w:kern w:val="0"/>
      <w:sz w:val="24"/>
      <w:szCs w:val="21"/>
    </w:rPr>
  </w:style>
  <w:style w:type="paragraph" w:customStyle="1" w:styleId="2286">
    <w:name w:val="Char4 Char Char Char2"/>
    <w:basedOn w:val="1"/>
    <w:semiHidden/>
    <w:qFormat/>
    <w:uiPriority w:val="0"/>
    <w:pPr>
      <w:widowControl/>
      <w:adjustRightInd w:val="0"/>
      <w:snapToGrid w:val="0"/>
      <w:spacing w:after="160" w:line="360" w:lineRule="auto"/>
      <w:ind w:firstLine="200" w:firstLineChars="200"/>
      <w:jc w:val="left"/>
    </w:pPr>
    <w:rPr>
      <w:rFonts w:ascii="宋体" w:hAnsi="宋体" w:cs="宋体"/>
      <w:kern w:val="0"/>
      <w:sz w:val="24"/>
      <w:szCs w:val="26"/>
    </w:rPr>
  </w:style>
  <w:style w:type="paragraph" w:customStyle="1" w:styleId="2287">
    <w:name w:val="Char Char Char Char Char2 Char Char Char Char5"/>
    <w:basedOn w:val="1"/>
    <w:semiHidden/>
    <w:qFormat/>
    <w:uiPriority w:val="0"/>
    <w:pPr>
      <w:widowControl/>
      <w:adjustRightInd w:val="0"/>
      <w:snapToGrid w:val="0"/>
      <w:spacing w:after="160" w:line="360" w:lineRule="auto"/>
      <w:ind w:firstLine="200" w:firstLineChars="200"/>
      <w:jc w:val="left"/>
    </w:pPr>
    <w:rPr>
      <w:rFonts w:ascii="宋体" w:hAnsi="宋体" w:cs="宋体"/>
      <w:kern w:val="0"/>
      <w:sz w:val="24"/>
      <w:szCs w:val="26"/>
    </w:rPr>
  </w:style>
  <w:style w:type="paragraph" w:customStyle="1" w:styleId="2288">
    <w:name w:val="Char Char Char Char Char Char Char Char Char Char5"/>
    <w:basedOn w:val="1"/>
    <w:semiHidden/>
    <w:qFormat/>
    <w:uiPriority w:val="0"/>
    <w:pPr>
      <w:widowControl/>
      <w:spacing w:after="160" w:line="256" w:lineRule="auto"/>
      <w:jc w:val="left"/>
    </w:pPr>
    <w:rPr>
      <w:rFonts w:ascii="宋体" w:hAnsi="宋体" w:cs="宋体"/>
      <w:kern w:val="0"/>
      <w:sz w:val="24"/>
    </w:rPr>
  </w:style>
  <w:style w:type="paragraph" w:customStyle="1" w:styleId="2289">
    <w:name w:val="无间隔11"/>
    <w:qFormat/>
    <w:uiPriority w:val="0"/>
    <w:pPr>
      <w:spacing w:after="160" w:line="256" w:lineRule="auto"/>
    </w:pPr>
    <w:rPr>
      <w:rFonts w:ascii="Calibri" w:hAnsi="Calibri" w:eastAsia="宋体" w:cs="Times New Roman"/>
      <w:sz w:val="22"/>
      <w:szCs w:val="22"/>
      <w:lang w:val="en-US" w:eastAsia="zh-CN" w:bidi="ar-SA"/>
    </w:rPr>
  </w:style>
  <w:style w:type="paragraph" w:customStyle="1" w:styleId="2290">
    <w:name w:val="表中"/>
    <w:semiHidden/>
    <w:qFormat/>
    <w:uiPriority w:val="0"/>
    <w:pPr>
      <w:adjustRightInd w:val="0"/>
      <w:snapToGrid w:val="0"/>
      <w:spacing w:after="160" w:line="256" w:lineRule="auto"/>
      <w:jc w:val="center"/>
    </w:pPr>
    <w:rPr>
      <w:rFonts w:ascii="Times New Roman" w:hAnsi="Times New Roman" w:eastAsia="宋体" w:cs="Times New Roman"/>
      <w:kern w:val="44"/>
      <w:sz w:val="18"/>
      <w:lang w:val="en-US" w:eastAsia="zh-CN" w:bidi="ar-SA"/>
    </w:rPr>
  </w:style>
  <w:style w:type="paragraph" w:customStyle="1" w:styleId="2291">
    <w:name w:val="批注框文本1"/>
    <w:basedOn w:val="1"/>
    <w:semiHidden/>
    <w:qFormat/>
    <w:uiPriority w:val="0"/>
    <w:pPr>
      <w:widowControl/>
      <w:adjustRightInd w:val="0"/>
      <w:spacing w:after="160" w:line="315" w:lineRule="atLeast"/>
      <w:jc w:val="left"/>
    </w:pPr>
    <w:rPr>
      <w:rFonts w:ascii="宋体" w:hAnsi="宋体" w:cs="宋体"/>
      <w:kern w:val="0"/>
      <w:sz w:val="16"/>
      <w:szCs w:val="16"/>
    </w:rPr>
  </w:style>
  <w:style w:type="paragraph" w:customStyle="1" w:styleId="2292">
    <w:name w:val="修订21"/>
    <w:qFormat/>
    <w:uiPriority w:val="0"/>
    <w:pPr>
      <w:spacing w:after="160" w:line="256" w:lineRule="auto"/>
    </w:pPr>
    <w:rPr>
      <w:rFonts w:ascii="Calibri" w:hAnsi="Calibri" w:eastAsia="宋体" w:cs="Times New Roman"/>
      <w:kern w:val="2"/>
      <w:sz w:val="21"/>
      <w:szCs w:val="22"/>
      <w:lang w:val="en-US" w:eastAsia="zh-CN" w:bidi="ar-SA"/>
    </w:rPr>
  </w:style>
  <w:style w:type="paragraph" w:customStyle="1" w:styleId="2293">
    <w:name w:val="修订3"/>
    <w:semiHidden/>
    <w:qFormat/>
    <w:uiPriority w:val="99"/>
    <w:rPr>
      <w:rFonts w:ascii="Times New Roman" w:hAnsi="Times New Roman" w:eastAsia="宋体" w:cs="Times New Roman"/>
      <w:kern w:val="2"/>
      <w:sz w:val="21"/>
      <w:szCs w:val="24"/>
      <w:lang w:val="en-US" w:eastAsia="zh-CN" w:bidi="ar-SA"/>
    </w:rPr>
  </w:style>
  <w:style w:type="paragraph" w:customStyle="1" w:styleId="2294">
    <w:name w:val="Char9"/>
    <w:basedOn w:val="1"/>
    <w:qFormat/>
    <w:uiPriority w:val="0"/>
    <w:pPr>
      <w:widowControl/>
      <w:jc w:val="left"/>
    </w:pPr>
    <w:rPr>
      <w:rFonts w:ascii="宋体" w:hAnsi="宋体" w:cs="宋体"/>
      <w:kern w:val="0"/>
      <w:sz w:val="24"/>
    </w:rPr>
  </w:style>
  <w:style w:type="character" w:customStyle="1" w:styleId="2295">
    <w:name w:val="题注1 Char Char"/>
    <w:semiHidden/>
    <w:qFormat/>
    <w:uiPriority w:val="0"/>
    <w:rPr>
      <w:rFonts w:hint="eastAsia" w:ascii="宋体" w:hAnsi="宋体" w:eastAsia="宋体"/>
      <w:color w:val="FF0000"/>
      <w:kern w:val="2"/>
      <w:sz w:val="24"/>
      <w:szCs w:val="24"/>
      <w:lang w:val="en-US" w:eastAsia="zh-CN" w:bidi="ar-SA"/>
    </w:rPr>
  </w:style>
  <w:style w:type="character" w:customStyle="1" w:styleId="2296">
    <w:name w:val="Heading 4 Char"/>
    <w:semiHidden/>
    <w:qFormat/>
    <w:locked/>
    <w:uiPriority w:val="0"/>
    <w:rPr>
      <w:rFonts w:hint="default" w:ascii="Arial" w:hAnsi="Arial" w:eastAsia="楷体_GB2312" w:cs="Arial"/>
      <w:b/>
      <w:bCs/>
      <w:kern w:val="2"/>
      <w:sz w:val="24"/>
      <w:szCs w:val="24"/>
      <w:shd w:val="clear" w:color="auto" w:fill="FFFFFF"/>
      <w:lang w:val="en-US" w:eastAsia="zh-CN" w:bidi="ar-SA"/>
    </w:rPr>
  </w:style>
  <w:style w:type="character" w:customStyle="1" w:styleId="2297">
    <w:name w:val="Char Char152"/>
    <w:semiHidden/>
    <w:qFormat/>
    <w:uiPriority w:val="0"/>
    <w:rPr>
      <w:rFonts w:hint="eastAsia" w:ascii="宋体" w:hAnsi="宋体" w:eastAsia="宋体"/>
      <w:kern w:val="2"/>
      <w:sz w:val="21"/>
      <w:szCs w:val="24"/>
      <w:lang w:val="en-US" w:eastAsia="zh-CN" w:bidi="ar-SA"/>
    </w:rPr>
  </w:style>
  <w:style w:type="character" w:customStyle="1" w:styleId="2298">
    <w:name w:val="Char Char154"/>
    <w:semiHidden/>
    <w:qFormat/>
    <w:uiPriority w:val="0"/>
    <w:rPr>
      <w:rFonts w:hint="eastAsia" w:ascii="宋体" w:hAnsi="宋体" w:eastAsia="宋体"/>
      <w:kern w:val="2"/>
      <w:sz w:val="21"/>
      <w:szCs w:val="24"/>
      <w:lang w:val="en-US" w:eastAsia="zh-CN" w:bidi="ar-SA"/>
    </w:rPr>
  </w:style>
  <w:style w:type="character" w:customStyle="1" w:styleId="2299">
    <w:name w:val="占位符文本1"/>
    <w:semiHidden/>
    <w:qFormat/>
    <w:uiPriority w:val="0"/>
    <w:rPr>
      <w:rFonts w:hint="eastAsia" w:ascii="宋体" w:hAnsi="宋体" w:eastAsia="宋体" w:cs="宋体"/>
      <w:color w:val="808080"/>
      <w:kern w:val="2"/>
      <w:sz w:val="24"/>
      <w:szCs w:val="24"/>
      <w:lang w:val="en-US" w:eastAsia="zh-CN" w:bidi="ar-SA"/>
    </w:rPr>
  </w:style>
  <w:style w:type="character" w:customStyle="1" w:styleId="2300">
    <w:name w:val="结束语 Char1"/>
    <w:semiHidden/>
    <w:qFormat/>
    <w:uiPriority w:val="99"/>
    <w:rPr>
      <w:rFonts w:hint="default" w:ascii="Times New Roman" w:hAnsi="Times New Roman" w:cs="Times New Roman"/>
      <w:kern w:val="2"/>
      <w:sz w:val="21"/>
      <w:szCs w:val="24"/>
    </w:rPr>
  </w:style>
  <w:style w:type="character" w:customStyle="1" w:styleId="2301">
    <w:name w:val="批注主题 Char1"/>
    <w:semiHidden/>
    <w:qFormat/>
    <w:uiPriority w:val="99"/>
    <w:rPr>
      <w:b/>
      <w:bCs/>
      <w:kern w:val="2"/>
      <w:sz w:val="21"/>
      <w:szCs w:val="24"/>
    </w:rPr>
  </w:style>
  <w:style w:type="character" w:customStyle="1" w:styleId="2302">
    <w:name w:val="脚注文本 Char1"/>
    <w:semiHidden/>
    <w:qFormat/>
    <w:uiPriority w:val="99"/>
    <w:rPr>
      <w:kern w:val="2"/>
      <w:sz w:val="18"/>
      <w:szCs w:val="18"/>
    </w:rPr>
  </w:style>
  <w:style w:type="character" w:customStyle="1" w:styleId="2303">
    <w:name w:val="Char Char153"/>
    <w:semiHidden/>
    <w:qFormat/>
    <w:uiPriority w:val="0"/>
    <w:rPr>
      <w:rFonts w:hint="eastAsia" w:ascii="宋体" w:hAnsi="宋体" w:eastAsia="宋体"/>
      <w:kern w:val="2"/>
      <w:sz w:val="21"/>
      <w:szCs w:val="24"/>
      <w:lang w:val="en-US" w:eastAsia="zh-CN" w:bidi="ar-SA"/>
    </w:rPr>
  </w:style>
  <w:style w:type="character" w:customStyle="1" w:styleId="2304">
    <w:name w:val="正文首行缩进 2 Char1"/>
    <w:semiHidden/>
    <w:qFormat/>
    <w:uiPriority w:val="99"/>
    <w:rPr>
      <w:rFonts w:hint="default" w:ascii="Times New Roman" w:hAnsi="Times New Roman" w:eastAsia="宋体" w:cs="Times New Roman"/>
      <w:kern w:val="2"/>
      <w:sz w:val="21"/>
      <w:szCs w:val="24"/>
    </w:rPr>
  </w:style>
  <w:style w:type="character" w:customStyle="1" w:styleId="2305">
    <w:name w:val="宏文本 Char1"/>
    <w:semiHidden/>
    <w:qFormat/>
    <w:uiPriority w:val="99"/>
    <w:rPr>
      <w:rFonts w:hint="default" w:ascii="Courier New" w:hAnsi="Courier New" w:cs="Courier New"/>
      <w:kern w:val="2"/>
      <w:sz w:val="24"/>
      <w:szCs w:val="24"/>
    </w:rPr>
  </w:style>
  <w:style w:type="character" w:customStyle="1" w:styleId="2306">
    <w:name w:val="批注文字 Char1"/>
    <w:semiHidden/>
    <w:qFormat/>
    <w:uiPriority w:val="99"/>
    <w:rPr>
      <w:kern w:val="2"/>
      <w:sz w:val="21"/>
      <w:szCs w:val="24"/>
    </w:rPr>
  </w:style>
  <w:style w:type="character" w:customStyle="1" w:styleId="2307">
    <w:name w:val="电子邮件签名 Char1"/>
    <w:semiHidden/>
    <w:qFormat/>
    <w:uiPriority w:val="99"/>
    <w:rPr>
      <w:rFonts w:hint="default" w:ascii="Times New Roman" w:hAnsi="Times New Roman" w:cs="Times New Roman"/>
      <w:kern w:val="2"/>
      <w:sz w:val="21"/>
      <w:szCs w:val="24"/>
    </w:rPr>
  </w:style>
  <w:style w:type="character" w:customStyle="1" w:styleId="2308">
    <w:name w:val="签名 Char1"/>
    <w:semiHidden/>
    <w:qFormat/>
    <w:uiPriority w:val="99"/>
    <w:rPr>
      <w:rFonts w:hint="default" w:ascii="Times New Roman" w:hAnsi="Times New Roman" w:cs="Times New Roman"/>
      <w:kern w:val="2"/>
      <w:sz w:val="21"/>
      <w:szCs w:val="24"/>
    </w:rPr>
  </w:style>
  <w:style w:type="character" w:customStyle="1" w:styleId="2309">
    <w:name w:val="信息标题 Char1"/>
    <w:semiHidden/>
    <w:qFormat/>
    <w:uiPriority w:val="99"/>
    <w:rPr>
      <w:rFonts w:hint="default" w:ascii="Cambria" w:hAnsi="Cambria" w:eastAsia="宋体" w:cs="Times New Roman"/>
      <w:kern w:val="2"/>
      <w:sz w:val="24"/>
      <w:szCs w:val="24"/>
      <w:shd w:val="pct20" w:color="auto" w:fill="auto"/>
    </w:rPr>
  </w:style>
  <w:style w:type="character" w:customStyle="1" w:styleId="2310">
    <w:name w:val="HTML 地址 Char1"/>
    <w:semiHidden/>
    <w:qFormat/>
    <w:uiPriority w:val="99"/>
    <w:rPr>
      <w:rFonts w:hint="default" w:ascii="Times New Roman" w:hAnsi="Times New Roman" w:cs="Times New Roman"/>
      <w:i/>
      <w:iCs/>
      <w:kern w:val="2"/>
      <w:sz w:val="21"/>
      <w:szCs w:val="24"/>
    </w:rPr>
  </w:style>
  <w:style w:type="character" w:customStyle="1" w:styleId="2311">
    <w:name w:val="enas"/>
    <w:semiHidden/>
    <w:qFormat/>
    <w:uiPriority w:val="0"/>
    <w:rPr>
      <w:rFonts w:hint="default" w:ascii="Arial" w:hAnsi="Arial" w:eastAsia="宋体" w:cs="Arial"/>
      <w:color w:val="auto"/>
      <w:kern w:val="2"/>
      <w:sz w:val="20"/>
      <w:szCs w:val="20"/>
      <w:lang w:val="en-US" w:eastAsia="zh-CN" w:bidi="ar-SA"/>
    </w:rPr>
  </w:style>
  <w:style w:type="character" w:customStyle="1" w:styleId="2312">
    <w:name w:val="正文缩进41"/>
    <w:semiHidden/>
    <w:qFormat/>
    <w:uiPriority w:val="0"/>
    <w:rPr>
      <w:rFonts w:hint="default" w:ascii="Arial" w:hAnsi="Arial" w:eastAsia="宋体" w:cs="宋体"/>
      <w:kern w:val="2"/>
      <w:sz w:val="24"/>
      <w:szCs w:val="24"/>
      <w:lang w:val="en-US" w:eastAsia="zh-CN" w:bidi="ar-SA"/>
    </w:rPr>
  </w:style>
  <w:style w:type="character" w:customStyle="1" w:styleId="2313">
    <w:name w:val="123YJ Char1"/>
    <w:semiHidden/>
    <w:qFormat/>
    <w:uiPriority w:val="0"/>
    <w:rPr>
      <w:rFonts w:hint="eastAsia" w:ascii="宋体" w:hAnsi="宋体" w:eastAsia="楷体_GB2312" w:cs="宋体"/>
      <w:kern w:val="2"/>
      <w:sz w:val="21"/>
      <w:szCs w:val="21"/>
      <w:lang w:val="en-US" w:eastAsia="zh-CN" w:bidi="ar-SA"/>
    </w:rPr>
  </w:style>
  <w:style w:type="character" w:customStyle="1" w:styleId="2314">
    <w:name w:val="批注框文本 Char1"/>
    <w:semiHidden/>
    <w:qFormat/>
    <w:uiPriority w:val="99"/>
    <w:rPr>
      <w:kern w:val="2"/>
      <w:sz w:val="18"/>
      <w:szCs w:val="18"/>
    </w:rPr>
  </w:style>
  <w:style w:type="character" w:customStyle="1" w:styleId="2315">
    <w:name w:val="签名 Char2"/>
    <w:semiHidden/>
    <w:qFormat/>
    <w:uiPriority w:val="99"/>
    <w:rPr>
      <w:rFonts w:hint="default" w:ascii="Times New Roman" w:hAnsi="Times New Roman" w:cs="Times New Roman"/>
      <w:kern w:val="2"/>
      <w:sz w:val="21"/>
      <w:szCs w:val="24"/>
    </w:rPr>
  </w:style>
  <w:style w:type="character" w:customStyle="1" w:styleId="2316">
    <w:name w:val="正文首行缩进 2 Char2"/>
    <w:semiHidden/>
    <w:qFormat/>
    <w:uiPriority w:val="99"/>
    <w:rPr>
      <w:rFonts w:hint="default" w:ascii="Times New Roman" w:hAnsi="Times New Roman" w:eastAsia="宋体" w:cs="Times New Roman"/>
      <w:kern w:val="2"/>
      <w:sz w:val="21"/>
      <w:szCs w:val="24"/>
    </w:rPr>
  </w:style>
  <w:style w:type="character" w:customStyle="1" w:styleId="2317">
    <w:name w:val="Char Char163"/>
    <w:semiHidden/>
    <w:qFormat/>
    <w:uiPriority w:val="0"/>
    <w:rPr>
      <w:rFonts w:hint="eastAsia" w:ascii="宋体" w:hAnsi="宋体" w:eastAsia="宋体"/>
      <w:kern w:val="2"/>
      <w:sz w:val="21"/>
      <w:szCs w:val="24"/>
      <w:lang w:val="en-US" w:eastAsia="zh-CN" w:bidi="ar-SA"/>
    </w:rPr>
  </w:style>
  <w:style w:type="character" w:customStyle="1" w:styleId="2318">
    <w:name w:val="占位符文本11"/>
    <w:semiHidden/>
    <w:qFormat/>
    <w:uiPriority w:val="0"/>
    <w:rPr>
      <w:rFonts w:hint="eastAsia" w:ascii="宋体" w:hAnsi="宋体" w:eastAsia="宋体" w:cs="宋体"/>
      <w:color w:val="808080"/>
      <w:kern w:val="2"/>
      <w:sz w:val="24"/>
      <w:szCs w:val="24"/>
      <w:lang w:val="en-US" w:eastAsia="zh-CN" w:bidi="ar-SA"/>
    </w:rPr>
  </w:style>
  <w:style w:type="character" w:customStyle="1" w:styleId="2319">
    <w:name w:val="未处理的提及1"/>
    <w:semiHidden/>
    <w:qFormat/>
    <w:uiPriority w:val="99"/>
    <w:rPr>
      <w:color w:val="605E5C"/>
      <w:shd w:val="clear" w:color="auto" w:fill="E1DFDD"/>
    </w:rPr>
  </w:style>
  <w:style w:type="table" w:customStyle="1" w:styleId="2320">
    <w:name w:val="网格型1"/>
    <w:basedOn w:val="8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321">
    <w:name w:val="刘文自定义表格"/>
    <w:basedOn w:val="87"/>
    <w:qFormat/>
    <w:uiPriority w:val="0"/>
    <w:tblPr>
      <w:tblBorders>
        <w:top w:val="single" w:color="auto" w:sz="12" w:space="0"/>
        <w:bottom w:val="single" w:color="auto" w:sz="12" w:space="0"/>
      </w:tblBorders>
    </w:tblPr>
  </w:style>
  <w:style w:type="table" w:customStyle="1" w:styleId="2322">
    <w:name w:val="表格样式1"/>
    <w:basedOn w:val="87"/>
    <w:qFormat/>
    <w:uiPriority w:val="0"/>
    <w:pPr>
      <w:jc w:val="both"/>
    </w:pPr>
  </w:style>
  <w:style w:type="table" w:customStyle="1" w:styleId="2323">
    <w:name w:val="MFS表格"/>
    <w:basedOn w:val="85"/>
    <w:qFormat/>
    <w:uiPriority w:val="0"/>
    <w:pPr>
      <w:widowControl w:val="0"/>
      <w:adjustRightInd w:val="0"/>
      <w:snapToGrid w:val="0"/>
      <w:jc w:val="center"/>
    </w:pPr>
    <w:rPr>
      <w:rFonts w:eastAsia="Times New Roman"/>
      <w:sz w:val="21"/>
    </w:rPr>
    <w:tblPr>
      <w:tblBorders>
        <w:top w:val="single" w:color="000000" w:sz="12" w:space="0"/>
        <w:bottom w:val="single" w:color="000000" w:sz="12" w:space="0"/>
        <w:insideH w:val="single" w:color="000000" w:sz="6" w:space="0"/>
        <w:insideV w:val="single" w:color="000000" w:sz="6" w:space="0"/>
      </w:tblBorders>
    </w:tblPr>
    <w:tcPr>
      <w:vAlign w:val="center"/>
    </w:tc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2324">
    <w:name w:val="表格主题1"/>
    <w:basedOn w:val="8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325">
    <w:name w:val="标准表格样式"/>
    <w:basedOn w:val="85"/>
    <w:qFormat/>
    <w:uiPriority w:val="0"/>
    <w:pPr>
      <w:spacing w:beforeLines="30" w:afterLines="30"/>
      <w:jc w:val="center"/>
    </w:pPr>
    <w:tblPr>
      <w:tblBorders>
        <w:top w:val="single" w:color="000000" w:sz="12" w:space="0"/>
        <w:bottom w:val="single" w:color="000000" w:sz="12" w:space="0"/>
        <w:insideH w:val="single" w:color="000000" w:sz="6" w:space="0"/>
        <w:insideV w:val="single" w:color="000000" w:sz="6" w:space="0"/>
      </w:tblBorders>
    </w:tblPr>
    <w:tcPr>
      <w:vAlign w:val="center"/>
    </w:tcPr>
  </w:style>
  <w:style w:type="table" w:customStyle="1" w:styleId="2326">
    <w:name w:val="样式1 三线表格"/>
    <w:basedOn w:val="85"/>
    <w:qFormat/>
    <w:uiPriority w:val="99"/>
    <w:pPr>
      <w:jc w:val="center"/>
    </w:pPr>
    <w:rPr>
      <w:rFonts w:ascii="Calibri" w:hAnsi="Calibri"/>
      <w:kern w:val="2"/>
      <w:sz w:val="21"/>
      <w:szCs w:val="22"/>
    </w:rPr>
    <w:tblPr>
      <w:tblBorders>
        <w:top w:val="single" w:color="auto" w:sz="12" w:space="0"/>
        <w:bottom w:val="single" w:color="auto" w:sz="12" w:space="0"/>
        <w:insideH w:val="single" w:color="auto" w:sz="4" w:space="0"/>
        <w:insideV w:val="single" w:color="auto" w:sz="4" w:space="0"/>
      </w:tblBorders>
    </w:tblPr>
    <w:tblStylePr w:type="firstRow">
      <w:tcPr>
        <w:tcBorders>
          <w:top w:val="single" w:color="auto" w:sz="12" w:space="0"/>
          <w:left w:val="nil"/>
          <w:bottom w:val="single" w:color="auto" w:sz="4" w:space="0"/>
          <w:right w:val="nil"/>
          <w:insideH w:val="nil"/>
          <w:insideV w:val="single" w:sz="4" w:space="0"/>
          <w:tl2br w:val="nil"/>
          <w:tr2bl w:val="nil"/>
        </w:tcBorders>
        <w:shd w:val="clear" w:color="auto" w:fill="BDD6EE"/>
      </w:tcPr>
    </w:tblStylePr>
  </w:style>
  <w:style w:type="character" w:customStyle="1" w:styleId="2327">
    <w:name w:val="tran"/>
    <w:basedOn w:val="99"/>
    <w:qFormat/>
    <w:uiPriority w:val="0"/>
  </w:style>
  <w:style w:type="paragraph" w:customStyle="1" w:styleId="2328">
    <w:name w:val="修订4"/>
    <w:hidden/>
    <w:semiHidden/>
    <w:qFormat/>
    <w:uiPriority w:val="99"/>
    <w:rPr>
      <w:rFonts w:ascii="Times New Roman" w:hAnsi="Times New Roman" w:eastAsia="宋体" w:cs="Times New Roman"/>
      <w:kern w:val="2"/>
      <w:sz w:val="21"/>
      <w:szCs w:val="24"/>
      <w:lang w:val="en-US" w:eastAsia="zh-CN" w:bidi="ar-SA"/>
    </w:rPr>
  </w:style>
  <w:style w:type="paragraph" w:styleId="2329">
    <w:name w:val="List Paragraph"/>
    <w:basedOn w:val="1"/>
    <w:qFormat/>
    <w:uiPriority w:val="0"/>
    <w:pPr>
      <w:autoSpaceDE w:val="0"/>
      <w:autoSpaceDN w:val="0"/>
      <w:adjustRightInd w:val="0"/>
      <w:snapToGrid w:val="0"/>
      <w:spacing w:line="360" w:lineRule="auto"/>
      <w:ind w:left="-60" w:firstLine="420"/>
      <w:jc w:val="left"/>
    </w:pPr>
    <w:rPr>
      <w:sz w:val="24"/>
    </w:rPr>
  </w:style>
  <w:style w:type="paragraph" w:customStyle="1" w:styleId="2330">
    <w:name w:val="真·正文"/>
    <w:basedOn w:val="1"/>
    <w:next w:val="1"/>
    <w:qFormat/>
    <w:uiPriority w:val="0"/>
    <w:pPr>
      <w:spacing w:line="360" w:lineRule="auto"/>
      <w:ind w:firstLine="200"/>
    </w:pPr>
    <w:rPr>
      <w:rFonts w:ascii="Calibri"/>
      <w:sz w:val="24"/>
    </w:rPr>
  </w:style>
  <w:style w:type="paragraph" w:customStyle="1" w:styleId="2331">
    <w:name w:val="Table Paragraph"/>
    <w:basedOn w:val="1"/>
    <w:qFormat/>
    <w:uiPriority w:val="1"/>
    <w:pPr>
      <w:jc w:val="left"/>
    </w:pPr>
    <w:rPr>
      <w:rFonts w:ascii="Calibri" w:hAnsi="Calibri"/>
      <w:kern w:val="0"/>
      <w:sz w:val="22"/>
      <w:szCs w:val="22"/>
      <w:lang w:eastAsia="en-US"/>
    </w:rPr>
  </w:style>
  <w:style w:type="character" w:customStyle="1" w:styleId="2332">
    <w:name w:val="font21"/>
    <w:basedOn w:val="99"/>
    <w:qFormat/>
    <w:uiPriority w:val="0"/>
    <w:rPr>
      <w:rFonts w:hint="default" w:ascii="Times New Roman" w:hAnsi="Times New Roman" w:cs="Times New Roman"/>
      <w:color w:val="000000"/>
      <w:sz w:val="18"/>
      <w:szCs w:val="18"/>
      <w:u w:val="none"/>
    </w:rPr>
  </w:style>
  <w:style w:type="paragraph" w:customStyle="1" w:styleId="2333">
    <w:name w:val="Normal_0"/>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2334">
    <w:name w:val="_Style 6"/>
    <w:basedOn w:val="1"/>
    <w:qFormat/>
    <w:uiPriority w:val="0"/>
    <w:pPr>
      <w:spacing w:line="240" w:lineRule="auto"/>
      <w:ind w:firstLine="0" w:firstLineChars="0"/>
    </w:pPr>
    <w:rPr>
      <w:rFonts w:eastAsia="华文中宋"/>
      <w:kern w:val="0"/>
      <w:szCs w:val="20"/>
    </w:rPr>
  </w:style>
  <w:style w:type="paragraph" w:customStyle="1" w:styleId="2335">
    <w:name w:val="Normal_0_0"/>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table" w:customStyle="1" w:styleId="2336">
    <w:name w:val="Table Grid_0"/>
    <w:basedOn w:val="85"/>
    <w:qFormat/>
    <w:uiPriority w:val="0"/>
    <w:rPr>
      <w:rFonts w:ascii="Times New Roman" w:hAnsi="Times New Roman" w:eastAsia="仿宋"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337">
    <w:name w:val="样式 样式 样式 样式 样式 样式 样式 样式 样式 样式 样式 首行缩进:  2 字符 + 首行缩进:  2 字符 + 首行缩..."/>
    <w:basedOn w:val="1"/>
    <w:qFormat/>
    <w:uiPriority w:val="0"/>
    <w:pPr>
      <w:keepNext w:val="0"/>
      <w:keepLines w:val="0"/>
      <w:widowControl w:val="0"/>
      <w:suppressLineNumbers w:val="0"/>
      <w:spacing w:before="0" w:beforeAutospacing="0" w:after="0" w:afterAutospacing="0" w:line="312" w:lineRule="auto"/>
      <w:ind w:left="0" w:right="0" w:firstLine="480" w:firstLineChars="200"/>
      <w:jc w:val="both"/>
    </w:pPr>
    <w:rPr>
      <w:rFonts w:hint="eastAsia" w:ascii="宋体" w:hAnsi="Times New Roman" w:eastAsia="宋体" w:cs="Times New Roman"/>
      <w:kern w:val="2"/>
      <w:sz w:val="24"/>
      <w:szCs w:val="20"/>
      <w:lang w:val="en-US" w:eastAsia="zh-CN" w:bidi="ar"/>
    </w:rPr>
  </w:style>
  <w:style w:type="paragraph" w:customStyle="1" w:styleId="2338">
    <w:name w:val="填表内容"/>
    <w:basedOn w:val="1"/>
    <w:qFormat/>
    <w:uiPriority w:val="0"/>
    <w:pPr>
      <w:adjustRightInd w:val="0"/>
      <w:jc w:val="center"/>
    </w:pPr>
    <w:rPr>
      <w:rFonts w:eastAsia="Times New Roman"/>
      <w:kern w:val="0"/>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soa\wdzx97.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692CBAE-B654-4A45-BEFD-5F8E8D8D2EED}">
  <ds:schemaRefs/>
</ds:datastoreItem>
</file>

<file path=docProps/app.xml><?xml version="1.0" encoding="utf-8"?>
<Properties xmlns="http://schemas.openxmlformats.org/officeDocument/2006/extended-properties" xmlns:vt="http://schemas.openxmlformats.org/officeDocument/2006/docPropsVTypes">
  <Template>wdzx97</Template>
  <Company>微软中国</Company>
  <Pages>61</Pages>
  <Words>38265</Words>
  <Characters>42582</Characters>
  <Lines>491</Lines>
  <Paragraphs>138</Paragraphs>
  <TotalTime>0</TotalTime>
  <ScaleCrop>false</ScaleCrop>
  <LinksUpToDate>false</LinksUpToDate>
  <CharactersWithSpaces>43310</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2021-08-17T12:52:00Z</dcterms:created>
  <dc:creator>lhj</dc:creator>
  <cp:lastModifiedBy>Administrator</cp:lastModifiedBy>
  <cp:lastPrinted>2021-03-12T04:53:00Z</cp:lastPrinted>
  <dcterms:modified xsi:type="dcterms:W3CDTF">2022-10-12T07:08:01Z</dcterms:modified>
  <dc:title>附件2</dc:title>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943429A2264641779E626978AF891B0E</vt:lpwstr>
  </property>
</Properties>
</file>