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A6" w:rsidRDefault="00ED7F56">
      <w:pPr>
        <w:numPr>
          <w:ilvl w:val="0"/>
          <w:numId w:val="2"/>
        </w:numPr>
        <w:spacing w:line="360" w:lineRule="auto"/>
        <w:ind w:firstLineChars="200" w:firstLine="482"/>
        <w:rPr>
          <w:rFonts w:ascii="Times New Roman" w:eastAsia="宋体" w:hAnsi="Times New Roman" w:cs="Times New Roman"/>
          <w:b/>
          <w:color w:val="333333"/>
          <w:kern w:val="0"/>
          <w:sz w:val="24"/>
          <w:lang w:bidi="ar"/>
        </w:rPr>
      </w:pPr>
      <w:bookmarkStart w:id="0" w:name="_GoBack"/>
      <w:r>
        <w:rPr>
          <w:rFonts w:ascii="Times New Roman" w:eastAsia="宋体" w:hAnsi="Times New Roman" w:cs="Times New Roman"/>
          <w:b/>
          <w:color w:val="333333"/>
          <w:kern w:val="0"/>
          <w:sz w:val="24"/>
          <w:lang w:bidi="ar"/>
        </w:rPr>
        <w:t>拟批准的建设项目环境影响报告</w:t>
      </w:r>
      <w:r>
        <w:rPr>
          <w:rFonts w:ascii="Times New Roman" w:eastAsia="宋体" w:hAnsi="Times New Roman" w:cs="Times New Roman" w:hint="eastAsia"/>
          <w:b/>
          <w:color w:val="333333"/>
          <w:kern w:val="0"/>
          <w:sz w:val="24"/>
          <w:lang w:bidi="ar"/>
        </w:rPr>
        <w:t>书</w:t>
      </w:r>
    </w:p>
    <w:tbl>
      <w:tblPr>
        <w:tblStyle w:val="a7"/>
        <w:tblW w:w="14163" w:type="dxa"/>
        <w:tblLayout w:type="fixed"/>
        <w:tblLook w:val="04A0" w:firstRow="1" w:lastRow="0" w:firstColumn="1" w:lastColumn="0" w:noHBand="0" w:noVBand="1"/>
      </w:tblPr>
      <w:tblGrid>
        <w:gridCol w:w="710"/>
        <w:gridCol w:w="1060"/>
        <w:gridCol w:w="1125"/>
        <w:gridCol w:w="1185"/>
        <w:gridCol w:w="1620"/>
        <w:gridCol w:w="1890"/>
        <w:gridCol w:w="6573"/>
      </w:tblGrid>
      <w:tr w:rsidR="00C603A6">
        <w:tc>
          <w:tcPr>
            <w:tcW w:w="710" w:type="dxa"/>
            <w:vAlign w:val="center"/>
          </w:tcPr>
          <w:bookmarkEnd w:id="0"/>
          <w:p w:rsidR="00C603A6" w:rsidRDefault="00ED7F56">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rsidR="00C603A6" w:rsidRDefault="00ED7F56">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rsidR="00C603A6" w:rsidRDefault="00ED7F56">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rsidR="00C603A6" w:rsidRDefault="00ED7F56">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rsidR="00C603A6" w:rsidRDefault="00ED7F56">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1890" w:type="dxa"/>
            <w:vAlign w:val="center"/>
          </w:tcPr>
          <w:p w:rsidR="00C603A6" w:rsidRDefault="00ED7F56">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6573" w:type="dxa"/>
            <w:vAlign w:val="center"/>
          </w:tcPr>
          <w:p w:rsidR="00C603A6" w:rsidRDefault="00ED7F56">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主要环境影响及预防或者减轻不良环境影响的对策和措施</w:t>
            </w:r>
          </w:p>
        </w:tc>
      </w:tr>
      <w:tr w:rsidR="00C603A6">
        <w:trPr>
          <w:trHeight w:val="2725"/>
        </w:trPr>
        <w:tc>
          <w:tcPr>
            <w:tcW w:w="710" w:type="dxa"/>
            <w:vAlign w:val="center"/>
          </w:tcPr>
          <w:p w:rsidR="00C603A6" w:rsidRDefault="00ED7F56">
            <w:pPr>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1</w:t>
            </w:r>
          </w:p>
        </w:tc>
        <w:tc>
          <w:tcPr>
            <w:tcW w:w="1060" w:type="dxa"/>
            <w:vAlign w:val="center"/>
          </w:tcPr>
          <w:p w:rsidR="00C603A6" w:rsidRDefault="00ED7F56">
            <w:pPr>
              <w:widowControl/>
              <w:spacing w:line="24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新建年产</w:t>
            </w:r>
            <w:r>
              <w:rPr>
                <w:rFonts w:ascii="Times New Roman" w:hAnsi="Times New Roman" w:cs="Times New Roman"/>
                <w:bCs/>
                <w:kern w:val="0"/>
                <w:sz w:val="18"/>
                <w:szCs w:val="18"/>
              </w:rPr>
              <w:t>30</w:t>
            </w:r>
            <w:r>
              <w:rPr>
                <w:rFonts w:ascii="Times New Roman" w:hAnsi="Times New Roman" w:cs="Times New Roman"/>
                <w:bCs/>
                <w:kern w:val="0"/>
                <w:sz w:val="18"/>
                <w:szCs w:val="18"/>
              </w:rPr>
              <w:t>万张乳胶床垫、</w:t>
            </w:r>
            <w:r>
              <w:rPr>
                <w:rFonts w:ascii="Times New Roman" w:hAnsi="Times New Roman" w:cs="Times New Roman"/>
                <w:bCs/>
                <w:kern w:val="0"/>
                <w:sz w:val="18"/>
                <w:szCs w:val="18"/>
              </w:rPr>
              <w:t>200</w:t>
            </w:r>
            <w:r>
              <w:rPr>
                <w:rFonts w:ascii="Times New Roman" w:hAnsi="Times New Roman" w:cs="Times New Roman"/>
                <w:bCs/>
                <w:kern w:val="0"/>
                <w:sz w:val="18"/>
                <w:szCs w:val="18"/>
              </w:rPr>
              <w:t>万只枕头、</w:t>
            </w:r>
            <w:r>
              <w:rPr>
                <w:rFonts w:ascii="Times New Roman" w:hAnsi="Times New Roman" w:cs="Times New Roman"/>
                <w:bCs/>
                <w:kern w:val="0"/>
                <w:sz w:val="18"/>
                <w:szCs w:val="18"/>
              </w:rPr>
              <w:t>2000</w:t>
            </w:r>
            <w:r>
              <w:rPr>
                <w:rFonts w:ascii="Times New Roman" w:hAnsi="Times New Roman" w:cs="Times New Roman"/>
                <w:bCs/>
                <w:kern w:val="0"/>
                <w:sz w:val="18"/>
                <w:szCs w:val="18"/>
              </w:rPr>
              <w:t>吨片材项目</w:t>
            </w:r>
          </w:p>
          <w:p w:rsidR="00C603A6" w:rsidRDefault="00C603A6">
            <w:pPr>
              <w:widowControl/>
              <w:spacing w:line="240" w:lineRule="exact"/>
              <w:ind w:firstLineChars="200" w:firstLine="360"/>
              <w:jc w:val="left"/>
              <w:rPr>
                <w:rFonts w:ascii="Times New Roman" w:hAnsi="Times New Roman" w:cs="Times New Roman"/>
                <w:bCs/>
                <w:kern w:val="0"/>
                <w:sz w:val="18"/>
                <w:szCs w:val="18"/>
              </w:rPr>
            </w:pPr>
          </w:p>
        </w:tc>
        <w:tc>
          <w:tcPr>
            <w:tcW w:w="1125" w:type="dxa"/>
            <w:vAlign w:val="center"/>
          </w:tcPr>
          <w:p w:rsidR="00C603A6" w:rsidRDefault="00ED7F56">
            <w:pPr>
              <w:widowControl/>
              <w:spacing w:line="24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四川达州市宣汉县普光经济开发区柳池工业园区</w:t>
            </w:r>
            <w:r>
              <w:rPr>
                <w:rFonts w:ascii="Times New Roman" w:hAnsi="Times New Roman" w:cs="Times New Roman"/>
                <w:bCs/>
                <w:kern w:val="0"/>
                <w:sz w:val="18"/>
                <w:szCs w:val="18"/>
              </w:rPr>
              <w:t>M3</w:t>
            </w:r>
            <w:r>
              <w:rPr>
                <w:rFonts w:ascii="Times New Roman" w:hAnsi="Times New Roman" w:cs="Times New Roman"/>
                <w:bCs/>
                <w:kern w:val="0"/>
                <w:sz w:val="18"/>
                <w:szCs w:val="18"/>
              </w:rPr>
              <w:t>地块</w:t>
            </w:r>
          </w:p>
        </w:tc>
        <w:tc>
          <w:tcPr>
            <w:tcW w:w="1185" w:type="dxa"/>
            <w:vAlign w:val="center"/>
          </w:tcPr>
          <w:p w:rsidR="00C603A6" w:rsidRDefault="00ED7F56">
            <w:pPr>
              <w:widowControl/>
              <w:spacing w:line="24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达州美特思乳胶制品有限公司</w:t>
            </w:r>
          </w:p>
        </w:tc>
        <w:tc>
          <w:tcPr>
            <w:tcW w:w="1620" w:type="dxa"/>
            <w:vAlign w:val="center"/>
          </w:tcPr>
          <w:p w:rsidR="00C603A6" w:rsidRDefault="00ED7F56">
            <w:pPr>
              <w:widowControl/>
              <w:spacing w:line="24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江西悦成环保技术服务有限公司</w:t>
            </w:r>
          </w:p>
        </w:tc>
        <w:tc>
          <w:tcPr>
            <w:tcW w:w="1890" w:type="dxa"/>
            <w:vAlign w:val="center"/>
          </w:tcPr>
          <w:p w:rsidR="00C603A6" w:rsidRDefault="00ED7F56">
            <w:pPr>
              <w:widowControl/>
              <w:spacing w:line="240" w:lineRule="exact"/>
              <w:ind w:firstLineChars="200" w:firstLine="360"/>
              <w:jc w:val="left"/>
              <w:rPr>
                <w:rFonts w:ascii="Times New Roman" w:hAnsi="Times New Roman" w:cs="Times New Roman"/>
                <w:bCs/>
                <w:kern w:val="0"/>
                <w:sz w:val="18"/>
                <w:szCs w:val="18"/>
              </w:rPr>
            </w:pPr>
            <w:r>
              <w:rPr>
                <w:rFonts w:ascii="Times New Roman" w:hAnsi="Times New Roman" w:cs="Times New Roman"/>
                <w:bCs/>
                <w:kern w:val="0"/>
                <w:sz w:val="18"/>
                <w:szCs w:val="18"/>
              </w:rPr>
              <w:t>项目规划用地面积</w:t>
            </w:r>
            <w:r>
              <w:rPr>
                <w:rFonts w:ascii="Times New Roman" w:hAnsi="Times New Roman" w:cs="Times New Roman"/>
                <w:bCs/>
                <w:kern w:val="0"/>
                <w:sz w:val="18"/>
                <w:szCs w:val="18"/>
              </w:rPr>
              <w:t>20984m</w:t>
            </w:r>
            <w:r>
              <w:rPr>
                <w:rFonts w:ascii="Times New Roman" w:hAnsi="Times New Roman" w:cs="Times New Roman"/>
                <w:bCs/>
                <w:kern w:val="0"/>
                <w:sz w:val="18"/>
                <w:szCs w:val="18"/>
                <w:vertAlign w:val="superscript"/>
              </w:rPr>
              <w:t>2</w:t>
            </w:r>
            <w:r>
              <w:rPr>
                <w:rFonts w:ascii="Times New Roman" w:hAnsi="Times New Roman" w:cs="Times New Roman"/>
                <w:bCs/>
                <w:kern w:val="0"/>
                <w:sz w:val="18"/>
                <w:szCs w:val="18"/>
              </w:rPr>
              <w:t>，内设</w:t>
            </w:r>
            <w:r>
              <w:rPr>
                <w:rFonts w:ascii="Times New Roman" w:hAnsi="Times New Roman" w:cs="Times New Roman"/>
                <w:bCs/>
                <w:kern w:val="0"/>
                <w:sz w:val="18"/>
                <w:szCs w:val="18"/>
              </w:rPr>
              <w:t>8</w:t>
            </w:r>
            <w:r>
              <w:rPr>
                <w:rFonts w:ascii="Times New Roman" w:hAnsi="Times New Roman" w:cs="Times New Roman"/>
                <w:bCs/>
                <w:kern w:val="0"/>
                <w:sz w:val="18"/>
                <w:szCs w:val="18"/>
              </w:rPr>
              <w:t>条生产线，其中枕头流水线共</w:t>
            </w:r>
            <w:r>
              <w:rPr>
                <w:rFonts w:ascii="Times New Roman" w:hAnsi="Times New Roman" w:cs="Times New Roman"/>
                <w:bCs/>
                <w:kern w:val="0"/>
                <w:sz w:val="18"/>
                <w:szCs w:val="18"/>
              </w:rPr>
              <w:t>3</w:t>
            </w:r>
            <w:r>
              <w:rPr>
                <w:rFonts w:ascii="Times New Roman" w:hAnsi="Times New Roman" w:cs="Times New Roman"/>
                <w:bCs/>
                <w:kern w:val="0"/>
                <w:sz w:val="18"/>
                <w:szCs w:val="18"/>
              </w:rPr>
              <w:t>条、床垫流水线</w:t>
            </w:r>
            <w:r>
              <w:rPr>
                <w:rFonts w:ascii="Times New Roman" w:hAnsi="Times New Roman" w:cs="Times New Roman"/>
                <w:bCs/>
                <w:kern w:val="0"/>
                <w:sz w:val="18"/>
                <w:szCs w:val="18"/>
              </w:rPr>
              <w:t>1</w:t>
            </w:r>
            <w:r>
              <w:rPr>
                <w:rFonts w:ascii="Times New Roman" w:hAnsi="Times New Roman" w:cs="Times New Roman"/>
                <w:bCs/>
                <w:kern w:val="0"/>
                <w:sz w:val="18"/>
                <w:szCs w:val="18"/>
              </w:rPr>
              <w:t>条、水洗片材流水线</w:t>
            </w:r>
            <w:r>
              <w:rPr>
                <w:rFonts w:ascii="Times New Roman" w:hAnsi="Times New Roman" w:cs="Times New Roman"/>
                <w:bCs/>
                <w:kern w:val="0"/>
                <w:sz w:val="18"/>
                <w:szCs w:val="18"/>
              </w:rPr>
              <w:t>3</w:t>
            </w:r>
            <w:r>
              <w:rPr>
                <w:rFonts w:ascii="Times New Roman" w:hAnsi="Times New Roman" w:cs="Times New Roman"/>
                <w:bCs/>
                <w:kern w:val="0"/>
                <w:sz w:val="18"/>
                <w:szCs w:val="18"/>
              </w:rPr>
              <w:t>条、干法片材流水线</w:t>
            </w:r>
            <w:r>
              <w:rPr>
                <w:rFonts w:ascii="Times New Roman" w:hAnsi="Times New Roman" w:cs="Times New Roman"/>
                <w:bCs/>
                <w:kern w:val="0"/>
                <w:sz w:val="18"/>
                <w:szCs w:val="18"/>
              </w:rPr>
              <w:t>1</w:t>
            </w:r>
            <w:r>
              <w:rPr>
                <w:rFonts w:ascii="Times New Roman" w:hAnsi="Times New Roman" w:cs="Times New Roman"/>
                <w:bCs/>
                <w:kern w:val="0"/>
                <w:sz w:val="18"/>
                <w:szCs w:val="18"/>
              </w:rPr>
              <w:t>条。项目投产后达年产</w:t>
            </w:r>
            <w:r>
              <w:rPr>
                <w:rFonts w:ascii="Times New Roman" w:hAnsi="Times New Roman" w:cs="Times New Roman"/>
                <w:bCs/>
                <w:kern w:val="0"/>
                <w:sz w:val="18"/>
                <w:szCs w:val="18"/>
              </w:rPr>
              <w:t>200</w:t>
            </w:r>
            <w:r>
              <w:rPr>
                <w:rFonts w:ascii="Times New Roman" w:hAnsi="Times New Roman" w:cs="Times New Roman"/>
                <w:bCs/>
                <w:kern w:val="0"/>
                <w:sz w:val="18"/>
                <w:szCs w:val="18"/>
              </w:rPr>
              <w:t>万只乳胶枕头、</w:t>
            </w:r>
            <w:r>
              <w:rPr>
                <w:rFonts w:ascii="Times New Roman" w:hAnsi="Times New Roman" w:cs="Times New Roman"/>
                <w:bCs/>
                <w:kern w:val="0"/>
                <w:sz w:val="18"/>
                <w:szCs w:val="18"/>
              </w:rPr>
              <w:t>30</w:t>
            </w:r>
            <w:r>
              <w:rPr>
                <w:rFonts w:ascii="Times New Roman" w:hAnsi="Times New Roman" w:cs="Times New Roman"/>
                <w:bCs/>
                <w:kern w:val="0"/>
                <w:sz w:val="18"/>
                <w:szCs w:val="18"/>
              </w:rPr>
              <w:t>万张乳胶床垫和</w:t>
            </w:r>
            <w:r>
              <w:rPr>
                <w:rFonts w:ascii="Times New Roman" w:hAnsi="Times New Roman" w:cs="Times New Roman"/>
                <w:bCs/>
                <w:kern w:val="0"/>
                <w:sz w:val="18"/>
                <w:szCs w:val="18"/>
              </w:rPr>
              <w:t>2000</w:t>
            </w:r>
            <w:r>
              <w:rPr>
                <w:rFonts w:ascii="Times New Roman" w:hAnsi="Times New Roman" w:cs="Times New Roman"/>
                <w:bCs/>
                <w:kern w:val="0"/>
                <w:sz w:val="18"/>
                <w:szCs w:val="18"/>
              </w:rPr>
              <w:t>吨乳胶片材</w:t>
            </w:r>
            <w:r>
              <w:rPr>
                <w:rFonts w:ascii="Times New Roman" w:hAnsi="Times New Roman" w:cs="Times New Roman"/>
                <w:bCs/>
                <w:kern w:val="0"/>
                <w:sz w:val="18"/>
                <w:szCs w:val="18"/>
              </w:rPr>
              <w:t>生产能力</w:t>
            </w:r>
            <w:r>
              <w:rPr>
                <w:rFonts w:ascii="Times New Roman" w:hAnsi="Times New Roman" w:cs="Times New Roman"/>
                <w:bCs/>
                <w:kern w:val="0"/>
                <w:sz w:val="18"/>
                <w:szCs w:val="18"/>
              </w:rPr>
              <w:t>。</w:t>
            </w:r>
            <w:r>
              <w:rPr>
                <w:rFonts w:ascii="Times New Roman" w:hAnsi="Times New Roman" w:cs="Times New Roman"/>
                <w:bCs/>
                <w:kern w:val="0"/>
                <w:sz w:val="18"/>
                <w:szCs w:val="18"/>
              </w:rPr>
              <w:t>项目计划</w:t>
            </w:r>
            <w:r>
              <w:rPr>
                <w:rFonts w:ascii="Times New Roman" w:hAnsi="Times New Roman" w:cs="Times New Roman"/>
                <w:bCs/>
                <w:kern w:val="0"/>
                <w:sz w:val="18"/>
                <w:szCs w:val="18"/>
              </w:rPr>
              <w:t>总投资</w:t>
            </w:r>
            <w:r>
              <w:rPr>
                <w:rFonts w:ascii="Times New Roman" w:hAnsi="Times New Roman" w:cs="Times New Roman"/>
                <w:bCs/>
                <w:kern w:val="0"/>
                <w:sz w:val="18"/>
                <w:szCs w:val="18"/>
              </w:rPr>
              <w:t>10500</w:t>
            </w:r>
            <w:r>
              <w:rPr>
                <w:rFonts w:ascii="Times New Roman" w:hAnsi="Times New Roman" w:cs="Times New Roman"/>
                <w:bCs/>
                <w:kern w:val="0"/>
                <w:sz w:val="18"/>
                <w:szCs w:val="18"/>
              </w:rPr>
              <w:t>万</w:t>
            </w:r>
            <w:r>
              <w:rPr>
                <w:rFonts w:ascii="Times New Roman" w:hAnsi="Times New Roman" w:cs="Times New Roman"/>
                <w:bCs/>
                <w:kern w:val="0"/>
                <w:sz w:val="18"/>
                <w:szCs w:val="18"/>
              </w:rPr>
              <w:t>元</w:t>
            </w:r>
            <w:r>
              <w:rPr>
                <w:rFonts w:ascii="Times New Roman" w:hAnsi="Times New Roman" w:cs="Times New Roman"/>
                <w:bCs/>
                <w:kern w:val="0"/>
                <w:sz w:val="18"/>
                <w:szCs w:val="18"/>
              </w:rPr>
              <w:t>，</w:t>
            </w:r>
            <w:r>
              <w:rPr>
                <w:rFonts w:ascii="Times New Roman" w:hAnsi="Times New Roman" w:cs="Times New Roman"/>
                <w:bCs/>
                <w:kern w:val="0"/>
                <w:sz w:val="18"/>
                <w:szCs w:val="18"/>
              </w:rPr>
              <w:t>其中环保投资</w:t>
            </w:r>
            <w:r>
              <w:rPr>
                <w:rFonts w:ascii="Times New Roman" w:hAnsi="Times New Roman" w:cs="Times New Roman"/>
                <w:bCs/>
                <w:kern w:val="0"/>
                <w:sz w:val="18"/>
                <w:szCs w:val="18"/>
              </w:rPr>
              <w:t>329</w:t>
            </w:r>
            <w:r>
              <w:rPr>
                <w:rFonts w:ascii="Times New Roman" w:hAnsi="Times New Roman" w:cs="Times New Roman"/>
                <w:bCs/>
                <w:kern w:val="0"/>
                <w:sz w:val="18"/>
                <w:szCs w:val="18"/>
              </w:rPr>
              <w:t>万元</w:t>
            </w:r>
            <w:r>
              <w:rPr>
                <w:rFonts w:ascii="Times New Roman" w:hAnsi="Times New Roman" w:cs="Times New Roman"/>
                <w:bCs/>
                <w:kern w:val="0"/>
                <w:sz w:val="18"/>
                <w:szCs w:val="18"/>
              </w:rPr>
              <w:t>。</w:t>
            </w:r>
          </w:p>
        </w:tc>
        <w:tc>
          <w:tcPr>
            <w:tcW w:w="6573" w:type="dxa"/>
            <w:vAlign w:val="center"/>
          </w:tcPr>
          <w:p w:rsidR="00C603A6" w:rsidRDefault="00ED7F56">
            <w:pPr>
              <w:widowControl/>
              <w:spacing w:line="240" w:lineRule="exact"/>
              <w:jc w:val="left"/>
              <w:rPr>
                <w:rFonts w:ascii="Times New Roman" w:hAnsi="Times New Roman" w:cs="Times New Roman"/>
                <w:b/>
                <w:bCs/>
                <w:kern w:val="0"/>
                <w:sz w:val="18"/>
                <w:szCs w:val="18"/>
                <w:shd w:val="clear" w:color="auto" w:fill="FFFFFF"/>
              </w:rPr>
            </w:pPr>
            <w:r>
              <w:rPr>
                <w:rFonts w:ascii="Times New Roman" w:hAnsi="Times New Roman" w:cs="Times New Roman"/>
                <w:b/>
                <w:bCs/>
                <w:kern w:val="0"/>
                <w:sz w:val="18"/>
                <w:szCs w:val="18"/>
                <w:shd w:val="clear" w:color="auto" w:fill="FFFFFF"/>
              </w:rPr>
              <w:t>一、施工期环境保护措施</w:t>
            </w:r>
          </w:p>
          <w:p w:rsidR="00C603A6" w:rsidRDefault="00ED7F56">
            <w:pPr>
              <w:widowControl/>
              <w:spacing w:line="240" w:lineRule="exact"/>
              <w:ind w:firstLineChars="200" w:firstLine="360"/>
              <w:jc w:val="left"/>
              <w:rPr>
                <w:rFonts w:ascii="Times New Roman" w:hAnsi="Times New Roman" w:cs="Times New Roman"/>
                <w:bCs/>
                <w:kern w:val="0"/>
                <w:sz w:val="18"/>
                <w:szCs w:val="18"/>
              </w:rPr>
            </w:pPr>
            <w:r>
              <w:rPr>
                <w:rFonts w:ascii="Times New Roman" w:hAnsi="Times New Roman" w:cs="Times New Roman"/>
                <w:bCs/>
                <w:kern w:val="0"/>
                <w:sz w:val="18"/>
                <w:szCs w:val="18"/>
              </w:rPr>
              <w:t>施工扬尘通过加强监督管理、洒水降尘、设硬质围挡、运输车篷布覆盖、加强入场道路清扫、合理安排工期等措施控制；生产废水经沉淀、隔油处理后回用，生活污水经化粪池处理后进入园区污水管网，排入宣汉县柳池工业园区污水处理厂处理达标后外排。通过合理布置高噪声设备场所位置、选用低噪声设备、定期维护保养等措施减小施工期噪声对周围环境的影响。土石方开挖尽量回填，建筑垃圾集中收集后送指定地点清运处理。采取相应的水土保持及生态保护、恢复及补偿措施，施工结束后及时恢复植被，减小水土流失。</w:t>
            </w:r>
          </w:p>
          <w:p w:rsidR="00C603A6" w:rsidRDefault="00ED7F56">
            <w:pPr>
              <w:widowControl/>
              <w:spacing w:line="240" w:lineRule="exact"/>
              <w:jc w:val="left"/>
              <w:rPr>
                <w:rFonts w:ascii="Times New Roman" w:hAnsi="Times New Roman" w:cs="Times New Roman"/>
                <w:kern w:val="0"/>
                <w:sz w:val="24"/>
              </w:rPr>
            </w:pPr>
            <w:r>
              <w:rPr>
                <w:rFonts w:ascii="Times New Roman" w:hAnsi="Times New Roman" w:cs="Times New Roman"/>
                <w:b/>
                <w:bCs/>
                <w:kern w:val="0"/>
                <w:sz w:val="18"/>
                <w:szCs w:val="18"/>
                <w:shd w:val="clear" w:color="auto" w:fill="FFFFFF"/>
              </w:rPr>
              <w:t>二、营运期环境保护措施</w:t>
            </w:r>
          </w:p>
          <w:p w:rsidR="00C603A6" w:rsidRDefault="00ED7F56">
            <w:pPr>
              <w:widowControl/>
              <w:spacing w:line="240" w:lineRule="exact"/>
              <w:ind w:firstLineChars="200" w:firstLine="360"/>
              <w:jc w:val="left"/>
              <w:rPr>
                <w:rFonts w:ascii="Times New Roman" w:eastAsia="宋体" w:hAnsi="Times New Roman" w:cs="Times New Roman"/>
                <w:bCs/>
                <w:kern w:val="0"/>
                <w:sz w:val="18"/>
                <w:szCs w:val="18"/>
              </w:rPr>
            </w:pPr>
            <w:r>
              <w:rPr>
                <w:rFonts w:ascii="Times New Roman" w:hAnsi="Times New Roman" w:cs="Times New Roman"/>
                <w:bCs/>
                <w:kern w:val="0"/>
                <w:sz w:val="18"/>
                <w:szCs w:val="18"/>
              </w:rPr>
              <w:t xml:space="preserve">1. </w:t>
            </w:r>
            <w:r>
              <w:rPr>
                <w:rFonts w:ascii="Times New Roman" w:hAnsi="Times New Roman" w:cs="Times New Roman"/>
                <w:bCs/>
                <w:kern w:val="0"/>
                <w:sz w:val="18"/>
                <w:szCs w:val="18"/>
              </w:rPr>
              <w:t>废气：球磨粉尘</w:t>
            </w:r>
            <w:r>
              <w:rPr>
                <w:rFonts w:ascii="Times New Roman" w:hAnsi="Times New Roman" w:cs="Times New Roman"/>
                <w:bCs/>
                <w:kern w:val="0"/>
                <w:sz w:val="18"/>
                <w:szCs w:val="18"/>
              </w:rPr>
              <w:t>产生口设置吸风软管进行收集、熟化粉尘在</w:t>
            </w:r>
            <w:proofErr w:type="gramStart"/>
            <w:r>
              <w:rPr>
                <w:rFonts w:ascii="Times New Roman" w:hAnsi="Times New Roman" w:cs="Times New Roman"/>
                <w:bCs/>
                <w:kern w:val="0"/>
                <w:sz w:val="18"/>
                <w:szCs w:val="18"/>
              </w:rPr>
              <w:t>投料口</w:t>
            </w:r>
            <w:proofErr w:type="gramEnd"/>
            <w:r>
              <w:rPr>
                <w:rFonts w:ascii="Times New Roman" w:hAnsi="Times New Roman" w:cs="Times New Roman"/>
                <w:bCs/>
                <w:kern w:val="0"/>
                <w:sz w:val="18"/>
                <w:szCs w:val="18"/>
              </w:rPr>
              <w:t>上采用</w:t>
            </w:r>
            <w:proofErr w:type="gramStart"/>
            <w:r>
              <w:rPr>
                <w:rFonts w:ascii="Times New Roman" w:hAnsi="Times New Roman" w:cs="Times New Roman"/>
                <w:bCs/>
                <w:kern w:val="0"/>
                <w:sz w:val="18"/>
                <w:szCs w:val="18"/>
              </w:rPr>
              <w:t>顶侧集气</w:t>
            </w:r>
            <w:proofErr w:type="gramEnd"/>
            <w:r>
              <w:rPr>
                <w:rFonts w:ascii="Times New Roman" w:hAnsi="Times New Roman" w:cs="Times New Roman"/>
                <w:bCs/>
                <w:kern w:val="0"/>
                <w:sz w:val="18"/>
                <w:szCs w:val="18"/>
              </w:rPr>
              <w:t>罩收集的方式进行收集后收集后送旋风</w:t>
            </w:r>
            <w:r>
              <w:rPr>
                <w:rFonts w:ascii="Times New Roman" w:hAnsi="Times New Roman" w:cs="Times New Roman"/>
                <w:bCs/>
                <w:kern w:val="0"/>
                <w:sz w:val="18"/>
                <w:szCs w:val="18"/>
              </w:rPr>
              <w:t>+</w:t>
            </w:r>
            <w:r>
              <w:rPr>
                <w:rFonts w:ascii="Times New Roman" w:hAnsi="Times New Roman" w:cs="Times New Roman"/>
                <w:bCs/>
                <w:kern w:val="0"/>
                <w:sz w:val="18"/>
                <w:szCs w:val="18"/>
              </w:rPr>
              <w:t>布袋除尘处置，处置后由</w:t>
            </w:r>
            <w:r>
              <w:rPr>
                <w:rFonts w:ascii="Times New Roman" w:hAnsi="Times New Roman" w:cs="Times New Roman"/>
                <w:bCs/>
                <w:kern w:val="0"/>
                <w:sz w:val="18"/>
                <w:szCs w:val="18"/>
              </w:rPr>
              <w:t>1</w:t>
            </w:r>
            <w:r>
              <w:rPr>
                <w:rFonts w:ascii="Times New Roman" w:hAnsi="Times New Roman" w:cs="Times New Roman"/>
                <w:bCs/>
                <w:kern w:val="0"/>
                <w:sz w:val="18"/>
                <w:szCs w:val="18"/>
              </w:rPr>
              <w:t>根</w:t>
            </w:r>
            <w:r>
              <w:rPr>
                <w:rFonts w:ascii="Times New Roman" w:hAnsi="Times New Roman" w:cs="Times New Roman"/>
                <w:bCs/>
                <w:kern w:val="0"/>
                <w:sz w:val="18"/>
                <w:szCs w:val="18"/>
              </w:rPr>
              <w:t>15m</w:t>
            </w:r>
            <w:r>
              <w:rPr>
                <w:rFonts w:ascii="Times New Roman" w:hAnsi="Times New Roman" w:cs="Times New Roman"/>
                <w:bCs/>
                <w:kern w:val="0"/>
                <w:sz w:val="18"/>
                <w:szCs w:val="18"/>
              </w:rPr>
              <w:t>高排气筒排放。对脱氨</w:t>
            </w:r>
            <w:proofErr w:type="gramStart"/>
            <w:r>
              <w:rPr>
                <w:rFonts w:ascii="Times New Roman" w:hAnsi="Times New Roman" w:cs="Times New Roman"/>
                <w:bCs/>
                <w:kern w:val="0"/>
                <w:sz w:val="18"/>
                <w:szCs w:val="18"/>
              </w:rPr>
              <w:t>罐设置顶侧集</w:t>
            </w:r>
            <w:proofErr w:type="gramEnd"/>
            <w:r>
              <w:rPr>
                <w:rFonts w:ascii="Times New Roman" w:hAnsi="Times New Roman" w:cs="Times New Roman"/>
                <w:bCs/>
                <w:kern w:val="0"/>
                <w:sz w:val="18"/>
                <w:szCs w:val="18"/>
              </w:rPr>
              <w:t>气盖</w:t>
            </w:r>
            <w:r>
              <w:rPr>
                <w:rFonts w:ascii="Times New Roman" w:hAnsi="Times New Roman" w:cs="Times New Roman"/>
                <w:bCs/>
                <w:kern w:val="0"/>
                <w:sz w:val="18"/>
                <w:szCs w:val="18"/>
              </w:rPr>
              <w:t>+</w:t>
            </w:r>
            <w:r>
              <w:rPr>
                <w:rFonts w:ascii="Times New Roman" w:hAnsi="Times New Roman" w:cs="Times New Roman"/>
                <w:bCs/>
                <w:kern w:val="0"/>
                <w:sz w:val="18"/>
                <w:szCs w:val="18"/>
              </w:rPr>
              <w:t>软管收集的方式进行收集，收集后通过二级酸液吸收喷淋塔处理后</w:t>
            </w:r>
            <w:r>
              <w:rPr>
                <w:rFonts w:ascii="Times New Roman" w:hAnsi="Times New Roman" w:cs="Times New Roman"/>
                <w:bCs/>
                <w:kern w:val="0"/>
                <w:sz w:val="18"/>
                <w:szCs w:val="18"/>
              </w:rPr>
              <w:t>15m</w:t>
            </w:r>
            <w:r>
              <w:rPr>
                <w:rFonts w:ascii="Times New Roman" w:hAnsi="Times New Roman" w:cs="Times New Roman"/>
                <w:bCs/>
                <w:kern w:val="0"/>
                <w:sz w:val="18"/>
                <w:szCs w:val="18"/>
              </w:rPr>
              <w:t>高空外排；有机废气碱液喷淋预处理，预处理后与其他有机废气一同进入</w:t>
            </w:r>
            <w:r>
              <w:rPr>
                <w:rFonts w:ascii="Times New Roman" w:hAnsi="Times New Roman" w:cs="Times New Roman"/>
                <w:bCs/>
                <w:kern w:val="0"/>
                <w:sz w:val="18"/>
                <w:szCs w:val="18"/>
              </w:rPr>
              <w:t>UV</w:t>
            </w:r>
            <w:r>
              <w:rPr>
                <w:rFonts w:ascii="Times New Roman" w:hAnsi="Times New Roman" w:cs="Times New Roman"/>
                <w:bCs/>
                <w:kern w:val="0"/>
                <w:sz w:val="18"/>
                <w:szCs w:val="18"/>
              </w:rPr>
              <w:t>光解</w:t>
            </w:r>
            <w:r>
              <w:rPr>
                <w:rFonts w:ascii="Times New Roman" w:hAnsi="Times New Roman" w:cs="Times New Roman"/>
                <w:bCs/>
                <w:kern w:val="0"/>
                <w:sz w:val="18"/>
                <w:szCs w:val="18"/>
              </w:rPr>
              <w:t>+</w:t>
            </w:r>
            <w:r>
              <w:rPr>
                <w:rFonts w:ascii="Times New Roman" w:hAnsi="Times New Roman" w:cs="Times New Roman"/>
                <w:bCs/>
                <w:kern w:val="0"/>
                <w:sz w:val="18"/>
                <w:szCs w:val="18"/>
              </w:rPr>
              <w:t>活性炭吸装置处理后</w:t>
            </w:r>
            <w:r>
              <w:rPr>
                <w:rFonts w:ascii="Times New Roman" w:hAnsi="Times New Roman" w:cs="Times New Roman"/>
                <w:bCs/>
                <w:kern w:val="0"/>
                <w:sz w:val="18"/>
                <w:szCs w:val="18"/>
              </w:rPr>
              <w:t>15m</w:t>
            </w:r>
            <w:r>
              <w:rPr>
                <w:rFonts w:ascii="Times New Roman" w:hAnsi="Times New Roman" w:cs="Times New Roman"/>
                <w:bCs/>
                <w:kern w:val="0"/>
                <w:sz w:val="18"/>
                <w:szCs w:val="18"/>
              </w:rPr>
              <w:t>高空外排；锅炉采用天然气作为燃料，经</w:t>
            </w:r>
            <w:r>
              <w:rPr>
                <w:rFonts w:ascii="Times New Roman" w:hAnsi="Times New Roman" w:cs="Times New Roman"/>
                <w:bCs/>
                <w:kern w:val="0"/>
                <w:sz w:val="18"/>
                <w:szCs w:val="18"/>
              </w:rPr>
              <w:t>8m</w:t>
            </w:r>
            <w:r>
              <w:rPr>
                <w:rFonts w:ascii="Times New Roman" w:hAnsi="Times New Roman" w:cs="Times New Roman"/>
                <w:bCs/>
                <w:kern w:val="0"/>
                <w:sz w:val="18"/>
                <w:szCs w:val="18"/>
              </w:rPr>
              <w:t>排气筒直排</w:t>
            </w:r>
            <w:r>
              <w:rPr>
                <w:rFonts w:ascii="Times New Roman" w:hAnsi="Times New Roman" w:cs="Times New Roman"/>
                <w:bCs/>
                <w:kern w:val="0"/>
                <w:sz w:val="18"/>
                <w:szCs w:val="18"/>
              </w:rPr>
              <w:t>；</w:t>
            </w:r>
            <w:r>
              <w:rPr>
                <w:rFonts w:ascii="Times New Roman" w:hAnsi="Times New Roman" w:cs="Times New Roman"/>
                <w:bCs/>
                <w:kern w:val="0"/>
                <w:sz w:val="18"/>
                <w:szCs w:val="18"/>
              </w:rPr>
              <w:t>项目食堂油烟通过集气罩收集后油烟净化器处理后由排气筒升至楼顶排放</w:t>
            </w:r>
            <w:r>
              <w:rPr>
                <w:rFonts w:ascii="Times New Roman" w:hAnsi="Times New Roman" w:cs="Times New Roman"/>
                <w:bCs/>
                <w:kern w:val="0"/>
                <w:sz w:val="18"/>
                <w:szCs w:val="18"/>
              </w:rPr>
              <w:t>。</w:t>
            </w:r>
          </w:p>
          <w:p w:rsidR="00C603A6" w:rsidRDefault="00ED7F56">
            <w:pPr>
              <w:widowControl/>
              <w:spacing w:line="240" w:lineRule="exact"/>
              <w:ind w:firstLineChars="200" w:firstLine="360"/>
              <w:jc w:val="left"/>
              <w:rPr>
                <w:rFonts w:ascii="Times New Roman" w:hAnsi="Times New Roman" w:cs="Times New Roman"/>
                <w:sz w:val="24"/>
              </w:rPr>
            </w:pPr>
            <w:r>
              <w:rPr>
                <w:rFonts w:ascii="Times New Roman" w:hAnsi="Times New Roman" w:cs="Times New Roman"/>
                <w:bCs/>
                <w:kern w:val="0"/>
                <w:sz w:val="18"/>
                <w:szCs w:val="18"/>
              </w:rPr>
              <w:t xml:space="preserve">2. </w:t>
            </w:r>
            <w:r>
              <w:rPr>
                <w:rFonts w:ascii="Times New Roman" w:hAnsi="Times New Roman" w:cs="Times New Roman"/>
                <w:bCs/>
                <w:kern w:val="0"/>
                <w:sz w:val="18"/>
                <w:szCs w:val="18"/>
              </w:rPr>
              <w:t>废水：食堂废水通过隔油池处理后与其他生活污水一起进入项目拟建</w:t>
            </w:r>
            <w:r>
              <w:rPr>
                <w:rFonts w:ascii="Times New Roman" w:hAnsi="Times New Roman" w:cs="Times New Roman"/>
                <w:bCs/>
                <w:kern w:val="0"/>
                <w:sz w:val="18"/>
                <w:szCs w:val="18"/>
              </w:rPr>
              <w:t>污水站处理。发泡机发泡盘冲洗水先通过沉淀预处理后再与其他的冷凝污水、清洗压水废水、模具冲洗水和车间地面清洗废水一起进入拟建污水站处理；氨气吸收塔废水循环使用，定时外卖至氮肥厂家回收利用。项目废水全部进入项目拟建废水处理站处理达到《橡胶制品工业污染物排放标准》（</w:t>
            </w:r>
            <w:r>
              <w:rPr>
                <w:rFonts w:ascii="Times New Roman" w:hAnsi="Times New Roman" w:cs="Times New Roman"/>
                <w:bCs/>
                <w:kern w:val="0"/>
                <w:sz w:val="18"/>
                <w:szCs w:val="18"/>
              </w:rPr>
              <w:t>GB27632-2011</w:t>
            </w:r>
            <w:r>
              <w:rPr>
                <w:rFonts w:ascii="Times New Roman" w:hAnsi="Times New Roman" w:cs="Times New Roman"/>
                <w:bCs/>
                <w:kern w:val="0"/>
                <w:sz w:val="18"/>
                <w:szCs w:val="18"/>
              </w:rPr>
              <w:t>）水污染物间接排放标准后进入园区污水处理厂处理达标后外排。</w:t>
            </w:r>
          </w:p>
          <w:p w:rsidR="00C603A6" w:rsidRDefault="00ED7F56">
            <w:pPr>
              <w:widowControl/>
              <w:spacing w:line="240" w:lineRule="exact"/>
              <w:ind w:firstLineChars="200" w:firstLine="360"/>
              <w:jc w:val="left"/>
              <w:rPr>
                <w:rFonts w:ascii="Times New Roman" w:hAnsi="Times New Roman" w:cs="Times New Roman"/>
                <w:bCs/>
                <w:kern w:val="0"/>
                <w:sz w:val="18"/>
                <w:szCs w:val="18"/>
              </w:rPr>
            </w:pPr>
            <w:r>
              <w:rPr>
                <w:rFonts w:ascii="Times New Roman" w:hAnsi="Times New Roman" w:cs="Times New Roman"/>
                <w:kern w:val="0"/>
                <w:sz w:val="18"/>
                <w:szCs w:val="18"/>
              </w:rPr>
              <w:t xml:space="preserve">3. </w:t>
            </w:r>
            <w:r>
              <w:rPr>
                <w:rFonts w:ascii="Times New Roman" w:hAnsi="Times New Roman" w:cs="Times New Roman"/>
                <w:kern w:val="0"/>
                <w:sz w:val="18"/>
                <w:szCs w:val="18"/>
              </w:rPr>
              <w:t>噪声：</w:t>
            </w:r>
            <w:r>
              <w:rPr>
                <w:rFonts w:ascii="Times New Roman" w:hAnsi="Times New Roman" w:cs="Times New Roman"/>
                <w:bCs/>
                <w:kern w:val="0"/>
                <w:sz w:val="18"/>
                <w:szCs w:val="18"/>
              </w:rPr>
              <w:t>项目选用先进、低噪声生产设备；厂房内设备合理布局；设备进行基础减震措施；风机风管、排气筒等安装稳固，采用橡胶等进行隔振；运营期间厂房门窗关闭；污水站</w:t>
            </w:r>
            <w:proofErr w:type="gramStart"/>
            <w:r>
              <w:rPr>
                <w:rFonts w:ascii="Times New Roman" w:hAnsi="Times New Roman" w:cs="Times New Roman"/>
                <w:bCs/>
                <w:kern w:val="0"/>
                <w:sz w:val="18"/>
                <w:szCs w:val="18"/>
              </w:rPr>
              <w:t>泵设置</w:t>
            </w:r>
            <w:proofErr w:type="gramEnd"/>
            <w:r>
              <w:rPr>
                <w:rFonts w:ascii="Times New Roman" w:hAnsi="Times New Roman" w:cs="Times New Roman"/>
                <w:bCs/>
                <w:kern w:val="0"/>
                <w:sz w:val="18"/>
                <w:szCs w:val="18"/>
              </w:rPr>
              <w:t>在</w:t>
            </w:r>
            <w:r>
              <w:rPr>
                <w:rFonts w:ascii="Times New Roman" w:hAnsi="Times New Roman" w:cs="Times New Roman"/>
                <w:bCs/>
                <w:kern w:val="0"/>
                <w:sz w:val="18"/>
                <w:szCs w:val="18"/>
              </w:rPr>
              <w:t>地面下，通过地面隔声；冷却塔通过隔声屏隔声，接水盘安装消声垫；天然气锅炉建设专用锅炉房。通过以上措施项目运营期噪声能满足《工业企业厂界环境噪声排放标准》中</w:t>
            </w:r>
            <w:r>
              <w:rPr>
                <w:rFonts w:ascii="Times New Roman" w:hAnsi="Times New Roman" w:cs="Times New Roman"/>
                <w:bCs/>
                <w:kern w:val="0"/>
                <w:sz w:val="18"/>
                <w:szCs w:val="18"/>
              </w:rPr>
              <w:t>3</w:t>
            </w:r>
            <w:r>
              <w:rPr>
                <w:rFonts w:ascii="Times New Roman" w:hAnsi="Times New Roman" w:cs="Times New Roman"/>
                <w:bCs/>
                <w:kern w:val="0"/>
                <w:sz w:val="18"/>
                <w:szCs w:val="18"/>
              </w:rPr>
              <w:t>类要求。</w:t>
            </w:r>
          </w:p>
          <w:p w:rsidR="00C603A6" w:rsidRDefault="00ED7F56">
            <w:pPr>
              <w:widowControl/>
              <w:spacing w:line="240" w:lineRule="exact"/>
              <w:ind w:firstLineChars="200" w:firstLine="360"/>
              <w:jc w:val="left"/>
              <w:rPr>
                <w:rFonts w:ascii="Times New Roman" w:hAnsi="Times New Roman" w:cs="Times New Roman"/>
                <w:bCs/>
                <w:kern w:val="0"/>
                <w:sz w:val="18"/>
                <w:szCs w:val="18"/>
              </w:rPr>
            </w:pPr>
            <w:r>
              <w:rPr>
                <w:rFonts w:ascii="Times New Roman" w:hAnsi="Times New Roman" w:cs="Times New Roman"/>
                <w:bCs/>
                <w:kern w:val="0"/>
                <w:sz w:val="18"/>
                <w:szCs w:val="18"/>
              </w:rPr>
              <w:t xml:space="preserve">4. </w:t>
            </w:r>
            <w:r>
              <w:rPr>
                <w:rFonts w:ascii="Times New Roman" w:hAnsi="Times New Roman" w:cs="Times New Roman"/>
                <w:bCs/>
                <w:kern w:val="0"/>
                <w:sz w:val="18"/>
                <w:szCs w:val="18"/>
              </w:rPr>
              <w:t>固废：项目产生的办公生活垃圾由园区环卫部门统一收集，然后</w:t>
            </w:r>
            <w:proofErr w:type="gramStart"/>
            <w:r>
              <w:rPr>
                <w:rFonts w:ascii="Times New Roman" w:hAnsi="Times New Roman" w:cs="Times New Roman"/>
                <w:bCs/>
                <w:kern w:val="0"/>
                <w:sz w:val="18"/>
                <w:szCs w:val="18"/>
              </w:rPr>
              <w:t>送城市</w:t>
            </w:r>
            <w:proofErr w:type="gramEnd"/>
            <w:r>
              <w:rPr>
                <w:rFonts w:ascii="Times New Roman" w:hAnsi="Times New Roman" w:cs="Times New Roman"/>
                <w:bCs/>
                <w:kern w:val="0"/>
                <w:sz w:val="18"/>
                <w:szCs w:val="18"/>
              </w:rPr>
              <w:t>生活垃圾处理厂处理；食堂</w:t>
            </w:r>
            <w:proofErr w:type="gramStart"/>
            <w:r>
              <w:rPr>
                <w:rFonts w:ascii="Times New Roman" w:hAnsi="Times New Roman" w:cs="Times New Roman"/>
                <w:bCs/>
                <w:kern w:val="0"/>
                <w:sz w:val="18"/>
                <w:szCs w:val="18"/>
              </w:rPr>
              <w:t>餐余垃圾</w:t>
            </w:r>
            <w:proofErr w:type="gramEnd"/>
            <w:r>
              <w:rPr>
                <w:rFonts w:ascii="Times New Roman" w:hAnsi="Times New Roman" w:cs="Times New Roman"/>
                <w:bCs/>
                <w:kern w:val="0"/>
                <w:sz w:val="18"/>
                <w:szCs w:val="18"/>
              </w:rPr>
              <w:t>、食堂隔油池废油经收集后，委托有资质单位</w:t>
            </w:r>
            <w:r>
              <w:rPr>
                <w:rFonts w:ascii="Times New Roman" w:hAnsi="Times New Roman" w:cs="Times New Roman"/>
                <w:bCs/>
                <w:kern w:val="0"/>
                <w:sz w:val="18"/>
                <w:szCs w:val="18"/>
              </w:rPr>
              <w:lastRenderedPageBreak/>
              <w:t>进行清运处理；废边角料、乳胶</w:t>
            </w:r>
            <w:proofErr w:type="gramStart"/>
            <w:r>
              <w:rPr>
                <w:rFonts w:ascii="Times New Roman" w:hAnsi="Times New Roman" w:cs="Times New Roman"/>
                <w:bCs/>
                <w:kern w:val="0"/>
                <w:sz w:val="18"/>
                <w:szCs w:val="18"/>
              </w:rPr>
              <w:t>渣全部</w:t>
            </w:r>
            <w:proofErr w:type="gramEnd"/>
            <w:r>
              <w:rPr>
                <w:rFonts w:ascii="Times New Roman" w:hAnsi="Times New Roman" w:cs="Times New Roman"/>
                <w:bCs/>
                <w:kern w:val="0"/>
                <w:sz w:val="18"/>
                <w:szCs w:val="18"/>
              </w:rPr>
              <w:t>由海绵</w:t>
            </w:r>
            <w:proofErr w:type="gramStart"/>
            <w:r>
              <w:rPr>
                <w:rFonts w:ascii="Times New Roman" w:hAnsi="Times New Roman" w:cs="Times New Roman"/>
                <w:bCs/>
                <w:kern w:val="0"/>
                <w:sz w:val="18"/>
                <w:szCs w:val="18"/>
              </w:rPr>
              <w:t>厂资源</w:t>
            </w:r>
            <w:proofErr w:type="gramEnd"/>
            <w:r>
              <w:rPr>
                <w:rFonts w:ascii="Times New Roman" w:hAnsi="Times New Roman" w:cs="Times New Roman"/>
                <w:bCs/>
                <w:kern w:val="0"/>
                <w:sz w:val="18"/>
                <w:szCs w:val="18"/>
              </w:rPr>
              <w:t>回收利用；废活性炭、硫磺废包装材料、</w:t>
            </w:r>
            <w:r>
              <w:rPr>
                <w:rFonts w:ascii="Times New Roman" w:hAnsi="Times New Roman" w:cs="Times New Roman"/>
                <w:bCs/>
                <w:kern w:val="0"/>
                <w:sz w:val="18"/>
                <w:szCs w:val="18"/>
              </w:rPr>
              <w:t>UV</w:t>
            </w:r>
            <w:r>
              <w:rPr>
                <w:rFonts w:ascii="Times New Roman" w:hAnsi="Times New Roman" w:cs="Times New Roman"/>
                <w:bCs/>
                <w:kern w:val="0"/>
                <w:sz w:val="18"/>
                <w:szCs w:val="18"/>
              </w:rPr>
              <w:t>光解设备</w:t>
            </w:r>
            <w:proofErr w:type="gramStart"/>
            <w:r>
              <w:rPr>
                <w:rFonts w:ascii="Times New Roman" w:hAnsi="Times New Roman" w:cs="Times New Roman"/>
                <w:bCs/>
                <w:kern w:val="0"/>
                <w:sz w:val="18"/>
                <w:szCs w:val="18"/>
              </w:rPr>
              <w:t>定期由</w:t>
            </w:r>
            <w:proofErr w:type="gramEnd"/>
            <w:r>
              <w:rPr>
                <w:rFonts w:ascii="Times New Roman" w:hAnsi="Times New Roman" w:cs="Times New Roman"/>
                <w:bCs/>
                <w:kern w:val="0"/>
                <w:sz w:val="18"/>
                <w:szCs w:val="18"/>
              </w:rPr>
              <w:t>设备厂家维护，更换的废弃催化剂和废弃灯管等危险</w:t>
            </w:r>
            <w:r>
              <w:rPr>
                <w:rFonts w:ascii="Times New Roman" w:hAnsi="Times New Roman" w:cs="Times New Roman"/>
                <w:bCs/>
                <w:kern w:val="0"/>
                <w:sz w:val="18"/>
                <w:szCs w:val="18"/>
              </w:rPr>
              <w:t>废物</w:t>
            </w:r>
            <w:r>
              <w:rPr>
                <w:rFonts w:ascii="Times New Roman" w:hAnsi="Times New Roman" w:cs="Times New Roman"/>
                <w:bCs/>
                <w:kern w:val="0"/>
                <w:sz w:val="18"/>
                <w:szCs w:val="18"/>
              </w:rPr>
              <w:t>委托有资质的</w:t>
            </w:r>
            <w:proofErr w:type="gramStart"/>
            <w:r>
              <w:rPr>
                <w:rFonts w:ascii="Times New Roman" w:hAnsi="Times New Roman" w:cs="Times New Roman"/>
                <w:bCs/>
                <w:kern w:val="0"/>
                <w:sz w:val="18"/>
                <w:szCs w:val="18"/>
              </w:rPr>
              <w:t>危废处理</w:t>
            </w:r>
            <w:proofErr w:type="gramEnd"/>
            <w:r>
              <w:rPr>
                <w:rFonts w:ascii="Times New Roman" w:hAnsi="Times New Roman" w:cs="Times New Roman"/>
                <w:bCs/>
                <w:kern w:val="0"/>
                <w:sz w:val="18"/>
                <w:szCs w:val="18"/>
              </w:rPr>
              <w:t>单位进行安全处置。</w:t>
            </w:r>
          </w:p>
          <w:p w:rsidR="00C603A6" w:rsidRDefault="00ED7F56">
            <w:pPr>
              <w:widowControl/>
              <w:adjustRightInd w:val="0"/>
              <w:spacing w:line="240" w:lineRule="exact"/>
              <w:ind w:firstLineChars="150" w:firstLine="270"/>
              <w:jc w:val="left"/>
              <w:rPr>
                <w:rFonts w:ascii="Times New Roman" w:hAnsi="Times New Roman" w:cs="Times New Roman"/>
                <w:kern w:val="0"/>
                <w:sz w:val="24"/>
              </w:rPr>
            </w:pPr>
            <w:r>
              <w:rPr>
                <w:rFonts w:ascii="Times New Roman" w:hAnsi="Times New Roman" w:cs="Times New Roman"/>
                <w:bCs/>
                <w:kern w:val="0"/>
                <w:sz w:val="18"/>
                <w:szCs w:val="18"/>
              </w:rPr>
              <w:t xml:space="preserve">5. </w:t>
            </w:r>
            <w:r>
              <w:rPr>
                <w:rFonts w:ascii="Times New Roman" w:hAnsi="Times New Roman" w:cs="Times New Roman"/>
                <w:bCs/>
                <w:kern w:val="0"/>
                <w:sz w:val="18"/>
                <w:szCs w:val="18"/>
              </w:rPr>
              <w:t>地下水：坚持</w:t>
            </w:r>
            <w:r>
              <w:rPr>
                <w:rFonts w:ascii="Times New Roman" w:hAnsi="Times New Roman" w:cs="Times New Roman"/>
                <w:bCs/>
                <w:kern w:val="0"/>
                <w:sz w:val="18"/>
                <w:szCs w:val="18"/>
              </w:rPr>
              <w:t>“</w:t>
            </w:r>
            <w:r>
              <w:rPr>
                <w:rFonts w:ascii="Times New Roman" w:hAnsi="Times New Roman" w:cs="Times New Roman"/>
                <w:bCs/>
                <w:kern w:val="0"/>
                <w:sz w:val="18"/>
                <w:szCs w:val="18"/>
              </w:rPr>
              <w:t>源头控制、末端防治、污染监控、应急响应</w:t>
            </w:r>
            <w:r>
              <w:rPr>
                <w:rFonts w:ascii="Times New Roman" w:hAnsi="Times New Roman" w:cs="Times New Roman"/>
                <w:bCs/>
                <w:kern w:val="0"/>
                <w:sz w:val="18"/>
                <w:szCs w:val="18"/>
              </w:rPr>
              <w:t>”</w:t>
            </w:r>
            <w:r>
              <w:rPr>
                <w:rFonts w:ascii="Times New Roman" w:hAnsi="Times New Roman" w:cs="Times New Roman"/>
                <w:bCs/>
                <w:kern w:val="0"/>
                <w:sz w:val="18"/>
                <w:szCs w:val="18"/>
              </w:rPr>
              <w:t>的原则，对可能污染地下水的区域进行防渗处理，采取相应防渗措施，有效杜绝项目对区域地下水的污染。</w:t>
            </w:r>
            <w:r>
              <w:rPr>
                <w:rFonts w:ascii="Times New Roman" w:hAnsi="Times New Roman" w:cs="Times New Roman"/>
                <w:bCs/>
                <w:kern w:val="0"/>
                <w:sz w:val="18"/>
                <w:szCs w:val="18"/>
              </w:rPr>
              <w:t xml:space="preserve">    </w:t>
            </w:r>
          </w:p>
          <w:p w:rsidR="00C603A6" w:rsidRDefault="00ED7F56">
            <w:pPr>
              <w:widowControl/>
              <w:spacing w:line="240" w:lineRule="exact"/>
              <w:jc w:val="left"/>
              <w:rPr>
                <w:rFonts w:ascii="Times New Roman" w:hAnsi="Times New Roman" w:cs="Times New Roman"/>
                <w:kern w:val="0"/>
                <w:sz w:val="24"/>
              </w:rPr>
            </w:pPr>
            <w:r>
              <w:rPr>
                <w:rFonts w:ascii="Times New Roman" w:hAnsi="Times New Roman" w:cs="Times New Roman"/>
                <w:b/>
                <w:bCs/>
                <w:kern w:val="0"/>
                <w:sz w:val="18"/>
                <w:szCs w:val="18"/>
                <w:shd w:val="clear" w:color="auto" w:fill="FFFFFF"/>
              </w:rPr>
              <w:t>三、公众参与情况</w:t>
            </w:r>
          </w:p>
          <w:p w:rsidR="00C603A6" w:rsidRDefault="00ED7F56">
            <w:pPr>
              <w:widowControl/>
              <w:spacing w:line="240" w:lineRule="exact"/>
              <w:ind w:firstLineChars="200" w:firstLine="360"/>
              <w:jc w:val="left"/>
              <w:rPr>
                <w:rFonts w:ascii="Times New Roman" w:hAnsi="Times New Roman" w:cs="Times New Roman"/>
                <w:kern w:val="0"/>
                <w:sz w:val="18"/>
                <w:szCs w:val="18"/>
              </w:rPr>
            </w:pPr>
            <w:r>
              <w:rPr>
                <w:rFonts w:ascii="Times New Roman" w:hAnsi="Times New Roman" w:cs="Times New Roman"/>
                <w:kern w:val="0"/>
                <w:sz w:val="18"/>
                <w:szCs w:val="18"/>
              </w:rPr>
              <w:t>项目进行</w:t>
            </w:r>
            <w:r>
              <w:rPr>
                <w:rFonts w:ascii="Times New Roman" w:hAnsi="Times New Roman" w:cs="Times New Roman"/>
                <w:kern w:val="0"/>
                <w:sz w:val="18"/>
                <w:szCs w:val="18"/>
              </w:rPr>
              <w:t>二</w:t>
            </w:r>
            <w:r>
              <w:rPr>
                <w:rFonts w:ascii="Times New Roman" w:hAnsi="Times New Roman" w:cs="Times New Roman"/>
                <w:kern w:val="0"/>
                <w:sz w:val="18"/>
                <w:szCs w:val="18"/>
              </w:rPr>
              <w:t>次网上公示、两次报纸公示及现场张贴公示，均未收到反对意见。统计结果表明，无反对意见。</w:t>
            </w:r>
          </w:p>
          <w:p w:rsidR="00C603A6" w:rsidRDefault="00ED7F56">
            <w:pPr>
              <w:widowControl/>
              <w:spacing w:line="240" w:lineRule="exact"/>
              <w:jc w:val="left"/>
              <w:rPr>
                <w:rFonts w:ascii="Times New Roman" w:hAnsi="Times New Roman" w:cs="Times New Roman"/>
                <w:kern w:val="0"/>
                <w:sz w:val="18"/>
                <w:szCs w:val="18"/>
              </w:rPr>
            </w:pPr>
            <w:r>
              <w:rPr>
                <w:rFonts w:ascii="Times New Roman" w:hAnsi="Times New Roman" w:cs="Times New Roman"/>
                <w:b/>
                <w:bCs/>
                <w:kern w:val="0"/>
                <w:sz w:val="18"/>
                <w:szCs w:val="18"/>
                <w:shd w:val="clear" w:color="auto" w:fill="FFFFFF"/>
              </w:rPr>
              <w:t>四、其他部门意见</w:t>
            </w:r>
            <w:r>
              <w:rPr>
                <w:rFonts w:ascii="Times New Roman" w:hAnsi="Times New Roman" w:cs="Times New Roman"/>
                <w:b/>
                <w:bCs/>
                <w:kern w:val="0"/>
                <w:sz w:val="18"/>
                <w:szCs w:val="18"/>
                <w:shd w:val="clear" w:color="auto" w:fill="FFFFFF"/>
              </w:rPr>
              <w:t xml:space="preserve">    </w:t>
            </w:r>
            <w:r>
              <w:rPr>
                <w:rFonts w:ascii="Times New Roman" w:hAnsi="Times New Roman" w:cs="Times New Roman"/>
                <w:kern w:val="0"/>
                <w:sz w:val="18"/>
                <w:szCs w:val="18"/>
              </w:rPr>
              <w:t xml:space="preserve"> </w:t>
            </w:r>
          </w:p>
          <w:p w:rsidR="00C603A6" w:rsidRDefault="00ED7F56">
            <w:pPr>
              <w:autoSpaceDE w:val="0"/>
              <w:autoSpaceDN w:val="0"/>
              <w:adjustRightInd w:val="0"/>
              <w:spacing w:line="276" w:lineRule="auto"/>
              <w:ind w:firstLineChars="200" w:firstLine="360"/>
              <w:rPr>
                <w:rFonts w:ascii="Times New Roman" w:hAnsi="Times New Roman" w:cs="Times New Roman"/>
                <w:kern w:val="0"/>
                <w:sz w:val="18"/>
                <w:szCs w:val="18"/>
              </w:rPr>
            </w:pPr>
            <w:r>
              <w:rPr>
                <w:rFonts w:ascii="Times New Roman" w:hAnsi="Times New Roman" w:cs="Times New Roman"/>
                <w:bCs/>
                <w:kern w:val="0"/>
                <w:sz w:val="18"/>
                <w:szCs w:val="18"/>
              </w:rPr>
              <w:t>宣汉县发展和</w:t>
            </w:r>
            <w:proofErr w:type="gramStart"/>
            <w:r>
              <w:rPr>
                <w:rFonts w:ascii="Times New Roman" w:hAnsi="Times New Roman" w:cs="Times New Roman"/>
                <w:bCs/>
                <w:kern w:val="0"/>
                <w:sz w:val="18"/>
                <w:szCs w:val="18"/>
              </w:rPr>
              <w:t>改革局</w:t>
            </w:r>
            <w:proofErr w:type="gramEnd"/>
            <w:r>
              <w:rPr>
                <w:rFonts w:ascii="Times New Roman" w:hAnsi="Times New Roman" w:cs="Times New Roman"/>
                <w:bCs/>
                <w:kern w:val="0"/>
                <w:sz w:val="18"/>
                <w:szCs w:val="18"/>
              </w:rPr>
              <w:t>《四川省固定资产投资项目备案表》（备案号：川投资备</w:t>
            </w:r>
            <w:r>
              <w:rPr>
                <w:rFonts w:ascii="Times New Roman" w:hAnsi="Times New Roman" w:cs="Times New Roman"/>
                <w:bCs/>
                <w:kern w:val="0"/>
                <w:sz w:val="18"/>
                <w:szCs w:val="18"/>
              </w:rPr>
              <w:t>2019-511722-29-03-407924]FGQB-0348</w:t>
            </w:r>
            <w:r>
              <w:rPr>
                <w:rFonts w:ascii="Times New Roman" w:hAnsi="Times New Roman" w:cs="Times New Roman"/>
                <w:bCs/>
                <w:kern w:val="0"/>
                <w:sz w:val="18"/>
                <w:szCs w:val="18"/>
              </w:rPr>
              <w:t>号）</w:t>
            </w:r>
            <w:r>
              <w:rPr>
                <w:rFonts w:ascii="Times New Roman" w:hAnsi="Times New Roman" w:cs="Times New Roman"/>
                <w:bCs/>
                <w:kern w:val="0"/>
                <w:sz w:val="18"/>
                <w:szCs w:val="18"/>
              </w:rPr>
              <w:t xml:space="preserve">   </w:t>
            </w:r>
            <w:r>
              <w:rPr>
                <w:rFonts w:ascii="Times New Roman" w:hAnsi="Times New Roman" w:cs="Times New Roman"/>
                <w:kern w:val="0"/>
                <w:sz w:val="18"/>
                <w:szCs w:val="18"/>
              </w:rPr>
              <w:t xml:space="preserve">                    </w:t>
            </w:r>
            <w:r>
              <w:rPr>
                <w:rFonts w:ascii="Times New Roman" w:hAnsi="Times New Roman" w:cs="Times New Roman"/>
                <w:kern w:val="0"/>
                <w:sz w:val="18"/>
                <w:szCs w:val="18"/>
              </w:rPr>
              <w:t xml:space="preserve">                           </w:t>
            </w:r>
          </w:p>
        </w:tc>
      </w:tr>
    </w:tbl>
    <w:p w:rsidR="00C603A6" w:rsidRDefault="00C603A6">
      <w:pPr>
        <w:ind w:firstLineChars="200" w:firstLine="560"/>
        <w:rPr>
          <w:rFonts w:ascii="Times New Roman" w:eastAsia="仿宋_GB2312" w:hAnsi="Times New Roman" w:cs="Times New Roman"/>
          <w:color w:val="333333"/>
          <w:sz w:val="28"/>
          <w:szCs w:val="28"/>
        </w:rPr>
      </w:pPr>
    </w:p>
    <w:sectPr w:rsidR="00C603A6">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56" w:rsidRDefault="00ED7F56" w:rsidP="00A76E69">
      <w:r>
        <w:separator/>
      </w:r>
    </w:p>
  </w:endnote>
  <w:endnote w:type="continuationSeparator" w:id="0">
    <w:p w:rsidR="00ED7F56" w:rsidRDefault="00ED7F56" w:rsidP="00A7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69" w:rsidRDefault="00A76E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69" w:rsidRDefault="00A76E6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69" w:rsidRDefault="00A76E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56" w:rsidRDefault="00ED7F56" w:rsidP="00A76E69">
      <w:r>
        <w:separator/>
      </w:r>
    </w:p>
  </w:footnote>
  <w:footnote w:type="continuationSeparator" w:id="0">
    <w:p w:rsidR="00ED7F56" w:rsidRDefault="00ED7F56" w:rsidP="00A7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69" w:rsidRDefault="00A76E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69" w:rsidRDefault="00A76E69" w:rsidP="00A76E6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69" w:rsidRDefault="00A76E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D1143"/>
    <w:multiLevelType w:val="singleLevel"/>
    <w:tmpl w:val="A0AD1143"/>
    <w:lvl w:ilvl="0">
      <w:start w:val="1"/>
      <w:numFmt w:val="chineseCounting"/>
      <w:suff w:val="nothing"/>
      <w:lvlText w:val="%1、"/>
      <w:lvlJc w:val="left"/>
      <w:rPr>
        <w:rFonts w:hint="eastAsia"/>
      </w:rPr>
    </w:lvl>
  </w:abstractNum>
  <w:abstractNum w:abstractNumId="1">
    <w:nsid w:val="01ED1C3E"/>
    <w:multiLevelType w:val="multilevel"/>
    <w:tmpl w:val="01ED1C3E"/>
    <w:lvl w:ilvl="0">
      <w:start w:val="1"/>
      <w:numFmt w:val="decimal"/>
      <w:isLgl/>
      <w:suff w:val="nothing"/>
      <w:lvlText w:val="%1  "/>
      <w:lvlJc w:val="left"/>
      <w:pPr>
        <w:ind w:left="1980" w:firstLine="0"/>
      </w:pPr>
      <w:rPr>
        <w:rFonts w:ascii="Times New Roman" w:hAnsi="Times New Roman" w:cs="Times New Roman" w:hint="eastAsia"/>
        <w:b/>
        <w:bCs w:val="0"/>
        <w:i w:val="0"/>
        <w:iCs w:val="0"/>
        <w:caps w:val="0"/>
        <w:smallCaps w:val="0"/>
        <w:strike w:val="0"/>
        <w:dstrike w:val="0"/>
        <w:vanish w:val="0"/>
        <w:spacing w:val="0"/>
        <w:kern w:val="0"/>
        <w:position w:val="0"/>
        <w:sz w:val="30"/>
        <w:szCs w:val="30"/>
        <w:u w:val="none"/>
        <w:vertAlign w:val="baseline"/>
      </w:rPr>
    </w:lvl>
    <w:lvl w:ilvl="1">
      <w:start w:val="1"/>
      <w:numFmt w:val="decimal"/>
      <w:isLgl/>
      <w:suff w:val="nothing"/>
      <w:lvlText w:val="%1.%2  "/>
      <w:lvlJc w:val="left"/>
      <w:pPr>
        <w:ind w:left="284" w:firstLine="0"/>
      </w:pPr>
      <w:rPr>
        <w:rFonts w:ascii="Times New Roman" w:eastAsia="宋体" w:hAnsi="Times New Roman" w:hint="eastAsia"/>
        <w:b w:val="0"/>
        <w:sz w:val="28"/>
      </w:rPr>
    </w:lvl>
    <w:lvl w:ilvl="2">
      <w:start w:val="1"/>
      <w:numFmt w:val="decimal"/>
      <w:isLgl/>
      <w:suff w:val="nothing"/>
      <w:lvlText w:val="%1.%2.%3  "/>
      <w:lvlJc w:val="left"/>
      <w:pPr>
        <w:ind w:left="2127" w:firstLine="0"/>
      </w:pPr>
      <w:rPr>
        <w:rFonts w:ascii="Times New Roman" w:hint="eastAsia"/>
        <w:sz w:val="24"/>
        <w:szCs w:val="24"/>
      </w:rPr>
    </w:lvl>
    <w:lvl w:ilvl="3">
      <w:start w:val="1"/>
      <w:numFmt w:val="decimal"/>
      <w:pStyle w:val="4"/>
      <w:isLgl/>
      <w:suff w:val="nothing"/>
      <w:lvlText w:val="%1.%2.%3.%4  "/>
      <w:lvlJc w:val="left"/>
      <w:pPr>
        <w:ind w:left="851" w:firstLine="0"/>
      </w:pPr>
      <w:rPr>
        <w:rFonts w:ascii="Times New Roman" w:hAnsi="Times New Roman" w:cs="Times New Roman" w:hint="default"/>
        <w:b/>
        <w:bCs w:val="0"/>
        <w:i w:val="0"/>
        <w:iCs w:val="0"/>
        <w:caps w:val="0"/>
        <w:smallCaps w:val="0"/>
        <w:strike w:val="0"/>
        <w:dstrike w:val="0"/>
        <w:vanish w:val="0"/>
        <w:spacing w:val="0"/>
        <w:kern w:val="0"/>
        <w:position w:val="0"/>
        <w:sz w:val="24"/>
        <w:szCs w:val="24"/>
        <w:u w:val="none"/>
        <w:vertAlign w:val="baseline"/>
      </w:rPr>
    </w:lvl>
    <w:lvl w:ilvl="4">
      <w:start w:val="1"/>
      <w:numFmt w:val="decimal"/>
      <w:isLgl/>
      <w:suff w:val="nothing"/>
      <w:lvlText w:val="%1.%2.%3.%4.%5  "/>
      <w:lvlJc w:val="left"/>
      <w:pPr>
        <w:ind w:left="0" w:firstLine="0"/>
      </w:pPr>
      <w:rPr>
        <w:rFonts w:hint="eastAsia"/>
      </w:rPr>
    </w:lvl>
    <w:lvl w:ilvl="5">
      <w:start w:val="1"/>
      <w:numFmt w:val="decimal"/>
      <w:isLgl/>
      <w:suff w:val="nothing"/>
      <w:lvlText w:val="%1.%2.%3.%4.%5.%6  "/>
      <w:lvlJc w:val="left"/>
      <w:pPr>
        <w:ind w:left="0" w:firstLine="0"/>
      </w:pPr>
      <w:rPr>
        <w:rFonts w:hint="eastAsia"/>
      </w:rPr>
    </w:lvl>
    <w:lvl w:ilvl="6">
      <w:start w:val="1"/>
      <w:numFmt w:val="decimal"/>
      <w:isLgl/>
      <w:suff w:val="nothing"/>
      <w:lvlText w:val="%1.%2.%3.%4.%5.%6.%7  "/>
      <w:lvlJc w:val="left"/>
      <w:pPr>
        <w:ind w:left="0" w:firstLine="0"/>
      </w:pPr>
      <w:rPr>
        <w:rFonts w:hint="eastAsia"/>
      </w:rPr>
    </w:lvl>
    <w:lvl w:ilvl="7">
      <w:start w:val="1"/>
      <w:numFmt w:val="decimal"/>
      <w:isLgl/>
      <w:suff w:val="nothing"/>
      <w:lvlText w:val="%1.%2.%3.%4.%5.%6.%7.%8  "/>
      <w:lvlJc w:val="left"/>
      <w:pPr>
        <w:ind w:left="0" w:firstLine="0"/>
      </w:pPr>
      <w:rPr>
        <w:rFonts w:hint="eastAsia"/>
      </w:rPr>
    </w:lvl>
    <w:lvl w:ilvl="8">
      <w:start w:val="1"/>
      <w:numFmt w:val="decimal"/>
      <w:isLgl/>
      <w:suff w:val="nothing"/>
      <w:lvlText w:val="%1.%2.%3.%4.%5.%6.%7.%8.%9  "/>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3424B8"/>
    <w:rsid w:val="00A76E69"/>
    <w:rsid w:val="00C603A6"/>
    <w:rsid w:val="00ED7F56"/>
    <w:rsid w:val="03F1298D"/>
    <w:rsid w:val="073D2D20"/>
    <w:rsid w:val="09E039C0"/>
    <w:rsid w:val="0CAB4A45"/>
    <w:rsid w:val="10DD551C"/>
    <w:rsid w:val="11BA5BCB"/>
    <w:rsid w:val="1BFD3073"/>
    <w:rsid w:val="2094401B"/>
    <w:rsid w:val="22CC2095"/>
    <w:rsid w:val="2D48305C"/>
    <w:rsid w:val="312E68BD"/>
    <w:rsid w:val="34AD0909"/>
    <w:rsid w:val="373F66F5"/>
    <w:rsid w:val="3FCA3EA5"/>
    <w:rsid w:val="44327812"/>
    <w:rsid w:val="49E7109A"/>
    <w:rsid w:val="4B992D60"/>
    <w:rsid w:val="4BF40B6C"/>
    <w:rsid w:val="4C85080A"/>
    <w:rsid w:val="52EF30B7"/>
    <w:rsid w:val="5DE53C45"/>
    <w:rsid w:val="5E557FB5"/>
    <w:rsid w:val="64BC7ADE"/>
    <w:rsid w:val="69354735"/>
    <w:rsid w:val="6C8E1A15"/>
    <w:rsid w:val="6E5C5D8D"/>
    <w:rsid w:val="75912387"/>
    <w:rsid w:val="77135678"/>
    <w:rsid w:val="7A82541A"/>
    <w:rsid w:val="7B6A4C2B"/>
    <w:rsid w:val="7FCA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Body Text"/>
    <w:basedOn w:val="a"/>
    <w:qFormat/>
    <w:pPr>
      <w:spacing w:after="120"/>
    </w:pPr>
    <w:rPr>
      <w:rFonts w:ascii="Calibri" w:eastAsia="宋体" w:hAnsi="Calibri" w:cs="Times New Roma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宋体" w:eastAsia="宋体" w:hAnsi="宋体" w:cs="宋体" w:hint="eastAsia"/>
      <w:color w:val="333333"/>
      <w:sz w:val="18"/>
      <w:szCs w:val="18"/>
      <w:u w:val="none"/>
    </w:rPr>
  </w:style>
  <w:style w:type="character" w:styleId="a9">
    <w:name w:val="Hyperlink"/>
    <w:basedOn w:val="a0"/>
    <w:qFormat/>
    <w:rPr>
      <w:rFonts w:ascii="宋体" w:eastAsia="宋体" w:hAnsi="宋体" w:cs="宋体" w:hint="eastAsia"/>
      <w:color w:val="333333"/>
      <w:sz w:val="18"/>
      <w:szCs w:val="18"/>
      <w:u w:val="none"/>
    </w:rPr>
  </w:style>
  <w:style w:type="paragraph" w:customStyle="1" w:styleId="aa">
    <w:name w:val="表格文字"/>
    <w:basedOn w:val="a3"/>
    <w:next w:val="a"/>
    <w:qFormat/>
    <w:pPr>
      <w:adjustRightInd w:val="0"/>
      <w:snapToGrid w:val="0"/>
      <w:spacing w:line="300" w:lineRule="auto"/>
      <w:jc w:val="center"/>
    </w:pPr>
    <w:rPr>
      <w:rFonts w:eastAsia="华文中宋"/>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pPr>
    <w:rPr>
      <w:sz w:val="24"/>
    </w:rPr>
  </w:style>
  <w:style w:type="paragraph" w:styleId="a3">
    <w:name w:val="Body Text"/>
    <w:basedOn w:val="a"/>
    <w:qFormat/>
    <w:pPr>
      <w:spacing w:after="120"/>
    </w:pPr>
    <w:rPr>
      <w:rFonts w:ascii="Calibri" w:eastAsia="宋体" w:hAnsi="Calibri" w:cs="Times New Roma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宋体" w:eastAsia="宋体" w:hAnsi="宋体" w:cs="宋体" w:hint="eastAsia"/>
      <w:color w:val="333333"/>
      <w:sz w:val="18"/>
      <w:szCs w:val="18"/>
      <w:u w:val="none"/>
    </w:rPr>
  </w:style>
  <w:style w:type="character" w:styleId="a9">
    <w:name w:val="Hyperlink"/>
    <w:basedOn w:val="a0"/>
    <w:qFormat/>
    <w:rPr>
      <w:rFonts w:ascii="宋体" w:eastAsia="宋体" w:hAnsi="宋体" w:cs="宋体" w:hint="eastAsia"/>
      <w:color w:val="333333"/>
      <w:sz w:val="18"/>
      <w:szCs w:val="18"/>
      <w:u w:val="none"/>
    </w:rPr>
  </w:style>
  <w:style w:type="paragraph" w:customStyle="1" w:styleId="aa">
    <w:name w:val="表格文字"/>
    <w:basedOn w:val="a3"/>
    <w:next w:val="a"/>
    <w:qFormat/>
    <w:pPr>
      <w:adjustRightInd w:val="0"/>
      <w:snapToGrid w:val="0"/>
      <w:spacing w:line="300" w:lineRule="auto"/>
      <w:jc w:val="center"/>
    </w:pPr>
    <w:rPr>
      <w:rFonts w:eastAsia="华文中宋"/>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1362</Characters>
  <Application>Microsoft Office Word</Application>
  <DocSecurity>0</DocSecurity>
  <Lines>11</Lines>
  <Paragraphs>3</Paragraphs>
  <ScaleCrop>false</ScaleCrop>
  <Company>微软中国</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杜青</cp:lastModifiedBy>
  <cp:revision>2</cp:revision>
  <dcterms:created xsi:type="dcterms:W3CDTF">2020-09-25T08:28:00Z</dcterms:created>
  <dcterms:modified xsi:type="dcterms:W3CDTF">2020-09-25T08:28:00Z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