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C9E" w:rsidRDefault="00894EB0">
      <w:pPr>
        <w:numPr>
          <w:ilvl w:val="0"/>
          <w:numId w:val="1"/>
        </w:numPr>
        <w:spacing w:line="360" w:lineRule="auto"/>
        <w:ind w:firstLineChars="200" w:firstLine="482"/>
        <w:rPr>
          <w:rFonts w:ascii="Times New Roman" w:eastAsia="宋体" w:hAnsi="Times New Roman" w:cs="Times New Roman"/>
          <w:b/>
          <w:color w:val="333333"/>
          <w:kern w:val="0"/>
          <w:sz w:val="24"/>
          <w:lang w:bidi="ar"/>
        </w:rPr>
      </w:pPr>
      <w:bookmarkStart w:id="0" w:name="_GoBack"/>
      <w:r>
        <w:rPr>
          <w:rFonts w:ascii="Times New Roman" w:eastAsia="宋体" w:hAnsi="Times New Roman" w:cs="Times New Roman"/>
          <w:b/>
          <w:color w:val="333333"/>
          <w:kern w:val="0"/>
          <w:sz w:val="24"/>
          <w:lang w:bidi="ar"/>
        </w:rPr>
        <w:t>拟批准的建设项目环境影响报告</w:t>
      </w:r>
      <w:r>
        <w:rPr>
          <w:rFonts w:ascii="Times New Roman" w:eastAsia="宋体" w:hAnsi="Times New Roman" w:cs="Times New Roman" w:hint="eastAsia"/>
          <w:b/>
          <w:color w:val="333333"/>
          <w:kern w:val="0"/>
          <w:sz w:val="24"/>
          <w:lang w:bidi="ar"/>
        </w:rPr>
        <w:t>书</w:t>
      </w:r>
    </w:p>
    <w:tbl>
      <w:tblPr>
        <w:tblStyle w:val="a8"/>
        <w:tblW w:w="14163" w:type="dxa"/>
        <w:tblLayout w:type="fixed"/>
        <w:tblLook w:val="04A0" w:firstRow="1" w:lastRow="0" w:firstColumn="1" w:lastColumn="0" w:noHBand="0" w:noVBand="1"/>
      </w:tblPr>
      <w:tblGrid>
        <w:gridCol w:w="710"/>
        <w:gridCol w:w="1060"/>
        <w:gridCol w:w="1125"/>
        <w:gridCol w:w="1185"/>
        <w:gridCol w:w="1620"/>
        <w:gridCol w:w="1890"/>
        <w:gridCol w:w="6573"/>
      </w:tblGrid>
      <w:tr w:rsidR="00AC6C9E">
        <w:tc>
          <w:tcPr>
            <w:tcW w:w="710" w:type="dxa"/>
            <w:vAlign w:val="center"/>
          </w:tcPr>
          <w:bookmarkEnd w:id="0"/>
          <w:p w:rsidR="00AC6C9E" w:rsidRDefault="00894EB0">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序号</w:t>
            </w:r>
          </w:p>
        </w:tc>
        <w:tc>
          <w:tcPr>
            <w:tcW w:w="1060" w:type="dxa"/>
            <w:vAlign w:val="center"/>
          </w:tcPr>
          <w:p w:rsidR="00AC6C9E" w:rsidRDefault="00894EB0">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项目名称</w:t>
            </w:r>
          </w:p>
        </w:tc>
        <w:tc>
          <w:tcPr>
            <w:tcW w:w="1125" w:type="dxa"/>
            <w:vAlign w:val="center"/>
          </w:tcPr>
          <w:p w:rsidR="00AC6C9E" w:rsidRDefault="00894EB0">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建设地点</w:t>
            </w:r>
          </w:p>
        </w:tc>
        <w:tc>
          <w:tcPr>
            <w:tcW w:w="1185" w:type="dxa"/>
            <w:vAlign w:val="center"/>
          </w:tcPr>
          <w:p w:rsidR="00AC6C9E" w:rsidRDefault="00894EB0">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建设单位</w:t>
            </w:r>
          </w:p>
        </w:tc>
        <w:tc>
          <w:tcPr>
            <w:tcW w:w="1620" w:type="dxa"/>
            <w:vAlign w:val="center"/>
          </w:tcPr>
          <w:p w:rsidR="00AC6C9E" w:rsidRDefault="00894EB0">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环境影响评价机构</w:t>
            </w:r>
          </w:p>
        </w:tc>
        <w:tc>
          <w:tcPr>
            <w:tcW w:w="1890" w:type="dxa"/>
            <w:vAlign w:val="center"/>
          </w:tcPr>
          <w:p w:rsidR="00AC6C9E" w:rsidRDefault="00894EB0">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项目概况</w:t>
            </w:r>
          </w:p>
        </w:tc>
        <w:tc>
          <w:tcPr>
            <w:tcW w:w="6573" w:type="dxa"/>
            <w:vAlign w:val="center"/>
          </w:tcPr>
          <w:p w:rsidR="00AC6C9E" w:rsidRDefault="00894EB0">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主要环境影响及预防或者减轻不良环境影响的对策和措施</w:t>
            </w:r>
          </w:p>
        </w:tc>
      </w:tr>
      <w:tr w:rsidR="00AC6C9E">
        <w:trPr>
          <w:trHeight w:val="2725"/>
        </w:trPr>
        <w:tc>
          <w:tcPr>
            <w:tcW w:w="710" w:type="dxa"/>
            <w:vAlign w:val="center"/>
          </w:tcPr>
          <w:p w:rsidR="00AC6C9E" w:rsidRDefault="00894EB0">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w:t>
            </w:r>
          </w:p>
        </w:tc>
        <w:tc>
          <w:tcPr>
            <w:tcW w:w="1060" w:type="dxa"/>
            <w:vAlign w:val="center"/>
          </w:tcPr>
          <w:p w:rsidR="00AC6C9E" w:rsidRDefault="00894EB0">
            <w:pPr>
              <w:autoSpaceDE w:val="0"/>
              <w:autoSpaceDN w:val="0"/>
              <w:adjustRightInd w:val="0"/>
              <w:spacing w:line="276" w:lineRule="auto"/>
              <w:rPr>
                <w:rFonts w:ascii="Times New Roman" w:hAnsi="Times New Roman" w:cs="Times New Roman"/>
                <w:kern w:val="0"/>
                <w:sz w:val="18"/>
                <w:szCs w:val="18"/>
              </w:rPr>
            </w:pPr>
            <w:r>
              <w:rPr>
                <w:rFonts w:ascii="Times New Roman" w:hAnsi="Times New Roman" w:cs="Times New Roman" w:hint="eastAsia"/>
                <w:kern w:val="0"/>
                <w:sz w:val="18"/>
                <w:szCs w:val="18"/>
              </w:rPr>
              <w:t>宣汉县方斗食品工业园区污水处理厂</w:t>
            </w:r>
          </w:p>
          <w:p w:rsidR="00AC6C9E" w:rsidRDefault="00894EB0">
            <w:pPr>
              <w:autoSpaceDE w:val="0"/>
              <w:autoSpaceDN w:val="0"/>
              <w:adjustRightInd w:val="0"/>
              <w:spacing w:line="276" w:lineRule="auto"/>
              <w:rPr>
                <w:rFonts w:ascii="Times New Roman" w:hAnsi="Times New Roman" w:cs="Times New Roman"/>
                <w:kern w:val="0"/>
                <w:sz w:val="18"/>
                <w:szCs w:val="18"/>
              </w:rPr>
            </w:pPr>
            <w:r>
              <w:rPr>
                <w:rFonts w:ascii="Times New Roman" w:hAnsi="Times New Roman" w:cs="Times New Roman" w:hint="eastAsia"/>
                <w:kern w:val="0"/>
                <w:sz w:val="18"/>
                <w:szCs w:val="18"/>
              </w:rPr>
              <w:t>建设项目</w:t>
            </w:r>
          </w:p>
        </w:tc>
        <w:tc>
          <w:tcPr>
            <w:tcW w:w="1125" w:type="dxa"/>
            <w:vAlign w:val="center"/>
          </w:tcPr>
          <w:p w:rsidR="00AC6C9E" w:rsidRDefault="00894EB0">
            <w:pPr>
              <w:autoSpaceDE w:val="0"/>
              <w:autoSpaceDN w:val="0"/>
              <w:adjustRightInd w:val="0"/>
              <w:spacing w:line="276" w:lineRule="auto"/>
              <w:rPr>
                <w:rFonts w:ascii="Times New Roman" w:hAnsi="Times New Roman" w:cs="Times New Roman"/>
                <w:kern w:val="0"/>
                <w:sz w:val="18"/>
                <w:szCs w:val="18"/>
              </w:rPr>
            </w:pPr>
            <w:r>
              <w:rPr>
                <w:rFonts w:ascii="Times New Roman" w:hAnsi="Times New Roman" w:cs="Times New Roman" w:hint="eastAsia"/>
                <w:kern w:val="0"/>
                <w:sz w:val="18"/>
                <w:szCs w:val="18"/>
              </w:rPr>
              <w:t>宣汉县方斗食品工业园（方斗村一社）</w:t>
            </w:r>
          </w:p>
        </w:tc>
        <w:tc>
          <w:tcPr>
            <w:tcW w:w="1185" w:type="dxa"/>
            <w:vAlign w:val="center"/>
          </w:tcPr>
          <w:p w:rsidR="00AC6C9E" w:rsidRDefault="00894EB0">
            <w:pPr>
              <w:autoSpaceDE w:val="0"/>
              <w:autoSpaceDN w:val="0"/>
              <w:adjustRightInd w:val="0"/>
              <w:spacing w:line="276" w:lineRule="auto"/>
              <w:rPr>
                <w:rFonts w:ascii="Times New Roman" w:hAnsi="Times New Roman" w:cs="Times New Roman"/>
                <w:kern w:val="0"/>
                <w:sz w:val="18"/>
                <w:szCs w:val="18"/>
              </w:rPr>
            </w:pPr>
            <w:r>
              <w:rPr>
                <w:rFonts w:ascii="Times New Roman" w:hAnsi="Times New Roman" w:cs="Times New Roman" w:hint="eastAsia"/>
                <w:kern w:val="0"/>
                <w:sz w:val="18"/>
                <w:szCs w:val="18"/>
              </w:rPr>
              <w:t>达州普光建设开发有限公司</w:t>
            </w:r>
          </w:p>
        </w:tc>
        <w:tc>
          <w:tcPr>
            <w:tcW w:w="1620" w:type="dxa"/>
            <w:vAlign w:val="center"/>
          </w:tcPr>
          <w:p w:rsidR="00AC6C9E" w:rsidRDefault="00894EB0">
            <w:pPr>
              <w:autoSpaceDE w:val="0"/>
              <w:autoSpaceDN w:val="0"/>
              <w:adjustRightInd w:val="0"/>
              <w:spacing w:line="276" w:lineRule="auto"/>
              <w:rPr>
                <w:rFonts w:ascii="Times New Roman" w:hAnsi="Times New Roman" w:cs="Times New Roman"/>
                <w:kern w:val="0"/>
                <w:sz w:val="18"/>
                <w:szCs w:val="18"/>
              </w:rPr>
            </w:pPr>
            <w:r>
              <w:rPr>
                <w:rFonts w:ascii="Times New Roman" w:hAnsi="Times New Roman" w:cs="Times New Roman" w:hint="eastAsia"/>
                <w:kern w:val="0"/>
                <w:sz w:val="18"/>
                <w:szCs w:val="18"/>
              </w:rPr>
              <w:t>四川兴环科环保技术有限公司</w:t>
            </w:r>
          </w:p>
        </w:tc>
        <w:tc>
          <w:tcPr>
            <w:tcW w:w="1890" w:type="dxa"/>
            <w:vAlign w:val="center"/>
          </w:tcPr>
          <w:p w:rsidR="00AC6C9E" w:rsidRDefault="00894EB0">
            <w:pPr>
              <w:autoSpaceDE w:val="0"/>
              <w:autoSpaceDN w:val="0"/>
              <w:adjustRightInd w:val="0"/>
              <w:spacing w:line="276" w:lineRule="auto"/>
              <w:rPr>
                <w:rFonts w:ascii="Times New Roman" w:hAnsi="Times New Roman" w:cs="Times New Roman"/>
                <w:kern w:val="0"/>
                <w:sz w:val="18"/>
                <w:szCs w:val="18"/>
              </w:rPr>
            </w:pPr>
            <w:r>
              <w:rPr>
                <w:rFonts w:ascii="Times New Roman" w:hAnsi="Times New Roman" w:cs="Times New Roman" w:hint="eastAsia"/>
                <w:kern w:val="0"/>
                <w:sz w:val="18"/>
                <w:szCs w:val="18"/>
              </w:rPr>
              <w:t>项目</w:t>
            </w:r>
            <w:r>
              <w:rPr>
                <w:rFonts w:ascii="Times New Roman" w:hAnsi="Times New Roman" w:cs="Times New Roman" w:hint="eastAsia"/>
                <w:kern w:val="0"/>
                <w:sz w:val="18"/>
                <w:szCs w:val="18"/>
              </w:rPr>
              <w:t>新建污水处理厂一座，</w:t>
            </w:r>
            <w:r>
              <w:rPr>
                <w:rFonts w:ascii="Times New Roman" w:hAnsi="Times New Roman" w:cs="Times New Roman" w:hint="eastAsia"/>
                <w:kern w:val="0"/>
                <w:sz w:val="18"/>
                <w:szCs w:val="18"/>
              </w:rPr>
              <w:t>设计污水处理规模</w:t>
            </w:r>
            <w:r>
              <w:rPr>
                <w:rFonts w:ascii="Times New Roman" w:hAnsi="Times New Roman" w:cs="Times New Roman" w:hint="eastAsia"/>
                <w:kern w:val="0"/>
                <w:sz w:val="18"/>
                <w:szCs w:val="18"/>
              </w:rPr>
              <w:t>2000m</w:t>
            </w:r>
            <w:r>
              <w:rPr>
                <w:rFonts w:ascii="Times New Roman" w:hAnsi="Times New Roman" w:cs="Times New Roman" w:hint="eastAsia"/>
                <w:kern w:val="0"/>
                <w:sz w:val="18"/>
                <w:szCs w:val="18"/>
                <w:vertAlign w:val="superscript"/>
              </w:rPr>
              <w:t>3</w:t>
            </w:r>
            <w:r>
              <w:rPr>
                <w:rFonts w:ascii="Times New Roman" w:hAnsi="Times New Roman" w:cs="Times New Roman" w:hint="eastAsia"/>
                <w:kern w:val="0"/>
                <w:sz w:val="18"/>
                <w:szCs w:val="18"/>
              </w:rPr>
              <w:t>/d</w:t>
            </w:r>
            <w:r>
              <w:rPr>
                <w:rFonts w:ascii="Times New Roman" w:hAnsi="Times New Roman" w:cs="Times New Roman" w:hint="eastAsia"/>
                <w:kern w:val="0"/>
                <w:sz w:val="18"/>
                <w:szCs w:val="18"/>
              </w:rPr>
              <w:t>，同时配套建设污水收集管网及</w:t>
            </w:r>
            <w:r>
              <w:rPr>
                <w:rFonts w:ascii="Times New Roman" w:hAnsi="Times New Roman" w:cs="Times New Roman" w:hint="eastAsia"/>
                <w:kern w:val="0"/>
                <w:sz w:val="18"/>
                <w:szCs w:val="18"/>
              </w:rPr>
              <w:t>尾水</w:t>
            </w:r>
            <w:r>
              <w:rPr>
                <w:rFonts w:ascii="Times New Roman" w:hAnsi="Times New Roman" w:cs="Times New Roman" w:hint="eastAsia"/>
                <w:kern w:val="0"/>
                <w:sz w:val="18"/>
                <w:szCs w:val="18"/>
              </w:rPr>
              <w:t>排放</w:t>
            </w:r>
            <w:r>
              <w:rPr>
                <w:rFonts w:ascii="Times New Roman" w:hAnsi="Times New Roman" w:cs="Times New Roman" w:hint="eastAsia"/>
                <w:kern w:val="0"/>
                <w:sz w:val="18"/>
                <w:szCs w:val="18"/>
              </w:rPr>
              <w:t>管道</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其中污水干管</w:t>
            </w:r>
            <w:r>
              <w:rPr>
                <w:rFonts w:ascii="Times New Roman" w:hAnsi="Times New Roman" w:cs="Times New Roman" w:hint="eastAsia"/>
                <w:kern w:val="0"/>
                <w:sz w:val="18"/>
                <w:szCs w:val="18"/>
              </w:rPr>
              <w:t>2.322</w:t>
            </w:r>
            <w:r>
              <w:rPr>
                <w:rFonts w:ascii="Times New Roman" w:hAnsi="Times New Roman" w:cs="Times New Roman" w:hint="eastAsia"/>
                <w:kern w:val="0"/>
                <w:sz w:val="18"/>
                <w:szCs w:val="18"/>
              </w:rPr>
              <w:t>公里，尾水管道</w:t>
            </w:r>
            <w:r>
              <w:rPr>
                <w:rFonts w:ascii="Times New Roman" w:hAnsi="Times New Roman" w:cs="Times New Roman" w:hint="eastAsia"/>
                <w:kern w:val="0"/>
                <w:sz w:val="18"/>
                <w:szCs w:val="18"/>
              </w:rPr>
              <w:t>4.09</w:t>
            </w:r>
            <w:r>
              <w:rPr>
                <w:rFonts w:ascii="Times New Roman" w:hAnsi="Times New Roman" w:cs="Times New Roman" w:hint="eastAsia"/>
                <w:kern w:val="0"/>
                <w:sz w:val="18"/>
                <w:szCs w:val="18"/>
              </w:rPr>
              <w:t>公里。项目污水处理工艺采用“粗格栅</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细格栅</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旋流沉砂池</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超细格栅</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调节池</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水解酸化</w:t>
            </w:r>
            <w:r>
              <w:rPr>
                <w:rFonts w:ascii="Times New Roman" w:hAnsi="Times New Roman" w:cs="Times New Roman" w:hint="eastAsia"/>
                <w:kern w:val="0"/>
                <w:sz w:val="18"/>
                <w:szCs w:val="18"/>
              </w:rPr>
              <w:t>+A</w:t>
            </w:r>
            <w:r>
              <w:rPr>
                <w:rFonts w:ascii="Times New Roman" w:hAnsi="Times New Roman" w:cs="Times New Roman" w:hint="eastAsia"/>
                <w:kern w:val="0"/>
                <w:sz w:val="18"/>
                <w:szCs w:val="18"/>
                <w:vertAlign w:val="superscript"/>
              </w:rPr>
              <w:t>2</w:t>
            </w:r>
            <w:r>
              <w:rPr>
                <w:rFonts w:ascii="Times New Roman" w:hAnsi="Times New Roman" w:cs="Times New Roman" w:hint="eastAsia"/>
                <w:kern w:val="0"/>
                <w:sz w:val="18"/>
                <w:szCs w:val="18"/>
              </w:rPr>
              <w:t>O +MBR +</w:t>
            </w:r>
            <w:r>
              <w:rPr>
                <w:rFonts w:ascii="Times New Roman" w:hAnsi="Times New Roman" w:cs="Times New Roman" w:hint="eastAsia"/>
                <w:kern w:val="0"/>
                <w:sz w:val="18"/>
                <w:szCs w:val="18"/>
              </w:rPr>
              <w:t>超滤</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反渗透</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处理工艺，同时对反渗透浓</w:t>
            </w:r>
            <w:proofErr w:type="gramStart"/>
            <w:r>
              <w:rPr>
                <w:rFonts w:ascii="Times New Roman" w:hAnsi="Times New Roman" w:cs="Times New Roman" w:hint="eastAsia"/>
                <w:kern w:val="0"/>
                <w:sz w:val="18"/>
                <w:szCs w:val="18"/>
              </w:rPr>
              <w:t>水采</w:t>
            </w:r>
            <w:proofErr w:type="gramEnd"/>
            <w:r>
              <w:rPr>
                <w:rFonts w:ascii="Times New Roman" w:hAnsi="Times New Roman" w:cs="Times New Roman" w:hint="eastAsia"/>
                <w:kern w:val="0"/>
                <w:sz w:val="18"/>
                <w:szCs w:val="18"/>
              </w:rPr>
              <w:t>用</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臭氧超级氧化</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活性炭催化氧化</w:t>
            </w:r>
            <w:r>
              <w:rPr>
                <w:rFonts w:ascii="Times New Roman" w:hAnsi="Times New Roman" w:cs="Times New Roman" w:hint="eastAsia"/>
                <w:kern w:val="0"/>
                <w:sz w:val="18"/>
                <w:szCs w:val="18"/>
              </w:rPr>
              <w:t>+NF+</w:t>
            </w:r>
            <w:r>
              <w:rPr>
                <w:rFonts w:ascii="Times New Roman" w:hAnsi="Times New Roman" w:cs="Times New Roman" w:hint="eastAsia"/>
                <w:kern w:val="0"/>
                <w:sz w:val="18"/>
                <w:szCs w:val="18"/>
              </w:rPr>
              <w:t>弱碱性离子交换器”处理，废水经处理达《地表水环境质量标准》（</w:t>
            </w:r>
            <w:r>
              <w:rPr>
                <w:rFonts w:ascii="Times New Roman" w:hAnsi="Times New Roman" w:cs="Times New Roman" w:hint="eastAsia"/>
                <w:kern w:val="0"/>
                <w:sz w:val="18"/>
                <w:szCs w:val="18"/>
              </w:rPr>
              <w:t>GB3838-2002</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lastRenderedPageBreak/>
              <w:t>中Ⅲ类标准排放至后巴河（山和</w:t>
            </w:r>
            <w:proofErr w:type="gramStart"/>
            <w:r>
              <w:rPr>
                <w:rFonts w:ascii="Times New Roman" w:hAnsi="Times New Roman" w:cs="Times New Roman" w:hint="eastAsia"/>
                <w:kern w:val="0"/>
                <w:sz w:val="18"/>
                <w:szCs w:val="18"/>
              </w:rPr>
              <w:t>滩河</w:t>
            </w:r>
            <w:proofErr w:type="gramEnd"/>
            <w:r>
              <w:rPr>
                <w:rFonts w:ascii="Times New Roman" w:hAnsi="Times New Roman" w:cs="Times New Roman" w:hint="eastAsia"/>
                <w:kern w:val="0"/>
                <w:sz w:val="18"/>
                <w:szCs w:val="18"/>
              </w:rPr>
              <w:t>）。</w:t>
            </w:r>
          </w:p>
        </w:tc>
        <w:tc>
          <w:tcPr>
            <w:tcW w:w="6573" w:type="dxa"/>
            <w:vAlign w:val="center"/>
          </w:tcPr>
          <w:p w:rsidR="00AC6C9E" w:rsidRDefault="00894EB0">
            <w:pPr>
              <w:rPr>
                <w:rFonts w:ascii="Times New Roman" w:hAnsi="Times New Roman" w:cs="Times New Roman"/>
                <w:b/>
                <w:bCs/>
                <w:kern w:val="0"/>
                <w:sz w:val="18"/>
                <w:szCs w:val="18"/>
              </w:rPr>
            </w:pPr>
            <w:r>
              <w:rPr>
                <w:rFonts w:hint="eastAsia"/>
                <w:b/>
                <w:bCs/>
                <w:color w:val="333333"/>
                <w:sz w:val="18"/>
                <w:szCs w:val="18"/>
                <w:shd w:val="clear" w:color="auto" w:fill="FFFFFF"/>
              </w:rPr>
              <w:lastRenderedPageBreak/>
              <w:t>一、</w:t>
            </w:r>
            <w:r>
              <w:rPr>
                <w:rFonts w:hint="eastAsia"/>
                <w:b/>
                <w:bCs/>
                <w:color w:val="333333"/>
                <w:sz w:val="18"/>
                <w:szCs w:val="18"/>
                <w:shd w:val="clear" w:color="auto" w:fill="FFFFFF"/>
              </w:rPr>
              <w:t>施工</w:t>
            </w:r>
            <w:r>
              <w:rPr>
                <w:rFonts w:hint="eastAsia"/>
                <w:b/>
                <w:bCs/>
                <w:color w:val="333333"/>
                <w:sz w:val="18"/>
                <w:szCs w:val="18"/>
                <w:shd w:val="clear" w:color="auto" w:fill="FFFFFF"/>
              </w:rPr>
              <w:t>期环境保护措施</w:t>
            </w:r>
          </w:p>
          <w:p w:rsidR="00AC6C9E" w:rsidRDefault="00894EB0">
            <w:pPr>
              <w:numPr>
                <w:ilvl w:val="0"/>
                <w:numId w:val="2"/>
              </w:numPr>
              <w:autoSpaceDE w:val="0"/>
              <w:autoSpaceDN w:val="0"/>
              <w:adjustRightInd w:val="0"/>
              <w:spacing w:line="276" w:lineRule="auto"/>
              <w:rPr>
                <w:rFonts w:ascii="Times New Roman" w:hAnsi="Times New Roman" w:cs="Times New Roman"/>
                <w:kern w:val="0"/>
                <w:sz w:val="18"/>
                <w:szCs w:val="18"/>
              </w:rPr>
            </w:pPr>
            <w:r>
              <w:rPr>
                <w:rFonts w:ascii="Times New Roman" w:hAnsi="Times New Roman" w:cs="Times New Roman" w:hint="eastAsia"/>
                <w:kern w:val="0"/>
                <w:sz w:val="18"/>
                <w:szCs w:val="18"/>
              </w:rPr>
              <w:t>废气：</w:t>
            </w:r>
            <w:r>
              <w:rPr>
                <w:rFonts w:ascii="Times New Roman" w:hAnsi="Times New Roman" w:cs="Times New Roman" w:hint="eastAsia"/>
                <w:kern w:val="0"/>
                <w:sz w:val="18"/>
                <w:szCs w:val="18"/>
              </w:rPr>
              <w:t>加强施工管理，严格落实“六必须”、“六不准”原则，硬化进场道路，场界四周设防尘围栏，采取密闭运输，清洗进出车辆，临时堆土</w:t>
            </w:r>
            <w:r>
              <w:rPr>
                <w:rFonts w:ascii="Times New Roman" w:hAnsi="Times New Roman" w:cs="Times New Roman" w:hint="eastAsia"/>
                <w:kern w:val="0"/>
                <w:sz w:val="18"/>
                <w:szCs w:val="18"/>
              </w:rPr>
              <w:t>和原料堆场采取挡护，定期洒水降尘，及时清扫路面，抑制扬尘污染。</w:t>
            </w:r>
          </w:p>
          <w:p w:rsidR="00AC6C9E" w:rsidRDefault="00894EB0">
            <w:pPr>
              <w:numPr>
                <w:ilvl w:val="0"/>
                <w:numId w:val="2"/>
              </w:numPr>
              <w:autoSpaceDE w:val="0"/>
              <w:autoSpaceDN w:val="0"/>
              <w:adjustRightInd w:val="0"/>
              <w:spacing w:line="276" w:lineRule="auto"/>
              <w:rPr>
                <w:rFonts w:ascii="Times New Roman" w:hAnsi="Times New Roman" w:cs="Times New Roman"/>
                <w:kern w:val="0"/>
                <w:sz w:val="18"/>
                <w:szCs w:val="18"/>
              </w:rPr>
            </w:pPr>
            <w:r>
              <w:rPr>
                <w:rFonts w:ascii="Times New Roman" w:hAnsi="Times New Roman" w:cs="Times New Roman" w:hint="eastAsia"/>
                <w:kern w:val="0"/>
                <w:sz w:val="18"/>
                <w:szCs w:val="18"/>
              </w:rPr>
              <w:t>废水：</w:t>
            </w:r>
            <w:r>
              <w:rPr>
                <w:rFonts w:ascii="Times New Roman" w:hAnsi="Times New Roman" w:cs="Times New Roman" w:hint="eastAsia"/>
                <w:kern w:val="0"/>
                <w:sz w:val="18"/>
                <w:szCs w:val="18"/>
              </w:rPr>
              <w:t>施工废水经隔油沉淀后用于施工场地的洒水降尘，严禁外排；生活污水利用当地现有污水处理设施收集处置</w:t>
            </w:r>
            <w:r>
              <w:rPr>
                <w:rFonts w:ascii="Times New Roman" w:hAnsi="Times New Roman" w:cs="Times New Roman" w:hint="eastAsia"/>
                <w:kern w:val="0"/>
                <w:sz w:val="18"/>
                <w:szCs w:val="18"/>
              </w:rPr>
              <w:t>。</w:t>
            </w:r>
          </w:p>
          <w:p w:rsidR="00AC6C9E" w:rsidRDefault="00894EB0">
            <w:pPr>
              <w:numPr>
                <w:ilvl w:val="0"/>
                <w:numId w:val="2"/>
              </w:numPr>
              <w:autoSpaceDE w:val="0"/>
              <w:autoSpaceDN w:val="0"/>
              <w:adjustRightInd w:val="0"/>
              <w:spacing w:line="276" w:lineRule="auto"/>
              <w:rPr>
                <w:rFonts w:ascii="Times New Roman" w:hAnsi="Times New Roman" w:cs="Times New Roman"/>
                <w:kern w:val="0"/>
                <w:sz w:val="18"/>
                <w:szCs w:val="18"/>
              </w:rPr>
            </w:pPr>
            <w:r>
              <w:rPr>
                <w:rFonts w:ascii="Times New Roman" w:hAnsi="Times New Roman" w:cs="Times New Roman" w:hint="eastAsia"/>
                <w:kern w:val="0"/>
                <w:sz w:val="18"/>
                <w:szCs w:val="18"/>
              </w:rPr>
              <w:t>噪声：</w:t>
            </w:r>
            <w:r>
              <w:rPr>
                <w:rFonts w:ascii="Times New Roman" w:hAnsi="Times New Roman" w:cs="Times New Roman" w:hint="eastAsia"/>
                <w:kern w:val="0"/>
                <w:sz w:val="18"/>
                <w:szCs w:val="18"/>
              </w:rPr>
              <w:t>合理安排施工时段，选用低噪声设备；合理选择施工运输路线，尽量避开人群聚积区；高噪声施工场地布置应远离环境敏感点区域，靠近噪声敏感点位置设置临时隔声屏障，有效控制噪声对周边环境的影响</w:t>
            </w:r>
            <w:r>
              <w:rPr>
                <w:rFonts w:ascii="Times New Roman" w:hAnsi="Times New Roman" w:cs="Times New Roman" w:hint="eastAsia"/>
                <w:kern w:val="0"/>
                <w:sz w:val="18"/>
                <w:szCs w:val="18"/>
              </w:rPr>
              <w:t>。</w:t>
            </w:r>
          </w:p>
          <w:p w:rsidR="00AC6C9E" w:rsidRDefault="00894EB0">
            <w:pPr>
              <w:autoSpaceDE w:val="0"/>
              <w:autoSpaceDN w:val="0"/>
              <w:adjustRightInd w:val="0"/>
              <w:spacing w:line="276" w:lineRule="auto"/>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4</w:t>
            </w:r>
            <w:r>
              <w:rPr>
                <w:rFonts w:ascii="Times New Roman" w:hAnsi="Times New Roman" w:cs="Times New Roman" w:hint="eastAsia"/>
                <w:kern w:val="0"/>
                <w:sz w:val="18"/>
                <w:szCs w:val="18"/>
              </w:rPr>
              <w:t>）固废：</w:t>
            </w:r>
            <w:r>
              <w:rPr>
                <w:rFonts w:ascii="Times New Roman" w:hAnsi="Times New Roman" w:cs="Times New Roman" w:hint="eastAsia"/>
                <w:kern w:val="0"/>
                <w:sz w:val="18"/>
                <w:szCs w:val="18"/>
              </w:rPr>
              <w:t>“集中收集、分类处理、尽量回用”，合理安排施工时序，做到</w:t>
            </w:r>
            <w:proofErr w:type="gramStart"/>
            <w:r>
              <w:rPr>
                <w:rFonts w:ascii="Times New Roman" w:hAnsi="Times New Roman" w:cs="Times New Roman" w:hint="eastAsia"/>
                <w:kern w:val="0"/>
                <w:sz w:val="18"/>
                <w:szCs w:val="18"/>
              </w:rPr>
              <w:t>即挖即填</w:t>
            </w:r>
            <w:proofErr w:type="gramEnd"/>
            <w:r>
              <w:rPr>
                <w:rFonts w:ascii="Times New Roman" w:hAnsi="Times New Roman" w:cs="Times New Roman" w:hint="eastAsia"/>
                <w:kern w:val="0"/>
                <w:sz w:val="18"/>
                <w:szCs w:val="18"/>
              </w:rPr>
              <w:t>；建筑垃圾尽量回收利用，剩余部分及时清运至当地政府指定建筑垃圾场堆放，严禁乱倒</w:t>
            </w:r>
            <w:r>
              <w:rPr>
                <w:rFonts w:ascii="Times New Roman" w:hAnsi="Times New Roman" w:cs="Times New Roman" w:hint="eastAsia"/>
                <w:kern w:val="0"/>
                <w:sz w:val="18"/>
                <w:szCs w:val="18"/>
              </w:rPr>
              <w:t>乱弃；生活垃圾送当地环卫部门收集处置</w:t>
            </w:r>
            <w:r>
              <w:rPr>
                <w:rFonts w:ascii="Times New Roman" w:hAnsi="Times New Roman" w:cs="Times New Roman" w:hint="eastAsia"/>
                <w:kern w:val="0"/>
                <w:sz w:val="18"/>
                <w:szCs w:val="18"/>
              </w:rPr>
              <w:t>。</w:t>
            </w:r>
          </w:p>
          <w:p w:rsidR="00AC6C9E" w:rsidRDefault="00894EB0">
            <w:pPr>
              <w:rPr>
                <w:b/>
                <w:sz w:val="18"/>
                <w:szCs w:val="18"/>
              </w:rPr>
            </w:pPr>
            <w:r>
              <w:rPr>
                <w:rFonts w:hint="eastAsia"/>
                <w:b/>
                <w:bCs/>
                <w:color w:val="333333"/>
                <w:sz w:val="18"/>
                <w:szCs w:val="18"/>
                <w:shd w:val="clear" w:color="auto" w:fill="FFFFFF"/>
              </w:rPr>
              <w:t>二、</w:t>
            </w:r>
            <w:r>
              <w:rPr>
                <w:rFonts w:hint="eastAsia"/>
                <w:b/>
                <w:bCs/>
                <w:color w:val="333333"/>
                <w:sz w:val="18"/>
                <w:szCs w:val="18"/>
                <w:shd w:val="clear" w:color="auto" w:fill="FFFFFF"/>
              </w:rPr>
              <w:t>营运期环境保护措施</w:t>
            </w:r>
          </w:p>
          <w:p w:rsidR="00AC6C9E" w:rsidRDefault="00894EB0">
            <w:pPr>
              <w:rPr>
                <w:rFonts w:ascii="Times New Roman" w:hAnsi="Times New Roman" w:cs="Times New Roman"/>
                <w:kern w:val="0"/>
                <w:sz w:val="18"/>
                <w:szCs w:val="18"/>
                <w:lang w:val="zh-CN"/>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1</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废气：</w:t>
            </w:r>
            <w:r>
              <w:rPr>
                <w:rFonts w:hint="eastAsia"/>
                <w:bCs/>
                <w:sz w:val="18"/>
                <w:szCs w:val="18"/>
              </w:rPr>
              <w:t>严格科学管理，加强处理设施的维护，及时对格栅进行清除，对清出的垃圾及污泥及时清运，减少临时停放时间。</w:t>
            </w:r>
            <w:r>
              <w:rPr>
                <w:rFonts w:ascii="Times New Roman" w:hAnsi="Times New Roman" w:cs="Times New Roman" w:hint="eastAsia"/>
                <w:kern w:val="0"/>
                <w:sz w:val="18"/>
                <w:szCs w:val="18"/>
              </w:rPr>
              <w:t>采用“</w:t>
            </w:r>
            <w:r>
              <w:rPr>
                <w:rFonts w:ascii="Times New Roman" w:hAnsi="Times New Roman" w:cs="Times New Roman" w:hint="eastAsia"/>
                <w:kern w:val="0"/>
                <w:sz w:val="18"/>
                <w:szCs w:val="18"/>
              </w:rPr>
              <w:t>UV</w:t>
            </w:r>
            <w:r>
              <w:rPr>
                <w:rFonts w:ascii="Times New Roman" w:hAnsi="Times New Roman" w:cs="Times New Roman" w:hint="eastAsia"/>
                <w:kern w:val="0"/>
                <w:sz w:val="18"/>
                <w:szCs w:val="18"/>
              </w:rPr>
              <w:t>光解</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活性炭吸附”</w:t>
            </w:r>
            <w:proofErr w:type="gramStart"/>
            <w:r>
              <w:rPr>
                <w:rFonts w:ascii="Times New Roman" w:hAnsi="Times New Roman" w:cs="Times New Roman" w:hint="eastAsia"/>
                <w:kern w:val="0"/>
                <w:sz w:val="18"/>
                <w:szCs w:val="18"/>
              </w:rPr>
              <w:t>装置对粗格栅</w:t>
            </w:r>
            <w:proofErr w:type="gramEnd"/>
            <w:r>
              <w:rPr>
                <w:rFonts w:ascii="Times New Roman" w:hAnsi="Times New Roman" w:cs="Times New Roman" w:hint="eastAsia"/>
                <w:kern w:val="0"/>
                <w:sz w:val="18"/>
                <w:szCs w:val="18"/>
              </w:rPr>
              <w:t>井、细格栅渠、旋流沉砂池、超细格栅渠、调节池、事故池、厌氧池、</w:t>
            </w:r>
            <w:proofErr w:type="gramStart"/>
            <w:r>
              <w:rPr>
                <w:rFonts w:ascii="Times New Roman" w:hAnsi="Times New Roman" w:cs="Times New Roman" w:hint="eastAsia"/>
                <w:kern w:val="0"/>
                <w:sz w:val="18"/>
                <w:szCs w:val="18"/>
              </w:rPr>
              <w:t>兼氧池</w:t>
            </w:r>
            <w:proofErr w:type="gramEnd"/>
            <w:r>
              <w:rPr>
                <w:rFonts w:ascii="Times New Roman" w:hAnsi="Times New Roman" w:cs="Times New Roman" w:hint="eastAsia"/>
                <w:kern w:val="0"/>
                <w:sz w:val="18"/>
                <w:szCs w:val="18"/>
              </w:rPr>
              <w:t>、水解酸化池、污泥贮池、污泥</w:t>
            </w:r>
            <w:proofErr w:type="gramStart"/>
            <w:r>
              <w:rPr>
                <w:rFonts w:ascii="Times New Roman" w:hAnsi="Times New Roman" w:cs="Times New Roman" w:hint="eastAsia"/>
                <w:kern w:val="0"/>
                <w:sz w:val="18"/>
                <w:szCs w:val="18"/>
              </w:rPr>
              <w:t>脱水间</w:t>
            </w:r>
            <w:proofErr w:type="gramEnd"/>
            <w:r>
              <w:rPr>
                <w:rFonts w:ascii="Times New Roman" w:hAnsi="Times New Roman" w:cs="Times New Roman" w:hint="eastAsia"/>
                <w:kern w:val="0"/>
                <w:sz w:val="18"/>
                <w:szCs w:val="18"/>
              </w:rPr>
              <w:t>产生的臭气进行收集净化，净化后的尾气由</w:t>
            </w:r>
            <w:r>
              <w:rPr>
                <w:rFonts w:ascii="Times New Roman" w:hAnsi="Times New Roman" w:cs="Times New Roman" w:hint="eastAsia"/>
                <w:kern w:val="0"/>
                <w:sz w:val="18"/>
                <w:szCs w:val="18"/>
              </w:rPr>
              <w:t>15m</w:t>
            </w:r>
            <w:r>
              <w:rPr>
                <w:rFonts w:ascii="Times New Roman" w:hAnsi="Times New Roman" w:cs="Times New Roman" w:hint="eastAsia"/>
                <w:kern w:val="0"/>
                <w:sz w:val="18"/>
                <w:szCs w:val="18"/>
              </w:rPr>
              <w:t>高的排气筒排放</w:t>
            </w:r>
            <w:r>
              <w:rPr>
                <w:rFonts w:ascii="Times New Roman" w:hAnsi="Times New Roman" w:cs="Times New Roman" w:hint="eastAsia"/>
                <w:kern w:val="0"/>
                <w:sz w:val="18"/>
                <w:szCs w:val="18"/>
                <w:lang w:val="zh-CN"/>
              </w:rPr>
              <w:t>。</w:t>
            </w:r>
          </w:p>
          <w:p w:rsidR="00AC6C9E" w:rsidRDefault="00894EB0">
            <w:pPr>
              <w:rPr>
                <w:bCs/>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2</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废水：</w:t>
            </w:r>
            <w:r>
              <w:rPr>
                <w:rFonts w:hint="eastAsia"/>
                <w:bCs/>
                <w:sz w:val="18"/>
                <w:szCs w:val="18"/>
              </w:rPr>
              <w:t>生活污水、冲洗废水、压滤废水均入污水处理厂污水处理系统一并处理。</w:t>
            </w:r>
          </w:p>
          <w:p w:rsidR="00AC6C9E" w:rsidRDefault="00894EB0">
            <w:pPr>
              <w:rPr>
                <w:bCs/>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3</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噪声：</w:t>
            </w:r>
            <w:r>
              <w:rPr>
                <w:rFonts w:hint="eastAsia"/>
                <w:bCs/>
                <w:sz w:val="18"/>
                <w:szCs w:val="18"/>
              </w:rPr>
              <w:t>项目在工程设计、设备选型、隔声消声设计等方面严格按照《工业企</w:t>
            </w:r>
            <w:r>
              <w:rPr>
                <w:rFonts w:hint="eastAsia"/>
                <w:bCs/>
                <w:sz w:val="18"/>
                <w:szCs w:val="18"/>
              </w:rPr>
              <w:lastRenderedPageBreak/>
              <w:t>业噪声控制设计规范》的要求进行，选用低噪声设备、合理布局、对高噪声设备采用防震垫、消音器和墙体隔声等降噪措施，加强设备的使用和日常维护管理，维持设备处于良好的运行状态，确保厂界噪声达标。</w:t>
            </w:r>
          </w:p>
          <w:p w:rsidR="00AC6C9E" w:rsidRDefault="00894EB0">
            <w:pPr>
              <w:rPr>
                <w:bCs/>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4</w:t>
            </w:r>
            <w:r>
              <w:rPr>
                <w:rFonts w:ascii="Times New Roman" w:hAnsi="Times New Roman" w:cs="Times New Roman" w:hint="eastAsia"/>
                <w:kern w:val="0"/>
                <w:sz w:val="18"/>
                <w:szCs w:val="18"/>
              </w:rPr>
              <w:t>）固废：</w:t>
            </w:r>
            <w:r>
              <w:rPr>
                <w:rFonts w:ascii="Times New Roman" w:hAnsi="Times New Roman" w:cs="Times New Roman" w:hint="eastAsia"/>
                <w:kern w:val="0"/>
                <w:sz w:val="18"/>
                <w:szCs w:val="18"/>
              </w:rPr>
              <w:t>隔渣</w:t>
            </w:r>
            <w:r>
              <w:rPr>
                <w:rFonts w:hint="eastAsia"/>
                <w:bCs/>
                <w:sz w:val="18"/>
                <w:szCs w:val="18"/>
              </w:rPr>
              <w:t>经收集后，暂存于一般固废暂存间内（要求对暂存间设置三封一开，同时要求搭建顶棚），</w:t>
            </w:r>
            <w:proofErr w:type="gramStart"/>
            <w:r>
              <w:rPr>
                <w:rFonts w:hint="eastAsia"/>
                <w:bCs/>
                <w:sz w:val="18"/>
                <w:szCs w:val="18"/>
              </w:rPr>
              <w:t>定期由</w:t>
            </w:r>
            <w:proofErr w:type="gramEnd"/>
            <w:r>
              <w:rPr>
                <w:rFonts w:hint="eastAsia"/>
                <w:bCs/>
                <w:sz w:val="18"/>
                <w:szCs w:val="18"/>
              </w:rPr>
              <w:t>市政环卫部门收集清运至城市生活垃圾填埋场集中处置。</w:t>
            </w:r>
          </w:p>
          <w:p w:rsidR="00AC6C9E" w:rsidRDefault="00894EB0">
            <w:pPr>
              <w:ind w:firstLineChars="200" w:firstLine="360"/>
              <w:rPr>
                <w:bCs/>
                <w:sz w:val="18"/>
                <w:szCs w:val="18"/>
              </w:rPr>
            </w:pPr>
            <w:r>
              <w:rPr>
                <w:rFonts w:hint="eastAsia"/>
                <w:bCs/>
                <w:sz w:val="18"/>
                <w:szCs w:val="18"/>
              </w:rPr>
              <w:t>脱水后的污泥暂存于污泥处理单元内设置的暂存区（污泥堆棚），同时，根据《危险废物鉴别标准浸出毒性鉴别》（</w:t>
            </w:r>
            <w:r>
              <w:rPr>
                <w:rFonts w:hint="eastAsia"/>
                <w:bCs/>
                <w:sz w:val="18"/>
                <w:szCs w:val="18"/>
              </w:rPr>
              <w:t>GB50</w:t>
            </w:r>
            <w:r>
              <w:rPr>
                <w:rFonts w:hint="eastAsia"/>
                <w:bCs/>
                <w:sz w:val="18"/>
                <w:szCs w:val="18"/>
              </w:rPr>
              <w:t>85.3-2007</w:t>
            </w:r>
            <w:r>
              <w:rPr>
                <w:rFonts w:hint="eastAsia"/>
                <w:bCs/>
                <w:sz w:val="18"/>
                <w:szCs w:val="18"/>
              </w:rPr>
              <w:t>）中相关要求对剩余污泥进行浸出毒性鉴别，若经鉴定后不属于危险废物，进行卫生填埋；若经鉴定后属于危险废物，应委托有资质</w:t>
            </w:r>
            <w:proofErr w:type="gramStart"/>
            <w:r>
              <w:rPr>
                <w:rFonts w:hint="eastAsia"/>
                <w:bCs/>
                <w:sz w:val="18"/>
                <w:szCs w:val="18"/>
              </w:rPr>
              <w:t>的危废处置</w:t>
            </w:r>
            <w:proofErr w:type="gramEnd"/>
            <w:r>
              <w:rPr>
                <w:rFonts w:hint="eastAsia"/>
                <w:bCs/>
                <w:sz w:val="18"/>
                <w:szCs w:val="18"/>
              </w:rPr>
              <w:t>单位进行处置</w:t>
            </w:r>
            <w:r>
              <w:rPr>
                <w:rFonts w:hint="eastAsia"/>
                <w:bCs/>
                <w:sz w:val="18"/>
                <w:szCs w:val="18"/>
              </w:rPr>
              <w:t>。</w:t>
            </w:r>
          </w:p>
          <w:p w:rsidR="00AC6C9E" w:rsidRDefault="00894EB0">
            <w:pPr>
              <w:ind w:firstLineChars="200" w:firstLine="360"/>
              <w:rPr>
                <w:bCs/>
                <w:sz w:val="18"/>
                <w:szCs w:val="18"/>
              </w:rPr>
            </w:pPr>
            <w:r>
              <w:rPr>
                <w:rFonts w:hint="eastAsia"/>
                <w:bCs/>
                <w:sz w:val="18"/>
                <w:szCs w:val="18"/>
              </w:rPr>
              <w:t>废机油、废包装材料、化验室产生的固废、在线监测产生的废液等：由专门收集桶收集</w:t>
            </w:r>
            <w:proofErr w:type="gramStart"/>
            <w:r>
              <w:rPr>
                <w:rFonts w:hint="eastAsia"/>
                <w:bCs/>
                <w:sz w:val="18"/>
                <w:szCs w:val="18"/>
              </w:rPr>
              <w:t>于危废暂存</w:t>
            </w:r>
            <w:proofErr w:type="gramEnd"/>
            <w:r>
              <w:rPr>
                <w:rFonts w:hint="eastAsia"/>
                <w:bCs/>
                <w:sz w:val="18"/>
                <w:szCs w:val="18"/>
              </w:rPr>
              <w:t>间暂存，定期交有资质单位处置。</w:t>
            </w:r>
          </w:p>
          <w:p w:rsidR="00AC6C9E" w:rsidRDefault="00894EB0">
            <w:pPr>
              <w:ind w:firstLineChars="200" w:firstLine="360"/>
              <w:rPr>
                <w:bCs/>
                <w:sz w:val="18"/>
                <w:szCs w:val="18"/>
              </w:rPr>
            </w:pPr>
            <w:r>
              <w:rPr>
                <w:rFonts w:hint="eastAsia"/>
                <w:bCs/>
                <w:sz w:val="18"/>
                <w:szCs w:val="18"/>
              </w:rPr>
              <w:t>生活垃圾设置垃圾桶统一收集后，交由环卫部门处置。</w:t>
            </w:r>
          </w:p>
          <w:p w:rsidR="00AC6C9E" w:rsidRDefault="00894EB0">
            <w:pPr>
              <w:autoSpaceDE w:val="0"/>
              <w:autoSpaceDN w:val="0"/>
              <w:adjustRightInd w:val="0"/>
              <w:spacing w:line="276" w:lineRule="auto"/>
              <w:rPr>
                <w:bCs/>
                <w:sz w:val="18"/>
                <w:szCs w:val="18"/>
              </w:rPr>
            </w:pPr>
            <w:r>
              <w:rPr>
                <w:rFonts w:hint="eastAsia"/>
                <w:bCs/>
                <w:sz w:val="18"/>
                <w:szCs w:val="18"/>
              </w:rPr>
              <w:t>（</w:t>
            </w:r>
            <w:r>
              <w:rPr>
                <w:rFonts w:hint="eastAsia"/>
                <w:bCs/>
                <w:sz w:val="18"/>
                <w:szCs w:val="18"/>
              </w:rPr>
              <w:t>5</w:t>
            </w:r>
            <w:r>
              <w:rPr>
                <w:rFonts w:hint="eastAsia"/>
                <w:bCs/>
                <w:sz w:val="18"/>
                <w:szCs w:val="18"/>
              </w:rPr>
              <w:t>）地下水</w:t>
            </w:r>
            <w:r>
              <w:rPr>
                <w:rFonts w:hint="eastAsia"/>
                <w:bCs/>
                <w:sz w:val="18"/>
                <w:szCs w:val="18"/>
              </w:rPr>
              <w:t>：坚持“源头控制、末端防治、污染监控、应急响应”的原则，对可能污染地下水的区域进行防渗处理，</w:t>
            </w:r>
            <w:r>
              <w:rPr>
                <w:rFonts w:hint="eastAsia"/>
                <w:bCs/>
                <w:sz w:val="18"/>
                <w:szCs w:val="18"/>
              </w:rPr>
              <w:t>对</w:t>
            </w:r>
            <w:r>
              <w:rPr>
                <w:rFonts w:hint="eastAsia"/>
                <w:bCs/>
                <w:sz w:val="18"/>
                <w:szCs w:val="18"/>
              </w:rPr>
              <w:t>污水处理池、贮泥池、污泥浓缩脱水间、加药间、实验室地面、管道地沟、</w:t>
            </w:r>
            <w:proofErr w:type="gramStart"/>
            <w:r>
              <w:rPr>
                <w:rFonts w:hint="eastAsia"/>
                <w:bCs/>
                <w:sz w:val="18"/>
                <w:szCs w:val="18"/>
              </w:rPr>
              <w:t>危废暂存</w:t>
            </w:r>
            <w:proofErr w:type="gramEnd"/>
            <w:r>
              <w:rPr>
                <w:rFonts w:hint="eastAsia"/>
                <w:bCs/>
                <w:sz w:val="18"/>
                <w:szCs w:val="18"/>
              </w:rPr>
              <w:t>间等</w:t>
            </w:r>
            <w:r>
              <w:rPr>
                <w:rFonts w:hint="eastAsia"/>
                <w:bCs/>
                <w:sz w:val="18"/>
                <w:szCs w:val="18"/>
              </w:rPr>
              <w:t>进行重</w:t>
            </w:r>
            <w:r>
              <w:rPr>
                <w:rFonts w:hint="eastAsia"/>
                <w:bCs/>
                <w:sz w:val="18"/>
                <w:szCs w:val="18"/>
              </w:rPr>
              <w:t>点防渗，采取相应防渗措施，有效杜绝项目对区域地下水的污染。</w:t>
            </w:r>
            <w:r>
              <w:rPr>
                <w:rFonts w:hint="eastAsia"/>
                <w:bCs/>
                <w:sz w:val="18"/>
                <w:szCs w:val="18"/>
              </w:rPr>
              <w:t xml:space="preserve">    </w:t>
            </w:r>
          </w:p>
          <w:p w:rsidR="00AC6C9E" w:rsidRDefault="00894EB0">
            <w:pPr>
              <w:rPr>
                <w:b/>
                <w:bCs/>
                <w:color w:val="333333"/>
                <w:sz w:val="18"/>
                <w:szCs w:val="18"/>
                <w:shd w:val="clear" w:color="auto" w:fill="FFFFFF"/>
              </w:rPr>
            </w:pPr>
            <w:r>
              <w:rPr>
                <w:rFonts w:hint="eastAsia"/>
                <w:b/>
                <w:bCs/>
                <w:color w:val="333333"/>
                <w:sz w:val="18"/>
                <w:szCs w:val="18"/>
                <w:shd w:val="clear" w:color="auto" w:fill="FFFFFF"/>
              </w:rPr>
              <w:t>三</w:t>
            </w:r>
            <w:r>
              <w:rPr>
                <w:rFonts w:hint="eastAsia"/>
                <w:b/>
                <w:bCs/>
                <w:color w:val="333333"/>
                <w:sz w:val="18"/>
                <w:szCs w:val="18"/>
                <w:shd w:val="clear" w:color="auto" w:fill="FFFFFF"/>
              </w:rPr>
              <w:t>、公众参与情况</w:t>
            </w:r>
          </w:p>
          <w:p w:rsidR="00AC6C9E" w:rsidRDefault="00894EB0">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项目进行三次网上公示、两次报纸公示及现场张贴公示，均未收到反对意见。统计结果表明，无反对意见。</w:t>
            </w:r>
          </w:p>
          <w:p w:rsidR="00AC6C9E" w:rsidRDefault="00894EB0">
            <w:pPr>
              <w:rPr>
                <w:b/>
                <w:bCs/>
                <w:color w:val="333333"/>
                <w:sz w:val="18"/>
                <w:szCs w:val="18"/>
                <w:shd w:val="clear" w:color="auto" w:fill="FFFFFF"/>
              </w:rPr>
            </w:pPr>
            <w:r>
              <w:rPr>
                <w:rFonts w:hint="eastAsia"/>
                <w:b/>
                <w:bCs/>
                <w:color w:val="333333"/>
                <w:sz w:val="18"/>
                <w:szCs w:val="18"/>
                <w:shd w:val="clear" w:color="auto" w:fill="FFFFFF"/>
              </w:rPr>
              <w:t>四</w:t>
            </w:r>
            <w:r>
              <w:rPr>
                <w:rFonts w:hint="eastAsia"/>
                <w:b/>
                <w:bCs/>
                <w:color w:val="333333"/>
                <w:sz w:val="18"/>
                <w:szCs w:val="18"/>
                <w:shd w:val="clear" w:color="auto" w:fill="FFFFFF"/>
              </w:rPr>
              <w:t>、其他部门意见</w:t>
            </w:r>
          </w:p>
          <w:p w:rsidR="00AC6C9E" w:rsidRDefault="00894EB0">
            <w:pPr>
              <w:autoSpaceDE w:val="0"/>
              <w:autoSpaceDN w:val="0"/>
              <w:adjustRightInd w:val="0"/>
              <w:spacing w:line="276" w:lineRule="auto"/>
              <w:rPr>
                <w:bCs/>
                <w:sz w:val="18"/>
                <w:szCs w:val="18"/>
              </w:rPr>
            </w:pPr>
            <w:r>
              <w:rPr>
                <w:rFonts w:hint="eastAsia"/>
                <w:bCs/>
                <w:sz w:val="18"/>
                <w:szCs w:val="18"/>
              </w:rPr>
              <w:t>（</w:t>
            </w:r>
            <w:r>
              <w:rPr>
                <w:rFonts w:hint="eastAsia"/>
                <w:bCs/>
                <w:sz w:val="18"/>
                <w:szCs w:val="18"/>
              </w:rPr>
              <w:t>1</w:t>
            </w:r>
            <w:r>
              <w:rPr>
                <w:rFonts w:hint="eastAsia"/>
                <w:bCs/>
                <w:sz w:val="18"/>
                <w:szCs w:val="18"/>
              </w:rPr>
              <w:t>）宣汉县发展和</w:t>
            </w:r>
            <w:proofErr w:type="gramStart"/>
            <w:r>
              <w:rPr>
                <w:rFonts w:hint="eastAsia"/>
                <w:bCs/>
                <w:sz w:val="18"/>
                <w:szCs w:val="18"/>
              </w:rPr>
              <w:t>改革局</w:t>
            </w:r>
            <w:proofErr w:type="gramEnd"/>
            <w:r>
              <w:rPr>
                <w:rFonts w:hint="eastAsia"/>
                <w:bCs/>
                <w:sz w:val="18"/>
                <w:szCs w:val="18"/>
              </w:rPr>
              <w:t>《关于宣汉县方斗食品工业园污水处理厂可行性研究报告的批复》（宣</w:t>
            </w:r>
            <w:proofErr w:type="gramStart"/>
            <w:r>
              <w:rPr>
                <w:rFonts w:hint="eastAsia"/>
                <w:bCs/>
                <w:sz w:val="18"/>
                <w:szCs w:val="18"/>
              </w:rPr>
              <w:t>发改环</w:t>
            </w:r>
            <w:proofErr w:type="gramEnd"/>
            <w:r>
              <w:rPr>
                <w:rFonts w:hint="eastAsia"/>
                <w:bCs/>
                <w:sz w:val="18"/>
                <w:szCs w:val="18"/>
              </w:rPr>
              <w:t>资（</w:t>
            </w:r>
            <w:r>
              <w:rPr>
                <w:rFonts w:hint="eastAsia"/>
                <w:bCs/>
                <w:sz w:val="18"/>
                <w:szCs w:val="18"/>
              </w:rPr>
              <w:t>2017</w:t>
            </w:r>
            <w:r>
              <w:rPr>
                <w:rFonts w:hint="eastAsia"/>
                <w:bCs/>
                <w:sz w:val="18"/>
                <w:szCs w:val="18"/>
              </w:rPr>
              <w:t>）</w:t>
            </w:r>
            <w:r>
              <w:rPr>
                <w:rFonts w:hint="eastAsia"/>
                <w:bCs/>
                <w:sz w:val="18"/>
                <w:szCs w:val="18"/>
              </w:rPr>
              <w:t>1</w:t>
            </w:r>
            <w:r>
              <w:rPr>
                <w:rFonts w:hint="eastAsia"/>
                <w:bCs/>
                <w:sz w:val="18"/>
                <w:szCs w:val="18"/>
              </w:rPr>
              <w:t>号）</w:t>
            </w:r>
          </w:p>
          <w:p w:rsidR="00AC6C9E" w:rsidRDefault="00894EB0">
            <w:pPr>
              <w:autoSpaceDE w:val="0"/>
              <w:autoSpaceDN w:val="0"/>
              <w:adjustRightInd w:val="0"/>
              <w:spacing w:line="276" w:lineRule="auto"/>
              <w:rPr>
                <w:bCs/>
                <w:sz w:val="18"/>
                <w:szCs w:val="18"/>
              </w:rPr>
            </w:pPr>
            <w:r>
              <w:rPr>
                <w:rFonts w:hint="eastAsia"/>
                <w:bCs/>
                <w:sz w:val="18"/>
                <w:szCs w:val="18"/>
              </w:rPr>
              <w:t>（</w:t>
            </w:r>
            <w:r>
              <w:rPr>
                <w:rFonts w:hint="eastAsia"/>
                <w:bCs/>
                <w:sz w:val="18"/>
                <w:szCs w:val="18"/>
              </w:rPr>
              <w:t>2</w:t>
            </w:r>
            <w:r>
              <w:rPr>
                <w:rFonts w:hint="eastAsia"/>
                <w:bCs/>
                <w:sz w:val="18"/>
                <w:szCs w:val="18"/>
              </w:rPr>
              <w:t>）宣汉县住房和城乡规划建设局《关于方斗食品园区污水处理厂建设项目意向性规划选址意见的批复》（宣建发</w:t>
            </w:r>
            <w:r>
              <w:rPr>
                <w:rFonts w:hint="eastAsia"/>
                <w:bCs/>
                <w:sz w:val="18"/>
                <w:szCs w:val="18"/>
              </w:rPr>
              <w:t>[2015]602</w:t>
            </w:r>
            <w:r>
              <w:rPr>
                <w:rFonts w:hint="eastAsia"/>
                <w:bCs/>
                <w:sz w:val="18"/>
                <w:szCs w:val="18"/>
              </w:rPr>
              <w:t>号）</w:t>
            </w:r>
          </w:p>
          <w:p w:rsidR="00AC6C9E" w:rsidRDefault="00894EB0">
            <w:pPr>
              <w:autoSpaceDE w:val="0"/>
              <w:autoSpaceDN w:val="0"/>
              <w:adjustRightInd w:val="0"/>
              <w:spacing w:line="276" w:lineRule="auto"/>
              <w:rPr>
                <w:bCs/>
                <w:sz w:val="18"/>
                <w:szCs w:val="18"/>
              </w:rPr>
            </w:pPr>
            <w:r>
              <w:rPr>
                <w:rFonts w:hint="eastAsia"/>
                <w:bCs/>
                <w:sz w:val="18"/>
                <w:szCs w:val="18"/>
              </w:rPr>
              <w:lastRenderedPageBreak/>
              <w:t>（</w:t>
            </w:r>
            <w:r>
              <w:rPr>
                <w:rFonts w:hint="eastAsia"/>
                <w:bCs/>
                <w:sz w:val="18"/>
                <w:szCs w:val="18"/>
              </w:rPr>
              <w:t>3</w:t>
            </w:r>
            <w:r>
              <w:rPr>
                <w:rFonts w:hint="eastAsia"/>
                <w:bCs/>
                <w:sz w:val="18"/>
                <w:szCs w:val="18"/>
              </w:rPr>
              <w:t>）宣汉县国土资源局《关于宣汉县方斗食品园区污水处理厂建设项目用</w:t>
            </w:r>
            <w:r>
              <w:rPr>
                <w:rFonts w:hint="eastAsia"/>
                <w:bCs/>
                <w:sz w:val="18"/>
                <w:szCs w:val="18"/>
              </w:rPr>
              <w:t>地的预审意见》（宣</w:t>
            </w:r>
            <w:proofErr w:type="gramStart"/>
            <w:r>
              <w:rPr>
                <w:rFonts w:hint="eastAsia"/>
                <w:bCs/>
                <w:sz w:val="18"/>
                <w:szCs w:val="18"/>
              </w:rPr>
              <w:t>国土资函</w:t>
            </w:r>
            <w:proofErr w:type="gramEnd"/>
            <w:r>
              <w:rPr>
                <w:rFonts w:hint="eastAsia"/>
                <w:bCs/>
                <w:sz w:val="18"/>
                <w:szCs w:val="18"/>
              </w:rPr>
              <w:t>[2016]14</w:t>
            </w:r>
            <w:r>
              <w:rPr>
                <w:rFonts w:hint="eastAsia"/>
                <w:bCs/>
                <w:sz w:val="18"/>
                <w:szCs w:val="18"/>
              </w:rPr>
              <w:t>号）</w:t>
            </w:r>
          </w:p>
          <w:p w:rsidR="00AC6C9E" w:rsidRDefault="00894EB0">
            <w:pPr>
              <w:autoSpaceDE w:val="0"/>
              <w:autoSpaceDN w:val="0"/>
              <w:adjustRightInd w:val="0"/>
              <w:spacing w:line="276" w:lineRule="auto"/>
              <w:rPr>
                <w:bCs/>
                <w:sz w:val="18"/>
                <w:szCs w:val="18"/>
              </w:rPr>
            </w:pPr>
            <w:r>
              <w:rPr>
                <w:rFonts w:hint="eastAsia"/>
                <w:bCs/>
                <w:sz w:val="18"/>
                <w:szCs w:val="18"/>
              </w:rPr>
              <w:t>（</w:t>
            </w:r>
            <w:r>
              <w:rPr>
                <w:rFonts w:hint="eastAsia"/>
                <w:bCs/>
                <w:sz w:val="18"/>
                <w:szCs w:val="18"/>
              </w:rPr>
              <w:t>4</w:t>
            </w:r>
            <w:r>
              <w:rPr>
                <w:rFonts w:hint="eastAsia"/>
                <w:bCs/>
                <w:sz w:val="18"/>
                <w:szCs w:val="18"/>
              </w:rPr>
              <w:t>）宣汉县水</w:t>
            </w:r>
            <w:proofErr w:type="gramStart"/>
            <w:r>
              <w:rPr>
                <w:rFonts w:hint="eastAsia"/>
                <w:bCs/>
                <w:sz w:val="18"/>
                <w:szCs w:val="18"/>
              </w:rPr>
              <w:t>务</w:t>
            </w:r>
            <w:proofErr w:type="gramEnd"/>
            <w:r>
              <w:rPr>
                <w:rFonts w:hint="eastAsia"/>
                <w:bCs/>
                <w:sz w:val="18"/>
                <w:szCs w:val="18"/>
              </w:rPr>
              <w:t>局《关于宣汉县方斗食品工业园区污水处理厂建设项目水土保持方案的批复》（宣水</w:t>
            </w:r>
            <w:proofErr w:type="gramStart"/>
            <w:r>
              <w:rPr>
                <w:rFonts w:hint="eastAsia"/>
                <w:bCs/>
                <w:sz w:val="18"/>
                <w:szCs w:val="18"/>
              </w:rPr>
              <w:t>务</w:t>
            </w:r>
            <w:proofErr w:type="gramEnd"/>
            <w:r>
              <w:rPr>
                <w:rFonts w:hint="eastAsia"/>
                <w:bCs/>
                <w:sz w:val="18"/>
                <w:szCs w:val="18"/>
              </w:rPr>
              <w:t>函</w:t>
            </w:r>
            <w:r>
              <w:rPr>
                <w:rFonts w:hint="eastAsia"/>
                <w:bCs/>
                <w:sz w:val="18"/>
                <w:szCs w:val="18"/>
              </w:rPr>
              <w:t>[2016]241</w:t>
            </w:r>
            <w:r>
              <w:rPr>
                <w:rFonts w:hint="eastAsia"/>
                <w:bCs/>
                <w:sz w:val="18"/>
                <w:szCs w:val="18"/>
              </w:rPr>
              <w:t>号）</w:t>
            </w:r>
          </w:p>
          <w:p w:rsidR="00AC6C9E" w:rsidRDefault="00894EB0">
            <w:pPr>
              <w:autoSpaceDE w:val="0"/>
              <w:autoSpaceDN w:val="0"/>
              <w:adjustRightInd w:val="0"/>
              <w:spacing w:line="276" w:lineRule="auto"/>
              <w:rPr>
                <w:bCs/>
                <w:sz w:val="18"/>
                <w:szCs w:val="18"/>
              </w:rPr>
            </w:pPr>
            <w:r>
              <w:rPr>
                <w:rFonts w:hint="eastAsia"/>
                <w:bCs/>
                <w:sz w:val="18"/>
                <w:szCs w:val="18"/>
              </w:rPr>
              <w:t>（</w:t>
            </w:r>
            <w:r>
              <w:rPr>
                <w:rFonts w:hint="eastAsia"/>
                <w:bCs/>
                <w:sz w:val="18"/>
                <w:szCs w:val="18"/>
              </w:rPr>
              <w:t>5</w:t>
            </w:r>
            <w:r>
              <w:rPr>
                <w:rFonts w:hint="eastAsia"/>
                <w:bCs/>
                <w:sz w:val="18"/>
                <w:szCs w:val="18"/>
              </w:rPr>
              <w:t>）宣汉县水</w:t>
            </w:r>
            <w:proofErr w:type="gramStart"/>
            <w:r>
              <w:rPr>
                <w:rFonts w:hint="eastAsia"/>
                <w:bCs/>
                <w:sz w:val="18"/>
                <w:szCs w:val="18"/>
              </w:rPr>
              <w:t>务</w:t>
            </w:r>
            <w:proofErr w:type="gramEnd"/>
            <w:r>
              <w:rPr>
                <w:rFonts w:hint="eastAsia"/>
                <w:bCs/>
                <w:sz w:val="18"/>
                <w:szCs w:val="18"/>
              </w:rPr>
              <w:t>局《关于宣汉县方斗食品工业园区污水处理厂入河排污口设置论证报告书的批复》（宣水</w:t>
            </w:r>
            <w:proofErr w:type="gramStart"/>
            <w:r>
              <w:rPr>
                <w:rFonts w:hint="eastAsia"/>
                <w:bCs/>
                <w:sz w:val="18"/>
                <w:szCs w:val="18"/>
              </w:rPr>
              <w:t>务</w:t>
            </w:r>
            <w:proofErr w:type="gramEnd"/>
            <w:r>
              <w:rPr>
                <w:rFonts w:hint="eastAsia"/>
                <w:bCs/>
                <w:sz w:val="18"/>
                <w:szCs w:val="18"/>
              </w:rPr>
              <w:t>函</w:t>
            </w:r>
            <w:r>
              <w:rPr>
                <w:rFonts w:hint="eastAsia"/>
                <w:bCs/>
                <w:sz w:val="18"/>
                <w:szCs w:val="18"/>
              </w:rPr>
              <w:t>[2017]4</w:t>
            </w:r>
            <w:r>
              <w:rPr>
                <w:rFonts w:hint="eastAsia"/>
                <w:bCs/>
                <w:sz w:val="18"/>
                <w:szCs w:val="18"/>
              </w:rPr>
              <w:t>号）</w:t>
            </w:r>
          </w:p>
          <w:p w:rsidR="00AC6C9E" w:rsidRDefault="00894EB0">
            <w:pPr>
              <w:autoSpaceDE w:val="0"/>
              <w:autoSpaceDN w:val="0"/>
              <w:adjustRightInd w:val="0"/>
              <w:spacing w:line="276" w:lineRule="auto"/>
              <w:rPr>
                <w:rFonts w:ascii="Times New Roman" w:hAnsi="Times New Roman" w:cs="Times New Roman"/>
                <w:kern w:val="0"/>
                <w:sz w:val="18"/>
                <w:szCs w:val="18"/>
              </w:rPr>
            </w:pPr>
            <w:r>
              <w:rPr>
                <w:rFonts w:hint="eastAsia"/>
                <w:bCs/>
                <w:sz w:val="18"/>
                <w:szCs w:val="18"/>
              </w:rPr>
              <w:t xml:space="preserve">                                        </w:t>
            </w:r>
          </w:p>
        </w:tc>
      </w:tr>
    </w:tbl>
    <w:p w:rsidR="00AC6C9E" w:rsidRDefault="00AC6C9E">
      <w:pPr>
        <w:ind w:firstLineChars="200" w:firstLine="560"/>
        <w:rPr>
          <w:rFonts w:ascii="Times New Roman" w:eastAsia="仿宋_GB2312" w:hAnsi="Times New Roman" w:cs="Times New Roman"/>
          <w:color w:val="333333"/>
          <w:sz w:val="28"/>
          <w:szCs w:val="28"/>
        </w:rPr>
      </w:pPr>
    </w:p>
    <w:sectPr w:rsidR="00AC6C9E">
      <w:headerReference w:type="even" r:id="rId9"/>
      <w:headerReference w:type="default" r:id="rId10"/>
      <w:footerReference w:type="even" r:id="rId11"/>
      <w:footerReference w:type="default" r:id="rId12"/>
      <w:headerReference w:type="first" r:id="rId13"/>
      <w:footerReference w:type="first" r:id="rId1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EB0" w:rsidRDefault="00894EB0" w:rsidP="005C673A">
      <w:r>
        <w:separator/>
      </w:r>
    </w:p>
  </w:endnote>
  <w:endnote w:type="continuationSeparator" w:id="0">
    <w:p w:rsidR="00894EB0" w:rsidRDefault="00894EB0" w:rsidP="005C6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73A" w:rsidRDefault="005C673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73A" w:rsidRDefault="005C673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73A" w:rsidRDefault="005C67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EB0" w:rsidRDefault="00894EB0" w:rsidP="005C673A">
      <w:r>
        <w:separator/>
      </w:r>
    </w:p>
  </w:footnote>
  <w:footnote w:type="continuationSeparator" w:id="0">
    <w:p w:rsidR="00894EB0" w:rsidRDefault="00894EB0" w:rsidP="005C67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73A" w:rsidRDefault="005C673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73A" w:rsidRDefault="005C673A" w:rsidP="005C673A">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73A" w:rsidRDefault="005C673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AD1143"/>
    <w:multiLevelType w:val="singleLevel"/>
    <w:tmpl w:val="A0AD1143"/>
    <w:lvl w:ilvl="0">
      <w:start w:val="1"/>
      <w:numFmt w:val="chineseCounting"/>
      <w:suff w:val="nothing"/>
      <w:lvlText w:val="%1、"/>
      <w:lvlJc w:val="left"/>
      <w:rPr>
        <w:rFonts w:hint="eastAsia"/>
      </w:rPr>
    </w:lvl>
  </w:abstractNum>
  <w:abstractNum w:abstractNumId="1">
    <w:nsid w:val="DD39AFE6"/>
    <w:multiLevelType w:val="singleLevel"/>
    <w:tmpl w:val="DD39AFE6"/>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354735"/>
    <w:rsid w:val="003424B8"/>
    <w:rsid w:val="005C673A"/>
    <w:rsid w:val="00894EB0"/>
    <w:rsid w:val="00AC6C9E"/>
    <w:rsid w:val="03F1298D"/>
    <w:rsid w:val="09E039C0"/>
    <w:rsid w:val="0CAB4A45"/>
    <w:rsid w:val="10DD551C"/>
    <w:rsid w:val="1BFD3073"/>
    <w:rsid w:val="2094401B"/>
    <w:rsid w:val="22CC2095"/>
    <w:rsid w:val="34AD0909"/>
    <w:rsid w:val="373F66F5"/>
    <w:rsid w:val="44327812"/>
    <w:rsid w:val="4B992D60"/>
    <w:rsid w:val="4C85080A"/>
    <w:rsid w:val="52EF30B7"/>
    <w:rsid w:val="5DE53C45"/>
    <w:rsid w:val="5E557FB5"/>
    <w:rsid w:val="64BC7ADE"/>
    <w:rsid w:val="69354735"/>
    <w:rsid w:val="6C8E1A15"/>
    <w:rsid w:val="6E5C5D8D"/>
    <w:rsid w:val="77135678"/>
    <w:rsid w:val="7B6A4C2B"/>
    <w:rsid w:val="7FCA0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4"/>
    <w:next w:val="a"/>
    <w:qFormat/>
    <w:pPr>
      <w:adjustRightInd w:val="0"/>
      <w:snapToGrid w:val="0"/>
      <w:spacing w:line="300" w:lineRule="auto"/>
      <w:jc w:val="center"/>
    </w:pPr>
    <w:rPr>
      <w:rFonts w:eastAsia="华文中宋"/>
    </w:rPr>
  </w:style>
  <w:style w:type="paragraph" w:styleId="a4">
    <w:name w:val="Body Text"/>
    <w:basedOn w:val="a"/>
    <w:qFormat/>
    <w:pPr>
      <w:spacing w:after="120"/>
    </w:pPr>
    <w:rPr>
      <w:rFonts w:ascii="Calibri" w:eastAsia="宋体" w:hAnsi="Calibri" w:cs="Times New Roman"/>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1"/>
    <w:qFormat/>
    <w:rPr>
      <w:rFonts w:ascii="宋体" w:eastAsia="宋体" w:hAnsi="宋体" w:cs="宋体" w:hint="eastAsia"/>
      <w:color w:val="333333"/>
      <w:sz w:val="18"/>
      <w:szCs w:val="18"/>
      <w:u w:val="none"/>
    </w:rPr>
  </w:style>
  <w:style w:type="character" w:styleId="aa">
    <w:name w:val="Hyperlink"/>
    <w:basedOn w:val="a1"/>
    <w:qFormat/>
    <w:rPr>
      <w:rFonts w:ascii="宋体" w:eastAsia="宋体" w:hAnsi="宋体" w:cs="宋体" w:hint="eastAsia"/>
      <w:color w:val="333333"/>
      <w:sz w:val="18"/>
      <w:szCs w:val="18"/>
      <w:u w:val="none"/>
    </w:rPr>
  </w:style>
  <w:style w:type="paragraph" w:customStyle="1" w:styleId="ab">
    <w:name w:val="++++++++正文"/>
    <w:basedOn w:val="a"/>
    <w:qFormat/>
    <w:pPr>
      <w:autoSpaceDE w:val="0"/>
      <w:autoSpaceDN w:val="0"/>
      <w:adjustRightInd w:val="0"/>
      <w:spacing w:line="360" w:lineRule="auto"/>
      <w:ind w:firstLineChars="200" w:firstLine="200"/>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4"/>
    <w:next w:val="a"/>
    <w:qFormat/>
    <w:pPr>
      <w:adjustRightInd w:val="0"/>
      <w:snapToGrid w:val="0"/>
      <w:spacing w:line="300" w:lineRule="auto"/>
      <w:jc w:val="center"/>
    </w:pPr>
    <w:rPr>
      <w:rFonts w:eastAsia="华文中宋"/>
    </w:rPr>
  </w:style>
  <w:style w:type="paragraph" w:styleId="a4">
    <w:name w:val="Body Text"/>
    <w:basedOn w:val="a"/>
    <w:qFormat/>
    <w:pPr>
      <w:spacing w:after="120"/>
    </w:pPr>
    <w:rPr>
      <w:rFonts w:ascii="Calibri" w:eastAsia="宋体" w:hAnsi="Calibri" w:cs="Times New Roman"/>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1"/>
    <w:qFormat/>
    <w:rPr>
      <w:rFonts w:ascii="宋体" w:eastAsia="宋体" w:hAnsi="宋体" w:cs="宋体" w:hint="eastAsia"/>
      <w:color w:val="333333"/>
      <w:sz w:val="18"/>
      <w:szCs w:val="18"/>
      <w:u w:val="none"/>
    </w:rPr>
  </w:style>
  <w:style w:type="character" w:styleId="aa">
    <w:name w:val="Hyperlink"/>
    <w:basedOn w:val="a1"/>
    <w:qFormat/>
    <w:rPr>
      <w:rFonts w:ascii="宋体" w:eastAsia="宋体" w:hAnsi="宋体" w:cs="宋体" w:hint="eastAsia"/>
      <w:color w:val="333333"/>
      <w:sz w:val="18"/>
      <w:szCs w:val="18"/>
      <w:u w:val="none"/>
    </w:rPr>
  </w:style>
  <w:style w:type="paragraph" w:customStyle="1" w:styleId="ab">
    <w:name w:val="++++++++正文"/>
    <w:basedOn w:val="a"/>
    <w:qFormat/>
    <w:pPr>
      <w:autoSpaceDE w:val="0"/>
      <w:autoSpaceDN w:val="0"/>
      <w:adjustRightInd w:val="0"/>
      <w:spacing w:line="360" w:lineRule="auto"/>
      <w:ind w:firstLineChars="200" w:firstLine="200"/>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281</Words>
  <Characters>1607</Characters>
  <Application>Microsoft Office Word</Application>
  <DocSecurity>0</DocSecurity>
  <Lines>13</Lines>
  <Paragraphs>3</Paragraphs>
  <ScaleCrop>false</ScaleCrop>
  <Company>微软中国</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在路上1413430408</dc:creator>
  <cp:lastModifiedBy>杜青</cp:lastModifiedBy>
  <cp:revision>2</cp:revision>
  <dcterms:created xsi:type="dcterms:W3CDTF">2020-06-04T02:47:00Z</dcterms:created>
  <dcterms:modified xsi:type="dcterms:W3CDTF">2020-06-04T02:47:00Z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