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4B" w:rsidRPr="00B95238" w:rsidRDefault="00186F87">
      <w:pPr>
        <w:rPr>
          <w:rFonts w:ascii="方正黑体简体" w:eastAsia="方正黑体简体" w:hAnsi="宋体"/>
          <w:color w:val="000000" w:themeColor="text1"/>
          <w:sz w:val="32"/>
          <w:szCs w:val="32"/>
        </w:rPr>
      </w:pPr>
      <w:r w:rsidRPr="00B95238">
        <w:rPr>
          <w:rFonts w:ascii="方正黑体简体" w:eastAsia="方正黑体简体" w:hAnsi="宋体" w:hint="eastAsia"/>
          <w:color w:val="000000" w:themeColor="text1"/>
          <w:sz w:val="32"/>
          <w:szCs w:val="32"/>
        </w:rPr>
        <w:t>附件</w:t>
      </w:r>
      <w:r w:rsidR="00BB0BBC">
        <w:rPr>
          <w:rFonts w:ascii="方正黑体简体" w:eastAsia="方正黑体简体" w:hAnsi="宋体" w:hint="eastAsia"/>
          <w:color w:val="000000" w:themeColor="text1"/>
          <w:sz w:val="32"/>
          <w:szCs w:val="32"/>
        </w:rPr>
        <w:t>2</w:t>
      </w:r>
    </w:p>
    <w:p w:rsidR="0035244B" w:rsidRPr="00B95238" w:rsidRDefault="00186F87">
      <w:pPr>
        <w:jc w:val="center"/>
        <w:rPr>
          <w:rFonts w:ascii="方正小标宋简体" w:eastAsia="方正小标宋简体" w:hAnsi="黑体"/>
          <w:color w:val="000000" w:themeColor="text1"/>
          <w:sz w:val="40"/>
          <w:szCs w:val="40"/>
        </w:rPr>
      </w:pPr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2019年度巴河达川</w:t>
      </w:r>
      <w:proofErr w:type="gramStart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区段湖长制目标</w:t>
      </w:r>
      <w:proofErr w:type="gramEnd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清单</w:t>
      </w:r>
    </w:p>
    <w:p w:rsidR="0035244B" w:rsidRDefault="00186F87">
      <w:pPr>
        <w:rPr>
          <w:rFonts w:ascii="Times New Roman" w:eastAsia="方正仿宋简体" w:hAnsi="Times New Roman"/>
          <w:color w:val="000000" w:themeColor="text1"/>
          <w:sz w:val="24"/>
          <w:szCs w:val="24"/>
        </w:rPr>
      </w:pP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>填报单位（盖章）：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达州市达川区河湖长制办公室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>审核人：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张文兵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>审定人：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潘峰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仿宋简体" w:hAnsi="Times New Roman"/>
          <w:color w:val="000000" w:themeColor="text1"/>
          <w:sz w:val="24"/>
          <w:szCs w:val="24"/>
        </w:rPr>
        <w:t>填报日期：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2019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19</w:t>
      </w:r>
      <w:r>
        <w:rPr>
          <w:rFonts w:ascii="Times New Roman" w:eastAsia="方正仿宋简体" w:hAnsi="Times New Roman" w:hint="eastAsia"/>
          <w:color w:val="000000" w:themeColor="text1"/>
          <w:sz w:val="24"/>
          <w:szCs w:val="24"/>
        </w:rPr>
        <w:t>日</w:t>
      </w:r>
    </w:p>
    <w:tbl>
      <w:tblPr>
        <w:tblpPr w:leftFromText="180" w:rightFromText="180" w:vertAnchor="text" w:horzAnchor="margin" w:tblpY="95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94"/>
        <w:gridCol w:w="3544"/>
      </w:tblGrid>
      <w:tr w:rsidR="0035244B">
        <w:trPr>
          <w:trHeight w:val="411"/>
        </w:trPr>
        <w:tc>
          <w:tcPr>
            <w:tcW w:w="1242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目标类别</w:t>
            </w:r>
          </w:p>
        </w:tc>
        <w:tc>
          <w:tcPr>
            <w:tcW w:w="6694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2019目标内容</w:t>
            </w:r>
          </w:p>
        </w:tc>
        <w:tc>
          <w:tcPr>
            <w:tcW w:w="3544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目标值</w:t>
            </w:r>
          </w:p>
        </w:tc>
      </w:tr>
      <w:tr w:rsidR="0035244B">
        <w:trPr>
          <w:trHeight w:val="774"/>
        </w:trPr>
        <w:tc>
          <w:tcPr>
            <w:tcW w:w="1242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水资源保护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严守水资源开发利用控制、用水效率控制、水功能区限制纳污控制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三条红线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3544" w:type="dxa"/>
            <w:vAlign w:val="center"/>
          </w:tcPr>
          <w:p w:rsid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不合理新增取水项为零、</w:t>
            </w:r>
          </w:p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全面排查入河排污口。</w:t>
            </w:r>
          </w:p>
        </w:tc>
      </w:tr>
      <w:tr w:rsidR="0035244B">
        <w:trPr>
          <w:trHeight w:val="309"/>
        </w:trPr>
        <w:tc>
          <w:tcPr>
            <w:tcW w:w="1242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vAlign w:val="center"/>
          </w:tcPr>
          <w:p w:rsidR="0035244B" w:rsidRPr="00B95238" w:rsidRDefault="00186F87" w:rsidP="005101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巴河流域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千吨万人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乡镇集中式饮用水源地</w:t>
            </w:r>
            <w:r w:rsidR="00510100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规范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化建设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开展排查整治，取得阶段性进展</w:t>
            </w:r>
          </w:p>
        </w:tc>
      </w:tr>
      <w:tr w:rsidR="0035244B">
        <w:trPr>
          <w:trHeight w:val="662"/>
        </w:trPr>
        <w:tc>
          <w:tcPr>
            <w:tcW w:w="1242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694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水域岸线管理保护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巴河河道管理范围划定方案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出台巴河河道管理保护方案</w:t>
            </w:r>
          </w:p>
        </w:tc>
      </w:tr>
      <w:tr w:rsidR="0035244B">
        <w:trPr>
          <w:trHeight w:val="315"/>
        </w:trPr>
        <w:tc>
          <w:tcPr>
            <w:tcW w:w="1242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694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水污染防治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乡镇污水集中处理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完成石梯镇、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场镇生活污水处理厂建设</w:t>
            </w:r>
          </w:p>
        </w:tc>
      </w:tr>
      <w:tr w:rsidR="0035244B">
        <w:trPr>
          <w:trHeight w:val="420"/>
        </w:trPr>
        <w:tc>
          <w:tcPr>
            <w:tcW w:w="1242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河道垃圾治理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垃圾治理率达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100%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5244B">
        <w:trPr>
          <w:trHeight w:val="823"/>
        </w:trPr>
        <w:tc>
          <w:tcPr>
            <w:tcW w:w="1242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694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水环境治理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辖区内巴河流域水环境综合治理</w:t>
            </w:r>
          </w:p>
        </w:tc>
        <w:tc>
          <w:tcPr>
            <w:tcW w:w="3544" w:type="dxa"/>
            <w:vAlign w:val="center"/>
          </w:tcPr>
          <w:p w:rsidR="0035244B" w:rsidRPr="00B95238" w:rsidRDefault="00186F87" w:rsidP="001C4F0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清河坝断面水质监测年均质达到</w:t>
            </w:r>
            <w:r w:rsidR="001C4F01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begin"/>
            </w:r>
            <w:r w:rsidR="001C4F01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instrText xml:space="preserve"> </w:instrText>
            </w:r>
            <w:r w:rsidR="001C4F01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instrText>= 3 \* ROMAN</w:instrText>
            </w:r>
            <w:r w:rsidR="001C4F01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instrText xml:space="preserve"> </w:instrText>
            </w:r>
            <w:r w:rsidR="001C4F01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separate"/>
            </w:r>
            <w:r w:rsidR="001C4F01">
              <w:rPr>
                <w:rFonts w:ascii="Times New Roman" w:eastAsia="方正仿宋简体" w:hAnsi="Times New Roman"/>
                <w:noProof/>
                <w:color w:val="000000" w:themeColor="text1"/>
                <w:kern w:val="0"/>
                <w:sz w:val="28"/>
                <w:szCs w:val="28"/>
                <w:lang w:bidi="ar"/>
              </w:rPr>
              <w:t>III</w:t>
            </w:r>
            <w:r w:rsidR="001C4F01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end"/>
            </w:r>
            <w:bookmarkStart w:id="0" w:name="_GoBack"/>
            <w:bookmarkEnd w:id="0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类</w:t>
            </w:r>
          </w:p>
        </w:tc>
      </w:tr>
      <w:tr w:rsidR="0035244B">
        <w:trPr>
          <w:trHeight w:val="330"/>
        </w:trPr>
        <w:tc>
          <w:tcPr>
            <w:tcW w:w="1242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694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水生态修复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开展渔业增殖流放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投放花白鲢等鱼类共计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万尾</w:t>
            </w:r>
          </w:p>
        </w:tc>
      </w:tr>
      <w:tr w:rsidR="0035244B">
        <w:trPr>
          <w:trHeight w:val="285"/>
        </w:trPr>
        <w:tc>
          <w:tcPr>
            <w:tcW w:w="1242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严厉打击电鱼行为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案件查处率达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100%</w:t>
            </w:r>
          </w:p>
        </w:tc>
      </w:tr>
      <w:tr w:rsidR="0035244B">
        <w:trPr>
          <w:trHeight w:val="498"/>
        </w:trPr>
        <w:tc>
          <w:tcPr>
            <w:tcW w:w="1242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2694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执法监督</w:t>
            </w: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修定完善部门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联合执法机制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proofErr w:type="gramStart"/>
            <w:r w:rsidRPr="00B95238">
              <w:rPr>
                <w:rStyle w:val="font01"/>
                <w:rFonts w:ascii="Times New Roman" w:hAnsi="Times New Roman" w:cs="Times New Roman" w:hint="default"/>
                <w:color w:val="000000" w:themeColor="text1"/>
                <w:lang w:bidi="ar"/>
              </w:rPr>
              <w:t>修定</w:t>
            </w:r>
            <w:proofErr w:type="gramEnd"/>
            <w:r w:rsidRPr="00B95238">
              <w:rPr>
                <w:rStyle w:val="font01"/>
                <w:rFonts w:ascii="Times New Roman" w:hAnsi="Times New Roman" w:cs="Times New Roman" w:hint="default"/>
                <w:color w:val="000000" w:themeColor="text1"/>
                <w:lang w:bidi="ar"/>
              </w:rPr>
              <w:t>完善涉水</w:t>
            </w:r>
            <w:r w:rsidRPr="00B95238">
              <w:rPr>
                <w:rStyle w:val="font21"/>
                <w:rFonts w:ascii="Times New Roman" w:hAnsi="Times New Roman" w:cs="Times New Roman" w:hint="default"/>
                <w:color w:val="000000" w:themeColor="text1"/>
                <w:lang w:bidi="ar"/>
              </w:rPr>
              <w:t>违法行为部门联合执法制度</w:t>
            </w:r>
            <w:r w:rsidRPr="00B95238">
              <w:rPr>
                <w:rStyle w:val="font21"/>
                <w:rFonts w:ascii="Times New Roman" w:hAnsi="Times New Roman" w:cs="Times New Roman" w:hint="default"/>
                <w:color w:val="000000" w:themeColor="text1"/>
                <w:lang w:bidi="ar"/>
              </w:rPr>
              <w:t>1</w:t>
            </w:r>
            <w:r w:rsidRPr="00B95238">
              <w:rPr>
                <w:rStyle w:val="font21"/>
                <w:rFonts w:ascii="Times New Roman" w:hAnsi="Times New Roman" w:cs="Times New Roman" w:hint="default"/>
                <w:color w:val="000000" w:themeColor="text1"/>
                <w:lang w:bidi="ar"/>
              </w:rPr>
              <w:t>项</w:t>
            </w:r>
          </w:p>
        </w:tc>
      </w:tr>
      <w:tr w:rsidR="0035244B">
        <w:trPr>
          <w:trHeight w:val="435"/>
        </w:trPr>
        <w:tc>
          <w:tcPr>
            <w:tcW w:w="1242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加强动态巡查监管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区、乡、村三级河长巡查任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务完成率达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100%</w:t>
            </w:r>
          </w:p>
        </w:tc>
      </w:tr>
    </w:tbl>
    <w:p w:rsidR="0035244B" w:rsidRPr="00B95238" w:rsidRDefault="00186F87" w:rsidP="00B95238">
      <w:pPr>
        <w:ind w:firstLineChars="750" w:firstLine="3000"/>
        <w:rPr>
          <w:rFonts w:ascii="方正小标宋简体" w:eastAsia="方正小标宋简体" w:hAnsi="黑体"/>
          <w:color w:val="000000" w:themeColor="text1"/>
          <w:sz w:val="40"/>
          <w:szCs w:val="40"/>
        </w:rPr>
      </w:pPr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lastRenderedPageBreak/>
        <w:t>2019年度巴河达川区段河湖长制问题清单</w:t>
      </w:r>
    </w:p>
    <w:tbl>
      <w:tblPr>
        <w:tblW w:w="14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252"/>
        <w:gridCol w:w="6698"/>
      </w:tblGrid>
      <w:tr w:rsidR="0035244B">
        <w:trPr>
          <w:trHeight w:val="1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4B" w:rsidRPr="00B95238" w:rsidRDefault="00186F87" w:rsidP="00B95238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44B" w:rsidRPr="00B95238" w:rsidRDefault="00186F87" w:rsidP="00B95238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目标类别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4B" w:rsidRPr="00B95238" w:rsidRDefault="00186F87" w:rsidP="00B95238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主要问题</w:t>
            </w:r>
          </w:p>
        </w:tc>
        <w:tc>
          <w:tcPr>
            <w:tcW w:w="6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4B" w:rsidRPr="00B95238" w:rsidRDefault="00186F87" w:rsidP="00B95238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成因分析</w:t>
            </w:r>
          </w:p>
        </w:tc>
      </w:tr>
      <w:tr w:rsidR="0035244B">
        <w:trPr>
          <w:trHeight w:val="81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  <w:t>水资源保护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入河排污口部分未经整治</w:t>
            </w:r>
          </w:p>
        </w:tc>
        <w:tc>
          <w:tcPr>
            <w:tcW w:w="6698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环保基础设施滞后</w:t>
            </w:r>
          </w:p>
        </w:tc>
      </w:tr>
      <w:tr w:rsidR="0035244B">
        <w:trPr>
          <w:trHeight w:val="23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5244B" w:rsidRDefault="00186F87" w:rsidP="00B13F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巴河流域</w:t>
            </w:r>
            <w:r w:rsidR="005E3300"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“千吨万人”乡镇</w:t>
            </w: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集中</w:t>
            </w:r>
            <w:r w:rsidR="005E3300"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式饮用水源</w:t>
            </w:r>
            <w:r w:rsidR="00B13FBC"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地</w:t>
            </w:r>
            <w:r w:rsidR="00510100"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未规范</w:t>
            </w: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化建设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涉及多方面因素</w:t>
            </w:r>
          </w:p>
        </w:tc>
      </w:tr>
      <w:tr w:rsidR="0035244B">
        <w:trPr>
          <w:trHeight w:val="961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二</w:t>
            </w:r>
          </w:p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  <w:t>水域岸线</w:t>
            </w:r>
            <w:proofErr w:type="spellEnd"/>
          </w:p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  <w:t>管理保护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巴河河道管理范围不明确，未依法划定河道管理范围</w:t>
            </w:r>
            <w:r>
              <w:rPr>
                <w:rStyle w:val="font11"/>
                <w:rFonts w:hint="default"/>
                <w:color w:val="000000" w:themeColor="text1"/>
                <w:lang w:bidi="ar"/>
              </w:rPr>
              <w:t>。</w:t>
            </w:r>
          </w:p>
        </w:tc>
        <w:tc>
          <w:tcPr>
            <w:tcW w:w="6698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技术、管理力量薄弱</w:t>
            </w:r>
          </w:p>
        </w:tc>
      </w:tr>
      <w:tr w:rsidR="0035244B">
        <w:trPr>
          <w:trHeight w:val="2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35244B" w:rsidRDefault="00186F87">
            <w:pPr>
              <w:tabs>
                <w:tab w:val="left" w:pos="484"/>
              </w:tabs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水污染防治</w:t>
            </w:r>
          </w:p>
        </w:tc>
        <w:tc>
          <w:tcPr>
            <w:tcW w:w="4252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石梯镇、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生活污水直排</w:t>
            </w:r>
          </w:p>
        </w:tc>
        <w:tc>
          <w:tcPr>
            <w:tcW w:w="6698" w:type="dxa"/>
            <w:tcBorders>
              <w:bottom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石梯镇、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无污水处理厂</w:t>
            </w:r>
          </w:p>
        </w:tc>
      </w:tr>
      <w:tr w:rsidR="0035244B">
        <w:trPr>
          <w:trHeight w:val="2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各河段存在生活垃圾</w:t>
            </w:r>
          </w:p>
        </w:tc>
        <w:tc>
          <w:tcPr>
            <w:tcW w:w="6698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部分群众乱丢垃圾，垃圾顺水下移</w:t>
            </w:r>
          </w:p>
        </w:tc>
      </w:tr>
      <w:tr w:rsidR="0035244B">
        <w:trPr>
          <w:trHeight w:val="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四</w:t>
            </w:r>
          </w:p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水环境</w:t>
            </w:r>
          </w:p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治理</w:t>
            </w:r>
          </w:p>
        </w:tc>
        <w:tc>
          <w:tcPr>
            <w:tcW w:w="4252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个别月份水质未达到要求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枯水期水量偏少，沿岸乡镇污水处理厂未全面建成</w:t>
            </w:r>
          </w:p>
        </w:tc>
      </w:tr>
      <w:tr w:rsidR="0035244B">
        <w:trPr>
          <w:trHeight w:val="2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  <w:t>水生态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修复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渔业资源出现减量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以前过度捕捞</w:t>
            </w:r>
          </w:p>
        </w:tc>
      </w:tr>
      <w:tr w:rsidR="0035244B">
        <w:trPr>
          <w:trHeight w:val="2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电鱼行为时有发生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执法监管力度不够</w:t>
            </w:r>
          </w:p>
        </w:tc>
      </w:tr>
      <w:tr w:rsidR="0035244B">
        <w:trPr>
          <w:trHeight w:val="58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35244B" w:rsidRDefault="00186F8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spellStart"/>
            <w:r>
              <w:rPr>
                <w:rFonts w:ascii="仿宋" w:eastAsia="仿宋" w:hAnsi="仿宋"/>
                <w:color w:val="000000" w:themeColor="text1"/>
                <w:sz w:val="24"/>
                <w:lang w:eastAsia="en-US"/>
              </w:rPr>
              <w:t>执法监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督</w:t>
            </w:r>
          </w:p>
        </w:tc>
        <w:tc>
          <w:tcPr>
            <w:tcW w:w="4252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部门联合执法机制不尽完善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制度操作性不强</w:t>
            </w:r>
          </w:p>
        </w:tc>
      </w:tr>
      <w:tr w:rsidR="0035244B">
        <w:trPr>
          <w:trHeight w:val="2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Times New Roman" w:eastAsia="楷体" w:hAnsi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5244B" w:rsidRDefault="0035244B">
            <w:pPr>
              <w:jc w:val="center"/>
              <w:rPr>
                <w:rFonts w:ascii="Times New Roman" w:eastAsia="楷体" w:hAnsi="Times New Roman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动态巡查需进一步加强</w:t>
            </w:r>
          </w:p>
        </w:tc>
        <w:tc>
          <w:tcPr>
            <w:tcW w:w="6698" w:type="dxa"/>
            <w:vAlign w:val="center"/>
          </w:tcPr>
          <w:p w:rsidR="0035244B" w:rsidRDefault="00186F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巡查范围多局限于干流河道</w:t>
            </w:r>
          </w:p>
        </w:tc>
      </w:tr>
    </w:tbl>
    <w:p w:rsidR="0035244B" w:rsidRDefault="0035244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:rsidR="0035244B" w:rsidRPr="00B95238" w:rsidRDefault="00186F87">
      <w:pPr>
        <w:jc w:val="center"/>
        <w:rPr>
          <w:rFonts w:ascii="方正小标宋简体" w:eastAsia="方正小标宋简体" w:hAnsi="黑体"/>
          <w:color w:val="000000" w:themeColor="text1"/>
          <w:sz w:val="40"/>
          <w:szCs w:val="40"/>
        </w:rPr>
      </w:pPr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2019年度巴河达川</w:t>
      </w:r>
      <w:proofErr w:type="gramStart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区段河长制湖长制任务</w:t>
      </w:r>
      <w:proofErr w:type="gramEnd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清单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411"/>
        <w:gridCol w:w="3544"/>
      </w:tblGrid>
      <w:tr w:rsidR="0035244B">
        <w:tc>
          <w:tcPr>
            <w:tcW w:w="1526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目标类别</w:t>
            </w:r>
          </w:p>
        </w:tc>
        <w:tc>
          <w:tcPr>
            <w:tcW w:w="6411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工作任务</w:t>
            </w:r>
          </w:p>
        </w:tc>
        <w:tc>
          <w:tcPr>
            <w:tcW w:w="3544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仿宋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仿宋" w:hint="eastAsia"/>
                <w:color w:val="000000" w:themeColor="text1"/>
                <w:sz w:val="28"/>
                <w:szCs w:val="28"/>
              </w:rPr>
              <w:t>成效</w:t>
            </w:r>
          </w:p>
        </w:tc>
      </w:tr>
      <w:tr w:rsidR="0035244B">
        <w:trPr>
          <w:trHeight w:val="863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水资源保护</w:t>
            </w:r>
          </w:p>
        </w:tc>
        <w:tc>
          <w:tcPr>
            <w:tcW w:w="6411" w:type="dxa"/>
            <w:vAlign w:val="center"/>
          </w:tcPr>
          <w:p w:rsidR="0035244B" w:rsidRPr="00B95238" w:rsidRDefault="005E33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sz w:val="24"/>
              </w:rPr>
              <w:t>严守水资源开发利用控制、用水效率控制、水功能区限制纳污控制</w:t>
            </w:r>
            <w:r w:rsidRPr="00B95238">
              <w:rPr>
                <w:rFonts w:ascii="Times New Roman" w:eastAsia="方正仿宋简体" w:hAnsi="Times New Roman"/>
                <w:sz w:val="24"/>
              </w:rPr>
              <w:t>“</w:t>
            </w:r>
            <w:r w:rsidRPr="00B95238">
              <w:rPr>
                <w:rFonts w:ascii="Times New Roman" w:eastAsia="方正仿宋简体" w:hAnsi="Times New Roman"/>
                <w:sz w:val="24"/>
              </w:rPr>
              <w:t>三条红线</w:t>
            </w:r>
            <w:r w:rsidRPr="00B95238">
              <w:rPr>
                <w:rFonts w:ascii="Times New Roman" w:eastAsia="方正仿宋简体" w:hAnsi="Times New Roman"/>
                <w:sz w:val="24"/>
              </w:rPr>
              <w:t>”</w:t>
            </w:r>
          </w:p>
        </w:tc>
        <w:tc>
          <w:tcPr>
            <w:tcW w:w="3544" w:type="dxa"/>
            <w:vAlign w:val="center"/>
          </w:tcPr>
          <w:p w:rsidR="0035244B" w:rsidRPr="00B95238" w:rsidRDefault="005E33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sz w:val="24"/>
              </w:rPr>
              <w:t>不合理新增取水项为零，全面排查入河排污口</w:t>
            </w:r>
          </w:p>
        </w:tc>
      </w:tr>
      <w:tr w:rsidR="0035244B">
        <w:trPr>
          <w:trHeight w:val="946"/>
        </w:trPr>
        <w:tc>
          <w:tcPr>
            <w:tcW w:w="1526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35244B" w:rsidRPr="00B95238" w:rsidRDefault="005101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巴河流域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千吨万人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乡镇集中式饮用水源地规范</w:t>
            </w:r>
            <w:r w:rsidR="00186F87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化建设</w:t>
            </w:r>
          </w:p>
        </w:tc>
        <w:tc>
          <w:tcPr>
            <w:tcW w:w="3544" w:type="dxa"/>
            <w:vAlign w:val="center"/>
          </w:tcPr>
          <w:p w:rsidR="0035244B" w:rsidRPr="00B95238" w:rsidRDefault="005E33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开展排查整治，取得阶段性进展</w:t>
            </w:r>
          </w:p>
        </w:tc>
      </w:tr>
      <w:tr w:rsidR="0035244B">
        <w:trPr>
          <w:trHeight w:val="375"/>
        </w:trPr>
        <w:tc>
          <w:tcPr>
            <w:tcW w:w="1526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693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水域岸线管理保护</w:t>
            </w: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年底前完成管理范围划界准备工作。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明晰河道界限</w:t>
            </w:r>
          </w:p>
        </w:tc>
      </w:tr>
      <w:tr w:rsidR="0035244B">
        <w:trPr>
          <w:trHeight w:val="406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水污染防治</w:t>
            </w: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月底前，完成石梯镇污、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水处理厂主体工程建设。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治理后达标排放，逐步降低污染压力。</w:t>
            </w:r>
          </w:p>
        </w:tc>
      </w:tr>
      <w:tr w:rsidR="0035244B">
        <w:trPr>
          <w:trHeight w:val="420"/>
        </w:trPr>
        <w:tc>
          <w:tcPr>
            <w:tcW w:w="1526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各乡镇加强宣传引导，定期清理垃圾漂浮物。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群众环保自律意识明显增强，河道垃圾发现一处，清理一处。</w:t>
            </w:r>
          </w:p>
        </w:tc>
      </w:tr>
      <w:tr w:rsidR="0035244B">
        <w:trPr>
          <w:trHeight w:val="240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水环境治理</w:t>
            </w: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控制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好纳污管理</w:t>
            </w:r>
            <w:proofErr w:type="gramEnd"/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清河坝断面水质监测年均质达到</w:t>
            </w:r>
            <w:r w:rsidR="00F22AE5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begin"/>
            </w:r>
            <w:r w:rsidR="00F22AE5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instrText xml:space="preserve"> </w:instrText>
            </w:r>
            <w:r w:rsidR="00F22AE5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instrText>= 3 \* ROMAN</w:instrText>
            </w:r>
            <w:r w:rsidR="00F22AE5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instrText xml:space="preserve"> </w:instrText>
            </w:r>
            <w:r w:rsidR="00F22AE5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separate"/>
            </w:r>
            <w:r w:rsidR="00F22AE5">
              <w:rPr>
                <w:rFonts w:ascii="Times New Roman" w:eastAsia="方正仿宋简体" w:hAnsi="Times New Roman"/>
                <w:noProof/>
                <w:color w:val="000000" w:themeColor="text1"/>
                <w:kern w:val="0"/>
                <w:sz w:val="28"/>
                <w:szCs w:val="28"/>
                <w:lang w:bidi="ar"/>
              </w:rPr>
              <w:t>III</w:t>
            </w:r>
            <w:r w:rsidR="00F22AE5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fldChar w:fldCharType="end"/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类</w:t>
            </w:r>
          </w:p>
        </w:tc>
      </w:tr>
      <w:tr w:rsidR="0035244B">
        <w:trPr>
          <w:trHeight w:val="667"/>
        </w:trPr>
        <w:tc>
          <w:tcPr>
            <w:tcW w:w="1526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月底前，投放花、白鲢等鱼类共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万尾。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渔业资源有序恢复</w:t>
            </w:r>
          </w:p>
        </w:tc>
      </w:tr>
      <w:tr w:rsidR="0035244B">
        <w:trPr>
          <w:trHeight w:val="330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水生态修复</w:t>
            </w: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落实乡镇属地责任和部门主管责任，对电鱼行为发现一起，严厉打击一起，公开曝光一起。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释放违法必究信号，起到教育震慑作用。</w:t>
            </w:r>
          </w:p>
        </w:tc>
      </w:tr>
      <w:tr w:rsidR="0035244B">
        <w:trPr>
          <w:trHeight w:val="285"/>
        </w:trPr>
        <w:tc>
          <w:tcPr>
            <w:tcW w:w="1526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月底前，修订完善达川区涉水违法行为部门联合执法机制。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联合执法有章可循</w:t>
            </w:r>
          </w:p>
        </w:tc>
      </w:tr>
      <w:tr w:rsidR="0035244B">
        <w:tc>
          <w:tcPr>
            <w:tcW w:w="1526" w:type="dxa"/>
            <w:vAlign w:val="center"/>
          </w:tcPr>
          <w:p w:rsidR="0035244B" w:rsidRPr="00B95238" w:rsidRDefault="00186F87">
            <w:pPr>
              <w:ind w:firstLineChars="150" w:firstLine="420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693" w:type="dxa"/>
            <w:vAlign w:val="center"/>
          </w:tcPr>
          <w:p w:rsidR="0035244B" w:rsidRPr="00B95238" w:rsidRDefault="00186F87">
            <w:pPr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执法监督</w:t>
            </w:r>
          </w:p>
        </w:tc>
        <w:tc>
          <w:tcPr>
            <w:tcW w:w="6411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以干流为主线，延伸并加主要支流和汇水范围内水库常态巡查，保障足够频次，强化巡查实效。</w:t>
            </w:r>
          </w:p>
        </w:tc>
        <w:tc>
          <w:tcPr>
            <w:tcW w:w="3544" w:type="dxa"/>
            <w:vAlign w:val="center"/>
          </w:tcPr>
          <w:p w:rsidR="0035244B" w:rsidRPr="00B95238" w:rsidRDefault="00186F8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树立并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践行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流域系统治理观，实现河湖治理提质增效。</w:t>
            </w:r>
          </w:p>
        </w:tc>
      </w:tr>
    </w:tbl>
    <w:p w:rsidR="0035244B" w:rsidRPr="00B95238" w:rsidRDefault="00186F87" w:rsidP="00B95238">
      <w:pPr>
        <w:jc w:val="center"/>
        <w:rPr>
          <w:rFonts w:ascii="方正小标宋简体" w:eastAsia="方正小标宋简体" w:hAnsi="黑体"/>
          <w:color w:val="000000" w:themeColor="text1"/>
          <w:sz w:val="40"/>
          <w:szCs w:val="40"/>
        </w:rPr>
      </w:pPr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2019 年度巴河达川区段河湖长</w:t>
      </w:r>
      <w:proofErr w:type="gramStart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制责任</w:t>
      </w:r>
      <w:proofErr w:type="gramEnd"/>
      <w:r w:rsidRPr="00B95238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清单</w:t>
      </w:r>
    </w:p>
    <w:tbl>
      <w:tblPr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421"/>
        <w:gridCol w:w="4007"/>
      </w:tblGrid>
      <w:tr w:rsidR="0035244B">
        <w:trPr>
          <w:trHeight w:val="499"/>
        </w:trPr>
        <w:tc>
          <w:tcPr>
            <w:tcW w:w="1526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目标类别</w:t>
            </w:r>
          </w:p>
        </w:tc>
        <w:tc>
          <w:tcPr>
            <w:tcW w:w="6421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工作任务</w:t>
            </w:r>
          </w:p>
        </w:tc>
        <w:tc>
          <w:tcPr>
            <w:tcW w:w="4007" w:type="dxa"/>
          </w:tcPr>
          <w:p w:rsidR="0035244B" w:rsidRPr="00B95238" w:rsidRDefault="00186F87">
            <w:pPr>
              <w:jc w:val="center"/>
              <w:rPr>
                <w:rFonts w:ascii="方正黑体简体" w:eastAsia="方正黑体简体" w:hAnsi="宋体"/>
                <w:color w:val="000000" w:themeColor="text1"/>
                <w:sz w:val="28"/>
                <w:szCs w:val="28"/>
              </w:rPr>
            </w:pPr>
            <w:r w:rsidRPr="00B95238">
              <w:rPr>
                <w:rFonts w:ascii="方正黑体简体" w:eastAsia="方正黑体简体" w:hAnsi="宋体" w:hint="eastAsia"/>
                <w:color w:val="000000" w:themeColor="text1"/>
                <w:sz w:val="28"/>
                <w:szCs w:val="28"/>
              </w:rPr>
              <w:t>责任单位</w:t>
            </w:r>
          </w:p>
        </w:tc>
      </w:tr>
      <w:tr w:rsidR="0035244B">
        <w:trPr>
          <w:trHeight w:val="375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水资源保护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加强宣传引导，增强自律意识，强化巡查监管。</w:t>
            </w:r>
          </w:p>
        </w:tc>
        <w:tc>
          <w:tcPr>
            <w:tcW w:w="4007" w:type="dxa"/>
            <w:vAlign w:val="center"/>
          </w:tcPr>
          <w:p w:rsid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排污单位、所在地人民政府、</w:t>
            </w:r>
          </w:p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区水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局、区环保局</w:t>
            </w:r>
          </w:p>
        </w:tc>
      </w:tr>
      <w:tr w:rsidR="00510100">
        <w:trPr>
          <w:trHeight w:val="375"/>
        </w:trPr>
        <w:tc>
          <w:tcPr>
            <w:tcW w:w="1526" w:type="dxa"/>
            <w:vMerge/>
            <w:vAlign w:val="center"/>
          </w:tcPr>
          <w:p w:rsidR="00510100" w:rsidRPr="00B95238" w:rsidRDefault="00510100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10100" w:rsidRPr="00B95238" w:rsidRDefault="00510100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21" w:type="dxa"/>
            <w:vAlign w:val="center"/>
          </w:tcPr>
          <w:p w:rsidR="00510100" w:rsidRPr="00B95238" w:rsidRDefault="00510100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开展入河排污口排查</w:t>
            </w:r>
          </w:p>
        </w:tc>
        <w:tc>
          <w:tcPr>
            <w:tcW w:w="4007" w:type="dxa"/>
            <w:vAlign w:val="center"/>
          </w:tcPr>
          <w:p w:rsidR="00B95238" w:rsidRDefault="00510100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各乡镇人民政府、区水务局、</w:t>
            </w:r>
          </w:p>
          <w:p w:rsidR="00510100" w:rsidRPr="00B95238" w:rsidRDefault="00510100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区环保局</w:t>
            </w:r>
          </w:p>
        </w:tc>
      </w:tr>
      <w:tr w:rsidR="0035244B">
        <w:trPr>
          <w:trHeight w:val="300"/>
        </w:trPr>
        <w:tc>
          <w:tcPr>
            <w:tcW w:w="1526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巴河流域</w:t>
            </w:r>
            <w:r w:rsidR="00B13FBC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 w:rsidR="00B13FBC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千吨万人</w:t>
            </w:r>
            <w:r w:rsidR="00B13FBC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 w:rsidR="00B13FBC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乡镇</w:t>
            </w:r>
            <w:r w:rsidR="00510100"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集中式饮用水源地规范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化建设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区水务局、区财政局、沿线乡镇人民政府</w:t>
            </w:r>
          </w:p>
        </w:tc>
      </w:tr>
      <w:tr w:rsidR="0035244B">
        <w:trPr>
          <w:trHeight w:val="360"/>
        </w:trPr>
        <w:tc>
          <w:tcPr>
            <w:tcW w:w="1526" w:type="dxa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693" w:type="dxa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水域岸线管理保护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年底前完成管理范围划界准备工作。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区水务局、区财政局、沿线乡镇人民政府、勘测设计单位</w:t>
            </w:r>
          </w:p>
        </w:tc>
      </w:tr>
      <w:tr w:rsidR="0035244B">
        <w:trPr>
          <w:trHeight w:val="315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水污染防治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月底前，完成石梯镇、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污水处理厂主体工程建设。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区政府投资公司、区住建局、区财政局、区环保局、石梯镇政府、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桥湾镇</w:t>
            </w:r>
            <w:proofErr w:type="gramEnd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政府</w:t>
            </w:r>
          </w:p>
        </w:tc>
      </w:tr>
      <w:tr w:rsidR="0035244B" w:rsidTr="00B95238">
        <w:trPr>
          <w:trHeight w:val="553"/>
        </w:trPr>
        <w:tc>
          <w:tcPr>
            <w:tcW w:w="1526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各乡镇加强宣传引导，定期清理垃圾和漂浮物。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沿河乡镇人民政府</w:t>
            </w:r>
          </w:p>
        </w:tc>
      </w:tr>
      <w:tr w:rsidR="0035244B" w:rsidTr="00B95238">
        <w:trPr>
          <w:trHeight w:val="515"/>
        </w:trPr>
        <w:tc>
          <w:tcPr>
            <w:tcW w:w="1526" w:type="dxa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693" w:type="dxa"/>
            <w:vAlign w:val="center"/>
          </w:tcPr>
          <w:p w:rsidR="0035244B" w:rsidRPr="00B95238" w:rsidRDefault="00186F87" w:rsidP="00B95238">
            <w:pPr>
              <w:tabs>
                <w:tab w:val="left" w:pos="322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水环境治理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控制</w:t>
            </w:r>
            <w:proofErr w:type="gramStart"/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好纳污管理</w:t>
            </w:r>
            <w:proofErr w:type="gramEnd"/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区环保局、区水务局</w:t>
            </w:r>
          </w:p>
        </w:tc>
      </w:tr>
      <w:tr w:rsidR="0035244B" w:rsidTr="00B95238">
        <w:trPr>
          <w:trHeight w:val="463"/>
        </w:trPr>
        <w:tc>
          <w:tcPr>
            <w:tcW w:w="1526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水生态修复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="00F22AE5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月底前，投放花、白鲢等鱼类共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万尾。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区农业局、区财政局</w:t>
            </w:r>
          </w:p>
        </w:tc>
      </w:tr>
      <w:tr w:rsidR="0035244B">
        <w:trPr>
          <w:trHeight w:val="285"/>
        </w:trPr>
        <w:tc>
          <w:tcPr>
            <w:tcW w:w="1526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落实乡镇属地责任和部门主管责任，对电鱼行为发现一起，严厉打击一起，公开曝光一起。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沿河乡镇人民政府、区农业局、区公安分局、区人民法院、区文广新局</w:t>
            </w:r>
          </w:p>
        </w:tc>
      </w:tr>
      <w:tr w:rsidR="0035244B">
        <w:tc>
          <w:tcPr>
            <w:tcW w:w="1526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2693" w:type="dxa"/>
            <w:vMerge w:val="restart"/>
            <w:vAlign w:val="center"/>
          </w:tcPr>
          <w:p w:rsidR="0035244B" w:rsidRPr="00B95238" w:rsidRDefault="00186F87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  <w:t>执法监督</w:t>
            </w: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2019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月底前，修订完善达川区河湖违法行为部门联合执法机制。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区河湖长制办公室</w:t>
            </w:r>
          </w:p>
        </w:tc>
      </w:tr>
      <w:tr w:rsidR="0035244B">
        <w:tc>
          <w:tcPr>
            <w:tcW w:w="1526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35244B" w:rsidRPr="00B95238" w:rsidRDefault="0035244B" w:rsidP="00B9523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21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以干流为主线，延伸并加主要支流常态巡查，保障足够频次，强化巡查实效。</w:t>
            </w:r>
          </w:p>
        </w:tc>
        <w:tc>
          <w:tcPr>
            <w:tcW w:w="4007" w:type="dxa"/>
            <w:vAlign w:val="center"/>
          </w:tcPr>
          <w:p w:rsidR="0035244B" w:rsidRPr="00B95238" w:rsidRDefault="00186F87" w:rsidP="00B9523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 w:themeColor="text1"/>
                <w:sz w:val="24"/>
                <w:lang w:val="zh-CN"/>
              </w:rPr>
            </w:pPr>
            <w:r w:rsidRPr="00B95238">
              <w:rPr>
                <w:rFonts w:ascii="Times New Roman" w:eastAsia="方正仿宋简体" w:hAnsi="Times New Roman"/>
                <w:color w:val="000000" w:themeColor="text1"/>
                <w:kern w:val="0"/>
                <w:sz w:val="28"/>
                <w:szCs w:val="28"/>
                <w:lang w:bidi="ar"/>
              </w:rPr>
              <w:t>干支流沿线各乡镇人民政府</w:t>
            </w:r>
          </w:p>
        </w:tc>
      </w:tr>
    </w:tbl>
    <w:p w:rsidR="0035244B" w:rsidRDefault="0035244B">
      <w:pPr>
        <w:rPr>
          <w:color w:val="000000" w:themeColor="text1"/>
        </w:rPr>
      </w:pPr>
    </w:p>
    <w:sectPr w:rsidR="0035244B"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66" w:rsidRDefault="007D6D66" w:rsidP="005E3300">
      <w:r>
        <w:separator/>
      </w:r>
    </w:p>
  </w:endnote>
  <w:endnote w:type="continuationSeparator" w:id="0">
    <w:p w:rsidR="007D6D66" w:rsidRDefault="007D6D66" w:rsidP="005E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66" w:rsidRDefault="007D6D66" w:rsidP="005E3300">
      <w:r>
        <w:separator/>
      </w:r>
    </w:p>
  </w:footnote>
  <w:footnote w:type="continuationSeparator" w:id="0">
    <w:p w:rsidR="007D6D66" w:rsidRDefault="007D6D66" w:rsidP="005E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223C1"/>
    <w:rsid w:val="00186F87"/>
    <w:rsid w:val="001C4F01"/>
    <w:rsid w:val="0035244B"/>
    <w:rsid w:val="00510100"/>
    <w:rsid w:val="005E3300"/>
    <w:rsid w:val="007D6D66"/>
    <w:rsid w:val="008627C9"/>
    <w:rsid w:val="00942279"/>
    <w:rsid w:val="00B13FBC"/>
    <w:rsid w:val="00B95238"/>
    <w:rsid w:val="00BB0BBC"/>
    <w:rsid w:val="00F22AE5"/>
    <w:rsid w:val="04FC176F"/>
    <w:rsid w:val="0E2468F7"/>
    <w:rsid w:val="21EE219C"/>
    <w:rsid w:val="26803E54"/>
    <w:rsid w:val="284045EF"/>
    <w:rsid w:val="4B871EF7"/>
    <w:rsid w:val="4D1C0DC6"/>
    <w:rsid w:val="4D44196A"/>
    <w:rsid w:val="6D535020"/>
    <w:rsid w:val="737223C1"/>
    <w:rsid w:val="73B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方正仿宋简体" w:eastAsia="方正仿宋简体" w:hAnsi="方正仿宋简体" w:cs="方正仿宋简体" w:hint="eastAsia"/>
      <w:color w:val="FF0000"/>
      <w:sz w:val="28"/>
      <w:szCs w:val="28"/>
      <w:u w:val="none"/>
    </w:rPr>
  </w:style>
  <w:style w:type="paragraph" w:styleId="a3">
    <w:name w:val="header"/>
    <w:basedOn w:val="a"/>
    <w:link w:val="Char"/>
    <w:rsid w:val="005E3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3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E3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30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B0BB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0BB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方正仿宋简体" w:eastAsia="方正仿宋简体" w:hAnsi="方正仿宋简体" w:cs="方正仿宋简体" w:hint="eastAsia"/>
      <w:color w:val="FF0000"/>
      <w:sz w:val="28"/>
      <w:szCs w:val="28"/>
      <w:u w:val="none"/>
    </w:rPr>
  </w:style>
  <w:style w:type="paragraph" w:styleId="a3">
    <w:name w:val="header"/>
    <w:basedOn w:val="a"/>
    <w:link w:val="Char"/>
    <w:rsid w:val="005E3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3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E3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30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B0BB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0B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5</Pages>
  <Words>309</Words>
  <Characters>1765</Characters>
  <Application>Microsoft Office Word</Application>
  <DocSecurity>0</DocSecurity>
  <Lines>14</Lines>
  <Paragraphs>4</Paragraphs>
  <ScaleCrop>false</ScaleCrop>
  <Company>微软中国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鸿鸿妈，蓓蓓妈</dc:creator>
  <cp:lastModifiedBy>陈顺雪</cp:lastModifiedBy>
  <cp:revision>5</cp:revision>
  <cp:lastPrinted>2019-03-20T01:40:00Z</cp:lastPrinted>
  <dcterms:created xsi:type="dcterms:W3CDTF">2019-03-20T01:40:00Z</dcterms:created>
  <dcterms:modified xsi:type="dcterms:W3CDTF">2019-03-28T02:30:00Z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