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972" w:rsidRPr="00FC1A81" w:rsidRDefault="00796972" w:rsidP="00796972">
      <w:pPr>
        <w:overflowPunct w:val="0"/>
        <w:topLinePunct/>
        <w:spacing w:line="300" w:lineRule="exact"/>
        <w:rPr>
          <w:rFonts w:ascii="Times New Roman" w:eastAsia="黑体" w:hAnsi="Times New Roman" w:cs="Times New Roman"/>
          <w:color w:val="auto"/>
        </w:rPr>
      </w:pPr>
    </w:p>
    <w:p w:rsidR="006C7539" w:rsidRPr="00C9469C" w:rsidRDefault="00860641">
      <w:pPr>
        <w:overflowPunct w:val="0"/>
        <w:topLinePunct/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C9469C">
        <w:rPr>
          <w:rFonts w:ascii="方正小标宋简体" w:eastAsia="方正小标宋简体" w:hAnsi="Times New Roman" w:cs="Times New Roman" w:hint="eastAsia"/>
          <w:sz w:val="44"/>
          <w:szCs w:val="44"/>
        </w:rPr>
        <w:t>达州市2017年度固体废物污染环境</w:t>
      </w:r>
      <w:bookmarkStart w:id="0" w:name="_GoBack"/>
      <w:bookmarkEnd w:id="0"/>
      <w:r w:rsidRPr="00C9469C">
        <w:rPr>
          <w:rFonts w:ascii="方正小标宋简体" w:eastAsia="方正小标宋简体" w:hAnsi="Times New Roman" w:cs="Times New Roman" w:hint="eastAsia"/>
          <w:sz w:val="44"/>
          <w:szCs w:val="44"/>
        </w:rPr>
        <w:t>防治</w:t>
      </w:r>
      <w:r w:rsidR="003A3D4A" w:rsidRPr="00C9469C">
        <w:rPr>
          <w:rFonts w:ascii="方正小标宋简体" w:eastAsia="方正小标宋简体" w:hAnsi="Times New Roman" w:cs="Times New Roman" w:hint="eastAsia"/>
          <w:sz w:val="44"/>
          <w:szCs w:val="44"/>
        </w:rPr>
        <w:t>信息发布公告</w:t>
      </w:r>
    </w:p>
    <w:p w:rsidR="006C7539" w:rsidRPr="009939AF" w:rsidRDefault="006C7539" w:rsidP="00796972">
      <w:pPr>
        <w:overflowPunct w:val="0"/>
        <w:topLinePunct/>
        <w:spacing w:line="600" w:lineRule="exact"/>
        <w:ind w:firstLineChars="196" w:firstLine="627"/>
        <w:rPr>
          <w:rFonts w:ascii="黑体" w:eastAsia="黑体" w:hAnsi="黑体" w:cs="Times New Roman"/>
          <w:color w:val="auto"/>
        </w:rPr>
      </w:pPr>
      <w:r w:rsidRPr="009939AF">
        <w:rPr>
          <w:rFonts w:ascii="黑体" w:eastAsia="黑体" w:hAnsi="黑体" w:cs="Times New Roman"/>
          <w:color w:val="auto"/>
        </w:rPr>
        <w:t>一、综述</w:t>
      </w:r>
    </w:p>
    <w:p w:rsidR="00860641" w:rsidRDefault="00860641" w:rsidP="009939AF">
      <w:pPr>
        <w:overflowPunct w:val="0"/>
        <w:topLinePunct/>
        <w:spacing w:line="578" w:lineRule="exact"/>
        <w:ind w:firstLineChars="196" w:firstLine="627"/>
        <w:rPr>
          <w:rFonts w:eastAsia="方正仿宋简体"/>
          <w:kern w:val="0"/>
        </w:rPr>
      </w:pPr>
      <w:r w:rsidRPr="00F7258E">
        <w:rPr>
          <w:rFonts w:eastAsia="方正仿宋简体"/>
          <w:kern w:val="0"/>
        </w:rPr>
        <w:t>201</w:t>
      </w:r>
      <w:r>
        <w:rPr>
          <w:rFonts w:eastAsia="方正仿宋简体" w:hint="eastAsia"/>
          <w:kern w:val="0"/>
        </w:rPr>
        <w:t>7</w:t>
      </w:r>
      <w:r w:rsidRPr="00F7258E">
        <w:rPr>
          <w:rFonts w:eastAsia="方正仿宋简体"/>
          <w:kern w:val="0"/>
        </w:rPr>
        <w:t>年，我市认真贯彻执行国家固体废物污染环境防治相关法律法规，着力加强固体废物日常监管，扎实推进危险废物规范化管理，逐步建立化学品全过程管理制度，鼓励支持企业对固体废物进行综合利用和无害化处理，严格执行危险废物申报登记制度、危险废物经营许可证制度、危险废物转移联单制度等各项管理制度，规范运行固体废物、医疗废物等集中处理处置设施</w:t>
      </w:r>
      <w:r>
        <w:rPr>
          <w:rFonts w:eastAsia="方正仿宋简体" w:hint="eastAsia"/>
          <w:kern w:val="0"/>
        </w:rPr>
        <w:t>。</w:t>
      </w:r>
      <w:r>
        <w:rPr>
          <w:rFonts w:eastAsia="方正仿宋简体"/>
          <w:kern w:val="0"/>
        </w:rPr>
        <w:t>印发</w:t>
      </w:r>
      <w:r>
        <w:rPr>
          <w:rFonts w:eastAsia="方正仿宋简体" w:hint="eastAsia"/>
          <w:kern w:val="0"/>
        </w:rPr>
        <w:t>了《达州市人民政</w:t>
      </w:r>
      <w:r w:rsidRPr="00860641">
        <w:rPr>
          <w:rFonts w:eastAsia="方正仿宋简体" w:hint="eastAsia"/>
          <w:kern w:val="0"/>
        </w:rPr>
        <w:t>府办公室关于加强固体废物污染防治工作的意见》（达市府办〔</w:t>
      </w:r>
      <w:r w:rsidRPr="00860641">
        <w:rPr>
          <w:rFonts w:eastAsia="方正仿宋简体" w:hint="eastAsia"/>
          <w:kern w:val="0"/>
        </w:rPr>
        <w:t>2017</w:t>
      </w:r>
      <w:r w:rsidRPr="00860641">
        <w:rPr>
          <w:rFonts w:eastAsia="方正仿宋简体" w:hint="eastAsia"/>
          <w:kern w:val="0"/>
        </w:rPr>
        <w:t>〕</w:t>
      </w:r>
      <w:r w:rsidRPr="00860641">
        <w:rPr>
          <w:rFonts w:eastAsia="方正仿宋简体" w:hint="eastAsia"/>
          <w:kern w:val="0"/>
        </w:rPr>
        <w:t>75</w:t>
      </w:r>
      <w:r w:rsidRPr="00860641">
        <w:rPr>
          <w:rFonts w:eastAsia="方正仿宋简体" w:hint="eastAsia"/>
          <w:kern w:val="0"/>
        </w:rPr>
        <w:t>号）</w:t>
      </w:r>
      <w:r w:rsidR="00CA6A1E">
        <w:rPr>
          <w:rFonts w:eastAsia="方正仿宋简体" w:hint="eastAsia"/>
          <w:kern w:val="0"/>
        </w:rPr>
        <w:t>、</w:t>
      </w:r>
      <w:r w:rsidRPr="00F7258E">
        <w:rPr>
          <w:rFonts w:eastAsia="方正仿宋简体"/>
          <w:kern w:val="0"/>
        </w:rPr>
        <w:t>《</w:t>
      </w:r>
      <w:r w:rsidRPr="00860641">
        <w:rPr>
          <w:rFonts w:eastAsia="方正仿宋简体" w:hint="eastAsia"/>
          <w:kern w:val="0"/>
        </w:rPr>
        <w:t>关于进一步规范危险废物转移工作的通知</w:t>
      </w:r>
      <w:r w:rsidRPr="00F7258E">
        <w:rPr>
          <w:rFonts w:eastAsia="方正仿宋简体"/>
          <w:kern w:val="0"/>
        </w:rPr>
        <w:t>》</w:t>
      </w:r>
      <w:r w:rsidRPr="00860641">
        <w:rPr>
          <w:rFonts w:eastAsia="方正仿宋简体" w:hint="eastAsia"/>
          <w:kern w:val="0"/>
        </w:rPr>
        <w:t>（达市环发</w:t>
      </w:r>
      <w:r w:rsidR="00CA6A1E" w:rsidRPr="00860641">
        <w:rPr>
          <w:rFonts w:eastAsia="方正仿宋简体" w:hint="eastAsia"/>
          <w:kern w:val="0"/>
        </w:rPr>
        <w:t>〔</w:t>
      </w:r>
      <w:r w:rsidR="00CA6A1E" w:rsidRPr="00860641">
        <w:rPr>
          <w:rFonts w:eastAsia="方正仿宋简体" w:hint="eastAsia"/>
          <w:kern w:val="0"/>
        </w:rPr>
        <w:t>2017</w:t>
      </w:r>
      <w:r w:rsidR="00CA6A1E" w:rsidRPr="00860641">
        <w:rPr>
          <w:rFonts w:eastAsia="方正仿宋简体" w:hint="eastAsia"/>
          <w:kern w:val="0"/>
        </w:rPr>
        <w:t>〕</w:t>
      </w:r>
      <w:r w:rsidRPr="00860641">
        <w:rPr>
          <w:rFonts w:eastAsia="方正仿宋简体" w:hint="eastAsia"/>
          <w:kern w:val="0"/>
        </w:rPr>
        <w:t>88</w:t>
      </w:r>
      <w:r w:rsidRPr="00860641">
        <w:rPr>
          <w:rFonts w:eastAsia="方正仿宋简体" w:hint="eastAsia"/>
          <w:kern w:val="0"/>
        </w:rPr>
        <w:t>号）</w:t>
      </w:r>
      <w:r w:rsidR="00CA6A1E">
        <w:rPr>
          <w:rFonts w:eastAsia="方正仿宋简体" w:hint="eastAsia"/>
          <w:kern w:val="0"/>
        </w:rPr>
        <w:t>等</w:t>
      </w:r>
      <w:r w:rsidR="00CA6A1E">
        <w:rPr>
          <w:rFonts w:eastAsia="方正仿宋简体"/>
          <w:kern w:val="0"/>
        </w:rPr>
        <w:t>文件</w:t>
      </w:r>
      <w:r w:rsidR="00CA6A1E">
        <w:rPr>
          <w:rFonts w:eastAsia="方正仿宋简体" w:hint="eastAsia"/>
          <w:kern w:val="0"/>
        </w:rPr>
        <w:t>，</w:t>
      </w:r>
      <w:r w:rsidR="00CA6A1E">
        <w:rPr>
          <w:rFonts w:eastAsia="方正仿宋简体"/>
          <w:kern w:val="0"/>
        </w:rPr>
        <w:t>进一步明确固体废物管理部门职责</w:t>
      </w:r>
      <w:r w:rsidR="00CA6A1E">
        <w:rPr>
          <w:rFonts w:eastAsia="方正仿宋简体" w:hint="eastAsia"/>
          <w:kern w:val="0"/>
        </w:rPr>
        <w:t>，</w:t>
      </w:r>
      <w:r w:rsidR="00CA6A1E">
        <w:rPr>
          <w:rFonts w:eastAsia="方正仿宋简体"/>
          <w:kern w:val="0"/>
        </w:rPr>
        <w:t>规范危险废物转移等管理</w:t>
      </w:r>
      <w:r w:rsidRPr="00F7258E">
        <w:rPr>
          <w:rFonts w:eastAsia="方正仿宋简体"/>
          <w:kern w:val="0"/>
        </w:rPr>
        <w:t>。</w:t>
      </w:r>
    </w:p>
    <w:p w:rsidR="006C7539" w:rsidRPr="009939AF" w:rsidRDefault="006C7539" w:rsidP="00796972">
      <w:pPr>
        <w:overflowPunct w:val="0"/>
        <w:topLinePunct/>
        <w:spacing w:line="600" w:lineRule="exact"/>
        <w:ind w:firstLineChars="196" w:firstLine="627"/>
        <w:rPr>
          <w:rFonts w:ascii="黑体" w:eastAsia="黑体" w:hAnsi="黑体" w:cs="Times New Roman"/>
          <w:color w:val="auto"/>
        </w:rPr>
      </w:pPr>
      <w:r w:rsidRPr="009939AF">
        <w:rPr>
          <w:rFonts w:ascii="黑体" w:eastAsia="黑体" w:hAnsi="黑体" w:cs="Times New Roman"/>
          <w:color w:val="auto"/>
        </w:rPr>
        <w:t>二、固体废物污染防治状况</w:t>
      </w:r>
    </w:p>
    <w:p w:rsidR="006C7539" w:rsidRPr="009939AF" w:rsidRDefault="006C7539" w:rsidP="009939AF">
      <w:pPr>
        <w:overflowPunct w:val="0"/>
        <w:topLinePunct/>
        <w:spacing w:line="578" w:lineRule="exact"/>
        <w:ind w:firstLineChars="200" w:firstLine="640"/>
        <w:rPr>
          <w:rFonts w:ascii="方正楷体简体" w:eastAsia="方正楷体简体" w:hAnsi="Times New Roman" w:cs="Times New Roman"/>
          <w:color w:val="auto"/>
        </w:rPr>
      </w:pPr>
      <w:r w:rsidRPr="009939AF">
        <w:rPr>
          <w:rFonts w:ascii="方正楷体简体" w:eastAsia="方正楷体简体" w:hAnsi="Times New Roman" w:cs="Times New Roman" w:hint="eastAsia"/>
          <w:color w:val="auto"/>
        </w:rPr>
        <w:t>（一）工业固体废物</w:t>
      </w:r>
    </w:p>
    <w:p w:rsidR="00881413" w:rsidRDefault="006C7539" w:rsidP="009939AF">
      <w:pPr>
        <w:overflowPunct w:val="0"/>
        <w:topLinePunct/>
        <w:spacing w:line="578" w:lineRule="exact"/>
        <w:ind w:firstLine="630"/>
        <w:rPr>
          <w:rFonts w:ascii="Times New Roman" w:hAnsi="Times New Roman" w:cs="Times New Roman"/>
          <w:color w:val="auto"/>
        </w:rPr>
      </w:pPr>
      <w:r w:rsidRPr="00FC1A81">
        <w:rPr>
          <w:rFonts w:ascii="Times New Roman" w:hAnsi="Times New Roman" w:cs="Times New Roman"/>
          <w:color w:val="auto"/>
        </w:rPr>
        <w:t>1</w:t>
      </w:r>
      <w:r w:rsidRPr="00FC1A81">
        <w:rPr>
          <w:rFonts w:ascii="Times New Roman" w:hAnsi="Times New Roman" w:cs="Times New Roman"/>
          <w:color w:val="auto"/>
        </w:rPr>
        <w:t>．工业固体废物产生量</w:t>
      </w:r>
      <w:r w:rsidR="00FC3579" w:rsidRPr="00FC1A81">
        <w:rPr>
          <w:rFonts w:ascii="Times New Roman" w:hAnsi="Times New Roman" w:cs="Times New Roman"/>
          <w:color w:val="auto"/>
        </w:rPr>
        <w:t>、贮存以及处置利用等情况</w:t>
      </w:r>
    </w:p>
    <w:p w:rsidR="00CA6A1E" w:rsidRPr="00F7258E" w:rsidRDefault="00CA6A1E" w:rsidP="009939AF">
      <w:pPr>
        <w:pStyle w:val="a8"/>
        <w:adjustRightInd w:val="0"/>
        <w:snapToGrid w:val="0"/>
        <w:spacing w:before="0" w:beforeAutospacing="0" w:after="0" w:afterAutospacing="0" w:line="578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 w:rsidRPr="00F7258E">
        <w:rPr>
          <w:rFonts w:ascii="Times New Roman" w:eastAsia="方正仿宋简体" w:hAnsi="Times New Roman" w:cs="Times New Roman"/>
          <w:color w:val="000000"/>
          <w:sz w:val="32"/>
          <w:szCs w:val="32"/>
        </w:rPr>
        <w:t>201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7</w:t>
      </w:r>
      <w:r w:rsidRPr="00F7258E">
        <w:rPr>
          <w:rFonts w:ascii="Times New Roman" w:eastAsia="方正仿宋简体" w:hAnsi="Times New Roman" w:cs="Times New Roman"/>
          <w:color w:val="000000"/>
          <w:sz w:val="32"/>
          <w:szCs w:val="32"/>
        </w:rPr>
        <w:t>年，全市工业固体废物产生量为</w:t>
      </w:r>
      <w:r w:rsidR="00B56F42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632.47</w:t>
      </w:r>
      <w:r w:rsidRPr="00F7258E">
        <w:rPr>
          <w:rFonts w:ascii="Times New Roman" w:eastAsia="方正仿宋简体" w:hAnsi="Times New Roman" w:cs="Times New Roman"/>
          <w:color w:val="000000"/>
          <w:sz w:val="32"/>
          <w:szCs w:val="32"/>
        </w:rPr>
        <w:t>万吨；综合利用量为</w:t>
      </w:r>
      <w:r w:rsidR="00B56F42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362.67</w:t>
      </w:r>
      <w:r w:rsidRPr="00F7258E">
        <w:rPr>
          <w:rFonts w:ascii="Times New Roman" w:eastAsia="方正仿宋简体" w:hAnsi="Times New Roman" w:cs="Times New Roman"/>
          <w:color w:val="000000"/>
          <w:sz w:val="32"/>
          <w:szCs w:val="32"/>
        </w:rPr>
        <w:t>万吨</w:t>
      </w:r>
      <w:r w:rsidRPr="00F7258E">
        <w:rPr>
          <w:rFonts w:ascii="Times New Roman" w:eastAsia="方正仿宋简体" w:hAnsi="Times New Roman" w:cs="Times New Roman"/>
          <w:color w:val="000000"/>
          <w:sz w:val="32"/>
          <w:szCs w:val="32"/>
        </w:rPr>
        <w:t>,</w:t>
      </w:r>
      <w:r w:rsidRPr="00F7258E">
        <w:rPr>
          <w:rFonts w:ascii="Times New Roman" w:eastAsia="方正仿宋简体" w:hAnsi="Times New Roman" w:cs="Times New Roman"/>
          <w:color w:val="000000"/>
          <w:sz w:val="32"/>
          <w:szCs w:val="32"/>
        </w:rPr>
        <w:t>其中利用</w:t>
      </w:r>
      <w:proofErr w:type="gramStart"/>
      <w:r w:rsidRPr="00F7258E">
        <w:rPr>
          <w:rFonts w:ascii="Times New Roman" w:eastAsia="方正仿宋简体" w:hAnsi="Times New Roman" w:cs="Times New Roman"/>
          <w:color w:val="000000"/>
          <w:sz w:val="32"/>
          <w:szCs w:val="32"/>
        </w:rPr>
        <w:t>往年量</w:t>
      </w:r>
      <w:proofErr w:type="gramEnd"/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12.1</w:t>
      </w:r>
      <w:r w:rsidRPr="00F7258E">
        <w:rPr>
          <w:rFonts w:ascii="Times New Roman" w:eastAsia="方正仿宋简体" w:hAnsi="Times New Roman" w:cs="Times New Roman"/>
          <w:color w:val="000000"/>
          <w:sz w:val="32"/>
          <w:szCs w:val="32"/>
        </w:rPr>
        <w:t>万吨；综合利用率为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55.</w:t>
      </w:r>
      <w:r w:rsidR="00B56F42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26</w:t>
      </w:r>
      <w:r w:rsidRPr="00F7258E">
        <w:rPr>
          <w:rFonts w:ascii="Times New Roman" w:eastAsia="方正仿宋简体" w:hAnsi="Times New Roman" w:cs="Times New Roman"/>
          <w:color w:val="000000"/>
          <w:sz w:val="32"/>
          <w:szCs w:val="32"/>
        </w:rPr>
        <w:t>%</w:t>
      </w:r>
      <w:r w:rsidRPr="00F7258E">
        <w:rPr>
          <w:rFonts w:ascii="Times New Roman" w:eastAsia="方正仿宋简体" w:hAnsi="Times New Roman" w:cs="Times New Roman"/>
          <w:color w:val="000000"/>
          <w:sz w:val="32"/>
          <w:szCs w:val="32"/>
        </w:rPr>
        <w:t>；处置量为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31.</w:t>
      </w:r>
      <w:r w:rsidR="00B56F42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24</w:t>
      </w:r>
      <w:r w:rsidRPr="00F7258E">
        <w:rPr>
          <w:rFonts w:ascii="Times New Roman" w:eastAsia="方正仿宋简体" w:hAnsi="Times New Roman" w:cs="Times New Roman"/>
          <w:color w:val="000000"/>
          <w:sz w:val="32"/>
          <w:szCs w:val="32"/>
        </w:rPr>
        <w:t>万吨，贮存量为</w:t>
      </w:r>
      <w:r w:rsidR="00E11E36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251.38</w:t>
      </w:r>
      <w:r w:rsidRPr="00F7258E">
        <w:rPr>
          <w:rFonts w:ascii="Times New Roman" w:eastAsia="方正仿宋简体" w:hAnsi="Times New Roman" w:cs="Times New Roman"/>
          <w:color w:val="000000"/>
          <w:sz w:val="32"/>
          <w:szCs w:val="32"/>
        </w:rPr>
        <w:t>万吨，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所有</w:t>
      </w:r>
      <w:r w:rsidRPr="00F7258E">
        <w:rPr>
          <w:rFonts w:ascii="Times New Roman" w:eastAsia="方正仿宋简体" w:hAnsi="Times New Roman" w:cs="Times New Roman"/>
          <w:color w:val="000000"/>
          <w:sz w:val="32"/>
          <w:szCs w:val="32"/>
        </w:rPr>
        <w:t>工业固体废物得到安全处置或贮存。工业固</w:t>
      </w:r>
      <w:r w:rsidRPr="00F7258E">
        <w:rPr>
          <w:rFonts w:ascii="Times New Roman" w:eastAsia="方正仿宋简体" w:hAnsi="Times New Roman" w:cs="Times New Roman"/>
          <w:sz w:val="32"/>
          <w:szCs w:val="32"/>
        </w:rPr>
        <w:t>体废物产生、利用、贮存和处置情况见表</w:t>
      </w:r>
      <w:r w:rsidRPr="00F7258E">
        <w:rPr>
          <w:rFonts w:ascii="Times New Roman" w:eastAsia="方正仿宋简体" w:hAnsi="Times New Roman" w:cs="Times New Roman"/>
          <w:sz w:val="32"/>
          <w:szCs w:val="32"/>
        </w:rPr>
        <w:t>1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</w:p>
    <w:p w:rsidR="006D584C" w:rsidRPr="00FC1A81" w:rsidRDefault="006D584C" w:rsidP="009939AF">
      <w:pPr>
        <w:overflowPunct w:val="0"/>
        <w:topLinePunct/>
        <w:spacing w:line="578" w:lineRule="exact"/>
        <w:jc w:val="center"/>
        <w:rPr>
          <w:rFonts w:ascii="Times New Roman" w:eastAsia="黑体" w:hAnsi="Times New Roman" w:cs="Times New Roman"/>
          <w:sz w:val="28"/>
        </w:rPr>
      </w:pPr>
      <w:r w:rsidRPr="00FC1A81">
        <w:rPr>
          <w:rFonts w:ascii="Times New Roman" w:eastAsia="黑体" w:hAnsi="Times New Roman" w:cs="Times New Roman"/>
          <w:sz w:val="28"/>
        </w:rPr>
        <w:lastRenderedPageBreak/>
        <w:t>表</w:t>
      </w:r>
      <w:r w:rsidRPr="00FC1A81">
        <w:rPr>
          <w:rFonts w:ascii="Times New Roman" w:eastAsia="黑体" w:hAnsi="Times New Roman" w:cs="Times New Roman" w:hint="eastAsia"/>
          <w:sz w:val="28"/>
        </w:rPr>
        <w:t>1</w:t>
      </w:r>
      <w:r w:rsidRPr="00FC1A81">
        <w:rPr>
          <w:rFonts w:ascii="Times New Roman" w:eastAsia="黑体" w:hAnsi="Times New Roman" w:cs="Times New Roman"/>
          <w:sz w:val="28"/>
        </w:rPr>
        <w:t xml:space="preserve"> </w:t>
      </w:r>
      <w:r w:rsidRPr="00FC1A81">
        <w:rPr>
          <w:rFonts w:ascii="Times New Roman" w:eastAsia="黑体" w:hAnsi="Times New Roman" w:cs="Times New Roman"/>
          <w:sz w:val="28"/>
        </w:rPr>
        <w:t>一般工业固</w:t>
      </w:r>
      <w:proofErr w:type="gramStart"/>
      <w:r w:rsidRPr="00FC1A81">
        <w:rPr>
          <w:rFonts w:ascii="Times New Roman" w:eastAsia="黑体" w:hAnsi="Times New Roman" w:cs="Times New Roman"/>
          <w:sz w:val="28"/>
        </w:rPr>
        <w:t>废产生</w:t>
      </w:r>
      <w:proofErr w:type="gramEnd"/>
      <w:r w:rsidRPr="00FC1A81">
        <w:rPr>
          <w:rFonts w:ascii="Times New Roman" w:eastAsia="黑体" w:hAnsi="Times New Roman" w:cs="Times New Roman"/>
          <w:sz w:val="28"/>
        </w:rPr>
        <w:t>及处置情况</w:t>
      </w:r>
      <w:r w:rsidRPr="00FC1A81">
        <w:rPr>
          <w:rFonts w:ascii="Times New Roman" w:eastAsia="黑体" w:hAnsi="Times New Roman" w:cs="Times New Roman" w:hint="eastAsia"/>
          <w:sz w:val="28"/>
        </w:rPr>
        <w:t xml:space="preserve">   </w:t>
      </w:r>
      <w:r w:rsidRPr="00FC1A81">
        <w:rPr>
          <w:rFonts w:ascii="Times New Roman" w:eastAsia="黑体" w:hAnsi="Times New Roman" w:cs="Times New Roman"/>
          <w:sz w:val="28"/>
        </w:rPr>
        <w:t>（单位：</w:t>
      </w:r>
      <w:r w:rsidR="00DE23A1">
        <w:rPr>
          <w:rFonts w:ascii="Times New Roman" w:eastAsia="黑体" w:hAnsi="Times New Roman" w:cs="Times New Roman"/>
          <w:sz w:val="28"/>
        </w:rPr>
        <w:t>万</w:t>
      </w:r>
      <w:r w:rsidRPr="00FC1A81">
        <w:rPr>
          <w:rFonts w:ascii="Times New Roman" w:eastAsia="黑体" w:hAnsi="Times New Roman" w:cs="Times New Roman"/>
          <w:sz w:val="28"/>
        </w:rPr>
        <w:t>吨）</w:t>
      </w:r>
    </w:p>
    <w:tbl>
      <w:tblPr>
        <w:tblStyle w:val="a7"/>
        <w:tblW w:w="9381" w:type="dxa"/>
        <w:jc w:val="center"/>
        <w:tblInd w:w="-201" w:type="dxa"/>
        <w:tblLayout w:type="fixed"/>
        <w:tblLook w:val="04A0" w:firstRow="1" w:lastRow="0" w:firstColumn="1" w:lastColumn="0" w:noHBand="0" w:noVBand="1"/>
      </w:tblPr>
      <w:tblGrid>
        <w:gridCol w:w="468"/>
        <w:gridCol w:w="1134"/>
        <w:gridCol w:w="1134"/>
        <w:gridCol w:w="1276"/>
        <w:gridCol w:w="1117"/>
        <w:gridCol w:w="992"/>
        <w:gridCol w:w="709"/>
        <w:gridCol w:w="826"/>
        <w:gridCol w:w="850"/>
        <w:gridCol w:w="875"/>
      </w:tblGrid>
      <w:tr w:rsidR="001F51E0" w:rsidRPr="00FC1A81" w:rsidTr="001F51E0">
        <w:trPr>
          <w:tblHeader/>
          <w:jc w:val="center"/>
        </w:trPr>
        <w:tc>
          <w:tcPr>
            <w:tcW w:w="468" w:type="dxa"/>
            <w:vMerge w:val="restart"/>
            <w:vAlign w:val="center"/>
          </w:tcPr>
          <w:p w:rsidR="006E2142" w:rsidRPr="00FC1A81" w:rsidRDefault="006E2142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 w:rsidRPr="00FC1A81">
              <w:rPr>
                <w:rFonts w:ascii="Times New Roman" w:eastAsia="黑体" w:hAnsi="Times New Roman" w:cs="Times New Roman" w:hint="eastAsia"/>
                <w:sz w:val="21"/>
                <w:szCs w:val="21"/>
              </w:rPr>
              <w:t>序号</w:t>
            </w:r>
          </w:p>
        </w:tc>
        <w:tc>
          <w:tcPr>
            <w:tcW w:w="1134" w:type="dxa"/>
            <w:vMerge w:val="restart"/>
            <w:vAlign w:val="center"/>
          </w:tcPr>
          <w:p w:rsidR="006E2142" w:rsidRPr="00FC1A81" w:rsidRDefault="006E2142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 w:rsidRPr="00FC1A81">
              <w:rPr>
                <w:rFonts w:ascii="Times New Roman" w:eastAsia="黑体" w:hAnsi="Times New Roman" w:cs="Times New Roman" w:hint="eastAsia"/>
                <w:sz w:val="21"/>
                <w:szCs w:val="21"/>
              </w:rPr>
              <w:t>废物名称</w:t>
            </w:r>
          </w:p>
        </w:tc>
        <w:tc>
          <w:tcPr>
            <w:tcW w:w="1134" w:type="dxa"/>
            <w:vMerge w:val="restart"/>
            <w:vAlign w:val="center"/>
          </w:tcPr>
          <w:p w:rsidR="006E2142" w:rsidRPr="00FC1A81" w:rsidRDefault="006E2142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 w:rsidRPr="00FC1A81">
              <w:rPr>
                <w:rFonts w:ascii="Times New Roman" w:eastAsia="黑体" w:hAnsi="Times New Roman" w:cs="Times New Roman" w:hint="eastAsia"/>
                <w:sz w:val="21"/>
                <w:szCs w:val="21"/>
              </w:rPr>
              <w:t>发布年度产生量</w:t>
            </w:r>
          </w:p>
        </w:tc>
        <w:tc>
          <w:tcPr>
            <w:tcW w:w="3385" w:type="dxa"/>
            <w:gridSpan w:val="3"/>
            <w:vAlign w:val="center"/>
          </w:tcPr>
          <w:p w:rsidR="006E2142" w:rsidRPr="00FC1A81" w:rsidRDefault="006E2142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 w:rsidRPr="00FC1A81">
              <w:rPr>
                <w:rFonts w:ascii="Times New Roman" w:eastAsia="黑体" w:hAnsi="Times New Roman" w:cs="Times New Roman" w:hint="eastAsia"/>
                <w:sz w:val="21"/>
                <w:szCs w:val="21"/>
              </w:rPr>
              <w:t>自行利用处置情况</w:t>
            </w:r>
          </w:p>
        </w:tc>
        <w:tc>
          <w:tcPr>
            <w:tcW w:w="2385" w:type="dxa"/>
            <w:gridSpan w:val="3"/>
            <w:vAlign w:val="center"/>
          </w:tcPr>
          <w:p w:rsidR="006E2142" w:rsidRPr="00FC1A81" w:rsidRDefault="006E2142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 w:rsidRPr="00FC1A81">
              <w:rPr>
                <w:rFonts w:ascii="Times New Roman" w:eastAsia="黑体" w:hAnsi="Times New Roman" w:cs="Times New Roman" w:hint="eastAsia"/>
                <w:sz w:val="21"/>
                <w:szCs w:val="21"/>
              </w:rPr>
              <w:t>委托利用处置情况</w:t>
            </w:r>
          </w:p>
        </w:tc>
        <w:tc>
          <w:tcPr>
            <w:tcW w:w="875" w:type="dxa"/>
            <w:vMerge w:val="restart"/>
            <w:vAlign w:val="center"/>
          </w:tcPr>
          <w:p w:rsidR="006E2142" w:rsidRPr="00FC1A81" w:rsidRDefault="006E2142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 w:rsidRPr="00FC1A81">
              <w:rPr>
                <w:rFonts w:ascii="Times New Roman" w:eastAsia="黑体" w:hAnsi="Times New Roman" w:cs="Times New Roman" w:hint="eastAsia"/>
                <w:sz w:val="21"/>
                <w:szCs w:val="21"/>
              </w:rPr>
              <w:t>贮存总量</w:t>
            </w:r>
          </w:p>
        </w:tc>
      </w:tr>
      <w:tr w:rsidR="001F51E0" w:rsidRPr="00FC1A81" w:rsidTr="001F51E0">
        <w:trPr>
          <w:tblHeader/>
          <w:jc w:val="center"/>
        </w:trPr>
        <w:tc>
          <w:tcPr>
            <w:tcW w:w="468" w:type="dxa"/>
            <w:vMerge/>
            <w:vAlign w:val="center"/>
          </w:tcPr>
          <w:p w:rsidR="006E2142" w:rsidRPr="00FC1A81" w:rsidRDefault="006E2142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E2142" w:rsidRPr="00FC1A81" w:rsidRDefault="006E2142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E2142" w:rsidRPr="00FC1A81" w:rsidRDefault="006E2142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E2142" w:rsidRPr="00FC1A81" w:rsidRDefault="006E2142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 w:rsidRPr="00FC1A81">
              <w:rPr>
                <w:rFonts w:ascii="Times New Roman" w:eastAsia="黑体" w:hAnsi="Times New Roman" w:cs="Times New Roman" w:hint="eastAsia"/>
                <w:sz w:val="21"/>
                <w:szCs w:val="21"/>
              </w:rPr>
              <w:t>利用量</w:t>
            </w:r>
          </w:p>
        </w:tc>
        <w:tc>
          <w:tcPr>
            <w:tcW w:w="1117" w:type="dxa"/>
            <w:vAlign w:val="center"/>
          </w:tcPr>
          <w:p w:rsidR="006E2142" w:rsidRPr="00FC1A81" w:rsidRDefault="006E2142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 w:rsidRPr="00FC1A81">
              <w:rPr>
                <w:rFonts w:ascii="Times New Roman" w:eastAsia="黑体" w:hAnsi="Times New Roman" w:cs="Times New Roman" w:hint="eastAsia"/>
                <w:sz w:val="21"/>
                <w:szCs w:val="21"/>
              </w:rPr>
              <w:t>处置量</w:t>
            </w:r>
          </w:p>
        </w:tc>
        <w:tc>
          <w:tcPr>
            <w:tcW w:w="992" w:type="dxa"/>
            <w:vAlign w:val="center"/>
          </w:tcPr>
          <w:p w:rsidR="006E2142" w:rsidRPr="00FC1A81" w:rsidRDefault="006E2142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 w:rsidRPr="00FC1A81">
              <w:rPr>
                <w:rFonts w:ascii="Times New Roman" w:eastAsia="黑体" w:hAnsi="Times New Roman" w:cs="Times New Roman" w:hint="eastAsia"/>
                <w:sz w:val="21"/>
                <w:szCs w:val="21"/>
              </w:rPr>
              <w:t>处理总量</w:t>
            </w:r>
          </w:p>
        </w:tc>
        <w:tc>
          <w:tcPr>
            <w:tcW w:w="709" w:type="dxa"/>
            <w:vAlign w:val="center"/>
          </w:tcPr>
          <w:p w:rsidR="006E2142" w:rsidRPr="00FC1A81" w:rsidRDefault="006E2142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 w:rsidRPr="00FC1A81">
              <w:rPr>
                <w:rFonts w:ascii="Times New Roman" w:eastAsia="黑体" w:hAnsi="Times New Roman" w:cs="Times New Roman" w:hint="eastAsia"/>
                <w:sz w:val="21"/>
                <w:szCs w:val="21"/>
              </w:rPr>
              <w:t>利用量</w:t>
            </w:r>
          </w:p>
        </w:tc>
        <w:tc>
          <w:tcPr>
            <w:tcW w:w="826" w:type="dxa"/>
            <w:vAlign w:val="center"/>
          </w:tcPr>
          <w:p w:rsidR="006E2142" w:rsidRPr="00FC1A81" w:rsidRDefault="006E2142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 w:rsidRPr="00FC1A81">
              <w:rPr>
                <w:rFonts w:ascii="Times New Roman" w:eastAsia="黑体" w:hAnsi="Times New Roman" w:cs="Times New Roman" w:hint="eastAsia"/>
                <w:sz w:val="21"/>
                <w:szCs w:val="21"/>
              </w:rPr>
              <w:t>处置量</w:t>
            </w:r>
          </w:p>
        </w:tc>
        <w:tc>
          <w:tcPr>
            <w:tcW w:w="850" w:type="dxa"/>
            <w:vAlign w:val="center"/>
          </w:tcPr>
          <w:p w:rsidR="006E2142" w:rsidRPr="00FC1A81" w:rsidRDefault="006E2142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 w:rsidRPr="00FC1A81">
              <w:rPr>
                <w:rFonts w:ascii="Times New Roman" w:eastAsia="黑体" w:hAnsi="Times New Roman" w:cs="Times New Roman" w:hint="eastAsia"/>
                <w:sz w:val="21"/>
                <w:szCs w:val="21"/>
              </w:rPr>
              <w:t>处理总量</w:t>
            </w:r>
          </w:p>
        </w:tc>
        <w:tc>
          <w:tcPr>
            <w:tcW w:w="875" w:type="dxa"/>
            <w:vMerge/>
            <w:vAlign w:val="center"/>
          </w:tcPr>
          <w:p w:rsidR="006E2142" w:rsidRPr="00FC1A81" w:rsidRDefault="006E2142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51E0" w:rsidRPr="00FC1A81" w:rsidTr="001F51E0">
        <w:trPr>
          <w:trHeight w:val="454"/>
          <w:jc w:val="center"/>
        </w:trPr>
        <w:tc>
          <w:tcPr>
            <w:tcW w:w="468" w:type="dxa"/>
            <w:vAlign w:val="center"/>
          </w:tcPr>
          <w:p w:rsidR="00F05255" w:rsidRPr="00FC1A81" w:rsidRDefault="00F05255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1A81"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F05255" w:rsidRPr="00FC1A81" w:rsidRDefault="00F05255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1A81">
              <w:rPr>
                <w:rFonts w:ascii="Times New Roman" w:hAnsi="Times New Roman" w:cs="Times New Roman" w:hint="eastAsia"/>
                <w:sz w:val="21"/>
                <w:szCs w:val="21"/>
              </w:rPr>
              <w:t>冶炼废渣</w:t>
            </w:r>
          </w:p>
        </w:tc>
        <w:tc>
          <w:tcPr>
            <w:tcW w:w="1134" w:type="dxa"/>
            <w:vAlign w:val="center"/>
          </w:tcPr>
          <w:p w:rsidR="00F05255" w:rsidRPr="001F51E0" w:rsidRDefault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1E0">
              <w:rPr>
                <w:rFonts w:ascii="Times New Roman" w:hAnsi="Times New Roman" w:cs="Times New Roman" w:hint="eastAsia"/>
                <w:sz w:val="18"/>
                <w:szCs w:val="18"/>
              </w:rPr>
              <w:t>22</w:t>
            </w:r>
            <w:r w:rsidR="00AD6435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Pr="001F51E0">
              <w:rPr>
                <w:rFonts w:ascii="Times New Roman" w:hAnsi="Times New Roman" w:cs="Times New Roman" w:hint="eastAsia"/>
                <w:sz w:val="18"/>
                <w:szCs w:val="18"/>
              </w:rPr>
              <w:t>18</w:t>
            </w:r>
          </w:p>
        </w:tc>
        <w:tc>
          <w:tcPr>
            <w:tcW w:w="1276" w:type="dxa"/>
            <w:vAlign w:val="center"/>
          </w:tcPr>
          <w:p w:rsidR="00F05255" w:rsidRPr="001F51E0" w:rsidRDefault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1E0">
              <w:rPr>
                <w:rFonts w:ascii="Times New Roman" w:hAnsi="Times New Roman" w:cs="Times New Roman" w:hint="eastAsia"/>
                <w:sz w:val="18"/>
                <w:szCs w:val="18"/>
              </w:rPr>
              <w:t>22</w:t>
            </w:r>
            <w:r w:rsidR="00AD6435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Pr="001F51E0">
              <w:rPr>
                <w:rFonts w:ascii="Times New Roman" w:hAnsi="Times New Roman" w:cs="Times New Roman" w:hint="eastAsia"/>
                <w:sz w:val="18"/>
                <w:szCs w:val="18"/>
              </w:rPr>
              <w:t>18</w:t>
            </w:r>
          </w:p>
        </w:tc>
        <w:tc>
          <w:tcPr>
            <w:tcW w:w="1117" w:type="dxa"/>
            <w:vAlign w:val="center"/>
          </w:tcPr>
          <w:p w:rsidR="00F05255" w:rsidRPr="001F51E0" w:rsidRDefault="00F05255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1E0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05255" w:rsidRPr="001F51E0" w:rsidRDefault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1E0">
              <w:rPr>
                <w:rFonts w:ascii="Times New Roman" w:hAnsi="Times New Roman" w:cs="Times New Roman" w:hint="eastAsia"/>
                <w:sz w:val="18"/>
                <w:szCs w:val="18"/>
              </w:rPr>
              <w:t>22</w:t>
            </w:r>
            <w:r w:rsidR="00AD6435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Pr="001F51E0">
              <w:rPr>
                <w:rFonts w:ascii="Times New Roman" w:hAnsi="Times New Roman" w:cs="Times New Roman" w:hint="eastAsia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05255" w:rsidRPr="001F51E0" w:rsidRDefault="00F05255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  <w:vAlign w:val="center"/>
          </w:tcPr>
          <w:p w:rsidR="00F05255" w:rsidRPr="001F51E0" w:rsidRDefault="00F05255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05255" w:rsidRPr="001F51E0" w:rsidRDefault="00F05255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vAlign w:val="center"/>
          </w:tcPr>
          <w:p w:rsidR="00F05255" w:rsidRPr="001F51E0" w:rsidRDefault="00F05255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1E0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</w:tr>
      <w:tr w:rsidR="001F51E0" w:rsidRPr="00FC1A81" w:rsidTr="001F51E0">
        <w:trPr>
          <w:trHeight w:val="454"/>
          <w:jc w:val="center"/>
        </w:trPr>
        <w:tc>
          <w:tcPr>
            <w:tcW w:w="468" w:type="dxa"/>
            <w:vAlign w:val="center"/>
          </w:tcPr>
          <w:p w:rsidR="00F05255" w:rsidRPr="00FC1A81" w:rsidRDefault="00F05255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1A81">
              <w:rPr>
                <w:rFonts w:ascii="Times New Roman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F05255" w:rsidRPr="00FC1A81" w:rsidRDefault="00F05255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1A81">
              <w:rPr>
                <w:rFonts w:ascii="Times New Roman" w:hAnsi="Times New Roman" w:cs="Times New Roman" w:hint="eastAsia"/>
                <w:sz w:val="21"/>
                <w:szCs w:val="21"/>
              </w:rPr>
              <w:t>粉煤灰</w:t>
            </w:r>
          </w:p>
        </w:tc>
        <w:tc>
          <w:tcPr>
            <w:tcW w:w="1134" w:type="dxa"/>
            <w:vAlign w:val="center"/>
          </w:tcPr>
          <w:p w:rsidR="00F05255" w:rsidRPr="001F51E0" w:rsidRDefault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1E0">
              <w:rPr>
                <w:rFonts w:ascii="Times New Roman" w:hAnsi="Times New Roman" w:cs="Times New Roman" w:hint="eastAsia"/>
                <w:sz w:val="18"/>
                <w:szCs w:val="18"/>
              </w:rPr>
              <w:t>72</w:t>
            </w:r>
            <w:r w:rsidR="00AD6435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Pr="001F51E0">
              <w:rPr>
                <w:rFonts w:ascii="Times New Roman" w:hAnsi="Times New Roman" w:cs="Times New Roman" w:hint="eastAsia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F05255" w:rsidRPr="001F51E0" w:rsidRDefault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1E0">
              <w:rPr>
                <w:rFonts w:ascii="Times New Roman" w:hAnsi="Times New Roman" w:cs="Times New Roman" w:hint="eastAsia"/>
                <w:sz w:val="18"/>
                <w:szCs w:val="18"/>
              </w:rPr>
              <w:t>69</w:t>
            </w:r>
            <w:r w:rsidR="00AD6435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Pr="001F51E0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="00AD6435"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  <w:r w:rsidRPr="001F51E0">
              <w:rPr>
                <w:rFonts w:ascii="Times New Roman" w:hAnsi="Times New Roman" w:cs="Times New Roman" w:hint="eastAsia"/>
                <w:sz w:val="18"/>
                <w:szCs w:val="18"/>
              </w:rPr>
              <w:t>（往年：</w:t>
            </w:r>
            <w:r w:rsidRPr="001F51E0"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 w:rsidR="00AD6435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="00AD6435" w:rsidRPr="001F51E0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="00AD6435"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  <w:r w:rsidRPr="001F51E0">
              <w:rPr>
                <w:rFonts w:ascii="Times New Roman" w:hAnsi="Times New Roman" w:cs="Times New Roman" w:hint="eastAsia"/>
                <w:sz w:val="18"/>
                <w:szCs w:val="18"/>
              </w:rPr>
              <w:t>）</w:t>
            </w:r>
          </w:p>
        </w:tc>
        <w:tc>
          <w:tcPr>
            <w:tcW w:w="1117" w:type="dxa"/>
            <w:vAlign w:val="center"/>
          </w:tcPr>
          <w:p w:rsidR="00F05255" w:rsidRPr="001F51E0" w:rsidRDefault="00AD643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7.0</w:t>
            </w:r>
          </w:p>
        </w:tc>
        <w:tc>
          <w:tcPr>
            <w:tcW w:w="992" w:type="dxa"/>
            <w:vAlign w:val="center"/>
          </w:tcPr>
          <w:p w:rsidR="00F05255" w:rsidRPr="001F51E0" w:rsidRDefault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1E0">
              <w:rPr>
                <w:rFonts w:ascii="Times New Roman" w:hAnsi="Times New Roman" w:cs="Times New Roman" w:hint="eastAsia"/>
                <w:sz w:val="18"/>
                <w:szCs w:val="18"/>
              </w:rPr>
              <w:t>76</w:t>
            </w:r>
            <w:r w:rsidR="00AD6435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Pr="001F51E0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="00AD6435"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05255" w:rsidRPr="001F51E0" w:rsidRDefault="00F05255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  <w:vAlign w:val="center"/>
          </w:tcPr>
          <w:p w:rsidR="00F05255" w:rsidRPr="001F51E0" w:rsidRDefault="00F05255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05255" w:rsidRPr="001F51E0" w:rsidRDefault="00F05255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vAlign w:val="center"/>
          </w:tcPr>
          <w:p w:rsidR="00F05255" w:rsidRPr="001F51E0" w:rsidRDefault="00F05255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1E0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</w:tr>
      <w:tr w:rsidR="001F51E0" w:rsidRPr="00FC1A81" w:rsidTr="001F51E0">
        <w:trPr>
          <w:trHeight w:val="454"/>
          <w:jc w:val="center"/>
        </w:trPr>
        <w:tc>
          <w:tcPr>
            <w:tcW w:w="468" w:type="dxa"/>
            <w:vAlign w:val="center"/>
          </w:tcPr>
          <w:p w:rsidR="00F05255" w:rsidRPr="00FC1A81" w:rsidRDefault="00F05255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1A81"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F05255" w:rsidRPr="00FC1A81" w:rsidRDefault="00F05255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1A81">
              <w:rPr>
                <w:rFonts w:ascii="Times New Roman" w:hAnsi="Times New Roman" w:cs="Times New Roman" w:hint="eastAsia"/>
                <w:sz w:val="21"/>
                <w:szCs w:val="21"/>
              </w:rPr>
              <w:t>炉渣</w:t>
            </w:r>
          </w:p>
        </w:tc>
        <w:tc>
          <w:tcPr>
            <w:tcW w:w="1134" w:type="dxa"/>
            <w:vAlign w:val="center"/>
          </w:tcPr>
          <w:p w:rsidR="00F05255" w:rsidRPr="001F51E0" w:rsidRDefault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1E0">
              <w:rPr>
                <w:rFonts w:ascii="Times New Roman" w:hAnsi="Times New Roman" w:cs="Times New Roman" w:hint="eastAsia"/>
                <w:sz w:val="18"/>
                <w:szCs w:val="18"/>
              </w:rPr>
              <w:t>132</w:t>
            </w:r>
            <w:r w:rsidR="00707778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="00B56F42">
              <w:rPr>
                <w:rFonts w:ascii="Times New Roman" w:hAnsi="Times New Roman" w:cs="Times New Roman" w:hint="eastAsia"/>
                <w:sz w:val="18"/>
                <w:szCs w:val="18"/>
              </w:rPr>
              <w:t>98</w:t>
            </w:r>
          </w:p>
        </w:tc>
        <w:tc>
          <w:tcPr>
            <w:tcW w:w="1276" w:type="dxa"/>
            <w:vAlign w:val="center"/>
          </w:tcPr>
          <w:p w:rsidR="00F05255" w:rsidRPr="001F51E0" w:rsidRDefault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1E0">
              <w:rPr>
                <w:rFonts w:ascii="Times New Roman" w:hAnsi="Times New Roman" w:cs="Times New Roman" w:hint="eastAsia"/>
                <w:sz w:val="18"/>
                <w:szCs w:val="18"/>
              </w:rPr>
              <w:t>132</w:t>
            </w:r>
            <w:r w:rsidR="00707778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="00B56F42"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 w:rsidR="00707778"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 w:rsidRPr="001F51E0">
              <w:rPr>
                <w:rFonts w:ascii="Times New Roman" w:hAnsi="Times New Roman" w:cs="Times New Roman" w:hint="eastAsia"/>
                <w:sz w:val="18"/>
                <w:szCs w:val="18"/>
              </w:rPr>
              <w:t>（往年：</w:t>
            </w:r>
            <w:r w:rsidRPr="001F51E0"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  <w:r w:rsidR="00707778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="00707778" w:rsidRPr="001F51E0"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 w:rsidR="00707778"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  <w:r w:rsidRPr="001F51E0">
              <w:rPr>
                <w:rFonts w:ascii="Times New Roman" w:hAnsi="Times New Roman" w:cs="Times New Roman" w:hint="eastAsia"/>
                <w:sz w:val="18"/>
                <w:szCs w:val="18"/>
              </w:rPr>
              <w:t>）</w:t>
            </w:r>
          </w:p>
        </w:tc>
        <w:tc>
          <w:tcPr>
            <w:tcW w:w="1117" w:type="dxa"/>
            <w:vAlign w:val="center"/>
          </w:tcPr>
          <w:p w:rsidR="00F05255" w:rsidRPr="001F51E0" w:rsidRDefault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1E0"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  <w:r w:rsidR="00707778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Pr="001F51E0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="00707778"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F05255" w:rsidRPr="001F51E0" w:rsidRDefault="001F51E0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1E0">
              <w:rPr>
                <w:rFonts w:ascii="Times New Roman" w:hAnsi="Times New Roman" w:cs="Times New Roman" w:hint="eastAsia"/>
                <w:sz w:val="18"/>
                <w:szCs w:val="18"/>
              </w:rPr>
              <w:t>139</w:t>
            </w:r>
            <w:r w:rsidR="00707778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="00B56F42">
              <w:rPr>
                <w:rFonts w:ascii="Times New Roman" w:hAnsi="Times New Roman" w:cs="Times New Roman" w:hint="eastAsia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05255" w:rsidRPr="001F51E0" w:rsidRDefault="00F05255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  <w:vAlign w:val="center"/>
          </w:tcPr>
          <w:p w:rsidR="00F05255" w:rsidRPr="001F51E0" w:rsidRDefault="00F05255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05255" w:rsidRPr="001F51E0" w:rsidRDefault="00F05255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vAlign w:val="center"/>
          </w:tcPr>
          <w:p w:rsidR="00F05255" w:rsidRPr="001F51E0" w:rsidRDefault="00707778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0.33</w:t>
            </w:r>
          </w:p>
        </w:tc>
      </w:tr>
      <w:tr w:rsidR="001F51E0" w:rsidRPr="00FC1A81" w:rsidTr="001F51E0">
        <w:trPr>
          <w:trHeight w:val="454"/>
          <w:jc w:val="center"/>
        </w:trPr>
        <w:tc>
          <w:tcPr>
            <w:tcW w:w="468" w:type="dxa"/>
            <w:vAlign w:val="center"/>
          </w:tcPr>
          <w:p w:rsidR="00F05255" w:rsidRPr="00FC1A81" w:rsidRDefault="00F05255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1A81"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F05255" w:rsidRPr="00FC1A81" w:rsidRDefault="00F05255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1A81">
              <w:rPr>
                <w:rFonts w:ascii="Times New Roman" w:hAnsi="Times New Roman" w:cs="Times New Roman" w:hint="eastAsia"/>
                <w:sz w:val="21"/>
                <w:szCs w:val="21"/>
              </w:rPr>
              <w:t>煤矸石</w:t>
            </w:r>
          </w:p>
        </w:tc>
        <w:tc>
          <w:tcPr>
            <w:tcW w:w="1134" w:type="dxa"/>
            <w:vAlign w:val="center"/>
          </w:tcPr>
          <w:p w:rsidR="00F05255" w:rsidRPr="001F51E0" w:rsidRDefault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1E0">
              <w:rPr>
                <w:rFonts w:ascii="Times New Roman" w:hAnsi="Times New Roman" w:cs="Times New Roman" w:hint="eastAsia"/>
                <w:sz w:val="18"/>
                <w:szCs w:val="18"/>
              </w:rPr>
              <w:t>146</w:t>
            </w:r>
            <w:r w:rsidR="00707778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Pr="001F51E0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="00707778"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F05255" w:rsidRPr="001F51E0" w:rsidRDefault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1E0">
              <w:rPr>
                <w:rFonts w:ascii="Times New Roman" w:hAnsi="Times New Roman" w:cs="Times New Roman" w:hint="eastAsia"/>
                <w:sz w:val="18"/>
                <w:szCs w:val="18"/>
              </w:rPr>
              <w:t>86</w:t>
            </w:r>
            <w:r w:rsidR="00707778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Pr="001F51E0"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 w:rsidR="00707778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1F51E0">
              <w:rPr>
                <w:rFonts w:ascii="Times New Roman" w:hAnsi="Times New Roman" w:cs="Times New Roman" w:hint="eastAsia"/>
                <w:sz w:val="18"/>
                <w:szCs w:val="18"/>
              </w:rPr>
              <w:t>（往年：</w:t>
            </w:r>
            <w:r w:rsidRPr="001F51E0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="00707778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Pr="001F51E0">
              <w:rPr>
                <w:rFonts w:ascii="Times New Roman" w:hAnsi="Times New Roman" w:cs="Times New Roman" w:hint="eastAsia"/>
                <w:sz w:val="18"/>
                <w:szCs w:val="18"/>
              </w:rPr>
              <w:t>48</w:t>
            </w:r>
            <w:r w:rsidRPr="001F51E0">
              <w:rPr>
                <w:rFonts w:ascii="Times New Roman" w:hAnsi="Times New Roman" w:cs="Times New Roman" w:hint="eastAsia"/>
                <w:sz w:val="18"/>
                <w:szCs w:val="18"/>
              </w:rPr>
              <w:t>）</w:t>
            </w:r>
          </w:p>
        </w:tc>
        <w:tc>
          <w:tcPr>
            <w:tcW w:w="1117" w:type="dxa"/>
            <w:vAlign w:val="center"/>
          </w:tcPr>
          <w:p w:rsidR="00F05255" w:rsidRPr="001F51E0" w:rsidRDefault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1E0">
              <w:rPr>
                <w:rFonts w:ascii="Times New Roman" w:hAnsi="Times New Roman" w:cs="Times New Roman" w:hint="eastAsia"/>
                <w:sz w:val="18"/>
                <w:szCs w:val="18"/>
              </w:rPr>
              <w:t>16</w:t>
            </w:r>
            <w:r w:rsidR="00707778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Pr="001F51E0"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 w:rsidR="00707778"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 w:rsidRPr="001F51E0">
              <w:rPr>
                <w:rFonts w:ascii="Times New Roman" w:hAnsi="Times New Roman" w:cs="Times New Roman" w:hint="eastAsia"/>
                <w:sz w:val="18"/>
                <w:szCs w:val="18"/>
              </w:rPr>
              <w:t>（往年：</w:t>
            </w:r>
            <w:r w:rsidR="00707778">
              <w:rPr>
                <w:rFonts w:ascii="Times New Roman" w:hAnsi="Times New Roman" w:cs="Times New Roman" w:hint="eastAsia"/>
                <w:sz w:val="18"/>
                <w:szCs w:val="18"/>
              </w:rPr>
              <w:t>0.</w:t>
            </w:r>
            <w:r w:rsidRPr="001F51E0">
              <w:rPr>
                <w:rFonts w:ascii="Times New Roman" w:hAnsi="Times New Roman" w:cs="Times New Roman" w:hint="eastAsia"/>
                <w:sz w:val="18"/>
                <w:szCs w:val="18"/>
              </w:rPr>
              <w:t>71</w:t>
            </w:r>
            <w:r w:rsidRPr="001F51E0">
              <w:rPr>
                <w:rFonts w:ascii="Times New Roman" w:hAnsi="Times New Roman" w:cs="Times New Roman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vAlign w:val="center"/>
          </w:tcPr>
          <w:p w:rsidR="00F05255" w:rsidRPr="001F51E0" w:rsidRDefault="001F51E0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1E0">
              <w:rPr>
                <w:rFonts w:ascii="Times New Roman" w:hAnsi="Times New Roman" w:cs="Times New Roman" w:hint="eastAsia"/>
                <w:sz w:val="18"/>
                <w:szCs w:val="18"/>
              </w:rPr>
              <w:t>102</w:t>
            </w:r>
            <w:r w:rsidR="00707778">
              <w:rPr>
                <w:rFonts w:ascii="Times New Roman" w:hAnsi="Times New Roman" w:cs="Times New Roman" w:hint="eastAsia"/>
                <w:sz w:val="18"/>
                <w:szCs w:val="18"/>
              </w:rPr>
              <w:t>.90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05255" w:rsidRPr="001F51E0" w:rsidRDefault="00F05255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  <w:vAlign w:val="center"/>
          </w:tcPr>
          <w:p w:rsidR="00F05255" w:rsidRPr="001F51E0" w:rsidRDefault="00F05255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05255" w:rsidRPr="001F51E0" w:rsidRDefault="00F05255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vAlign w:val="center"/>
          </w:tcPr>
          <w:p w:rsidR="00F05255" w:rsidRPr="001F51E0" w:rsidRDefault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1E0">
              <w:rPr>
                <w:rFonts w:ascii="Times New Roman" w:hAnsi="Times New Roman" w:cs="Times New Roman" w:hint="eastAsia"/>
                <w:sz w:val="18"/>
                <w:szCs w:val="18"/>
              </w:rPr>
              <w:t>45</w:t>
            </w:r>
            <w:r w:rsidR="00707778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Pr="001F51E0">
              <w:rPr>
                <w:rFonts w:ascii="Times New Roman" w:hAnsi="Times New Roman" w:cs="Times New Roman" w:hint="eastAsia"/>
                <w:sz w:val="18"/>
                <w:szCs w:val="18"/>
              </w:rPr>
              <w:t>53</w:t>
            </w:r>
          </w:p>
        </w:tc>
      </w:tr>
      <w:tr w:rsidR="001F51E0" w:rsidRPr="00FC1A81" w:rsidTr="001F51E0">
        <w:trPr>
          <w:trHeight w:val="454"/>
          <w:jc w:val="center"/>
        </w:trPr>
        <w:tc>
          <w:tcPr>
            <w:tcW w:w="468" w:type="dxa"/>
            <w:vAlign w:val="center"/>
          </w:tcPr>
          <w:p w:rsidR="00F05255" w:rsidRPr="00FC1A81" w:rsidRDefault="00F05255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1A81">
              <w:rPr>
                <w:rFonts w:ascii="Times New Roman" w:hAnsi="Times New Roman" w:cs="Times New Roman" w:hint="eastAsia"/>
                <w:sz w:val="2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F05255" w:rsidRPr="00FC1A81" w:rsidRDefault="00F05255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1A81">
              <w:rPr>
                <w:rFonts w:ascii="Times New Roman" w:hAnsi="Times New Roman" w:cs="Times New Roman" w:hint="eastAsia"/>
                <w:sz w:val="21"/>
                <w:szCs w:val="21"/>
              </w:rPr>
              <w:t>尾矿</w:t>
            </w:r>
          </w:p>
        </w:tc>
        <w:tc>
          <w:tcPr>
            <w:tcW w:w="1134" w:type="dxa"/>
            <w:vAlign w:val="center"/>
          </w:tcPr>
          <w:p w:rsidR="00F05255" w:rsidRPr="001F51E0" w:rsidRDefault="00707778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</w:t>
            </w:r>
            <w:r w:rsidR="00F05255" w:rsidRPr="001F51E0">
              <w:rPr>
                <w:rFonts w:ascii="Times New Roman" w:hAnsi="Times New Roman" w:cs="Times New Roman" w:hint="eastAsia"/>
                <w:sz w:val="18"/>
                <w:szCs w:val="18"/>
              </w:rPr>
              <w:t>23</w:t>
            </w:r>
          </w:p>
        </w:tc>
        <w:tc>
          <w:tcPr>
            <w:tcW w:w="1276" w:type="dxa"/>
            <w:vAlign w:val="center"/>
          </w:tcPr>
          <w:p w:rsidR="00F05255" w:rsidRPr="001F51E0" w:rsidRDefault="00F05255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F05255" w:rsidRPr="001F51E0" w:rsidRDefault="00F05255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05255" w:rsidRPr="001F51E0" w:rsidRDefault="00F05255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05255" w:rsidRPr="001F51E0" w:rsidRDefault="00F05255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  <w:vAlign w:val="center"/>
          </w:tcPr>
          <w:p w:rsidR="00F05255" w:rsidRPr="001F51E0" w:rsidRDefault="00F05255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05255" w:rsidRPr="001F51E0" w:rsidRDefault="00F05255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vAlign w:val="center"/>
          </w:tcPr>
          <w:p w:rsidR="00F05255" w:rsidRPr="001F51E0" w:rsidRDefault="00707778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</w:t>
            </w:r>
            <w:r w:rsidR="00F05255" w:rsidRPr="001F51E0">
              <w:rPr>
                <w:rFonts w:ascii="Times New Roman" w:hAnsi="Times New Roman" w:cs="Times New Roman" w:hint="eastAsia"/>
                <w:sz w:val="18"/>
                <w:szCs w:val="18"/>
              </w:rPr>
              <w:t>23</w:t>
            </w:r>
          </w:p>
        </w:tc>
      </w:tr>
      <w:tr w:rsidR="001F51E0" w:rsidRPr="00FC1A81" w:rsidTr="001F51E0">
        <w:trPr>
          <w:trHeight w:val="454"/>
          <w:jc w:val="center"/>
        </w:trPr>
        <w:tc>
          <w:tcPr>
            <w:tcW w:w="468" w:type="dxa"/>
            <w:vAlign w:val="center"/>
          </w:tcPr>
          <w:p w:rsidR="00F05255" w:rsidRPr="00FC1A81" w:rsidRDefault="00F05255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1A81">
              <w:rPr>
                <w:rFonts w:ascii="Times New Roman" w:hAnsi="Times New Roman" w:cs="Times New Roman" w:hint="eastAsia"/>
                <w:sz w:val="21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F05255" w:rsidRPr="00FC1A81" w:rsidRDefault="00F05255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1A81">
              <w:rPr>
                <w:rFonts w:ascii="Times New Roman" w:hAnsi="Times New Roman" w:cs="Times New Roman" w:hint="eastAsia"/>
                <w:sz w:val="21"/>
                <w:szCs w:val="21"/>
              </w:rPr>
              <w:t>脱硫石膏</w:t>
            </w:r>
          </w:p>
        </w:tc>
        <w:tc>
          <w:tcPr>
            <w:tcW w:w="1134" w:type="dxa"/>
            <w:vAlign w:val="center"/>
          </w:tcPr>
          <w:p w:rsidR="00F05255" w:rsidRPr="001F51E0" w:rsidRDefault="00B56F42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10</w:t>
            </w:r>
            <w:r w:rsidR="00707778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96</w:t>
            </w:r>
          </w:p>
        </w:tc>
        <w:tc>
          <w:tcPr>
            <w:tcW w:w="1276" w:type="dxa"/>
            <w:vAlign w:val="center"/>
          </w:tcPr>
          <w:p w:rsidR="00F05255" w:rsidRPr="001F51E0" w:rsidRDefault="00B56F42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10</w:t>
            </w:r>
            <w:r w:rsidR="00707778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96</w:t>
            </w:r>
          </w:p>
        </w:tc>
        <w:tc>
          <w:tcPr>
            <w:tcW w:w="1117" w:type="dxa"/>
            <w:vAlign w:val="center"/>
          </w:tcPr>
          <w:p w:rsidR="00F05255" w:rsidRPr="001F51E0" w:rsidRDefault="00F05255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05255" w:rsidRPr="001F51E0" w:rsidRDefault="00B56F42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10</w:t>
            </w:r>
            <w:r w:rsidR="00707778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05255" w:rsidRPr="001F51E0" w:rsidRDefault="00F05255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  <w:vAlign w:val="center"/>
          </w:tcPr>
          <w:p w:rsidR="00F05255" w:rsidRPr="001F51E0" w:rsidRDefault="00F05255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05255" w:rsidRPr="001F51E0" w:rsidRDefault="00F05255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vAlign w:val="center"/>
          </w:tcPr>
          <w:p w:rsidR="00F05255" w:rsidRPr="001F51E0" w:rsidRDefault="00F05255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1E0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</w:tr>
      <w:tr w:rsidR="001F51E0" w:rsidRPr="00FC1A81" w:rsidTr="001F51E0">
        <w:trPr>
          <w:trHeight w:val="454"/>
          <w:jc w:val="center"/>
        </w:trPr>
        <w:tc>
          <w:tcPr>
            <w:tcW w:w="468" w:type="dxa"/>
            <w:vAlign w:val="center"/>
          </w:tcPr>
          <w:p w:rsidR="00F05255" w:rsidRPr="00FC1A81" w:rsidRDefault="00F05255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1A81">
              <w:rPr>
                <w:rFonts w:ascii="Times New Roman" w:hAnsi="Times New Roman" w:cs="Times New Roman" w:hint="eastAsia"/>
                <w:sz w:val="21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F05255" w:rsidRPr="00FC1A81" w:rsidRDefault="00F05255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1A81">
              <w:rPr>
                <w:rFonts w:ascii="Times New Roman" w:hAnsi="Times New Roman" w:cs="Times New Roman" w:hint="eastAsia"/>
                <w:sz w:val="21"/>
                <w:szCs w:val="21"/>
              </w:rPr>
              <w:t>污泥</w:t>
            </w:r>
          </w:p>
        </w:tc>
        <w:tc>
          <w:tcPr>
            <w:tcW w:w="1134" w:type="dxa"/>
            <w:vAlign w:val="center"/>
          </w:tcPr>
          <w:p w:rsidR="00F05255" w:rsidRPr="001F51E0" w:rsidRDefault="00707778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</w:t>
            </w:r>
            <w:r w:rsidR="00B56F42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F05255" w:rsidRPr="001F51E0" w:rsidRDefault="00707778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0.04</w:t>
            </w:r>
          </w:p>
        </w:tc>
        <w:tc>
          <w:tcPr>
            <w:tcW w:w="1117" w:type="dxa"/>
            <w:vAlign w:val="center"/>
          </w:tcPr>
          <w:p w:rsidR="00F05255" w:rsidRPr="001F51E0" w:rsidRDefault="00707778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</w:t>
            </w:r>
            <w:r w:rsidR="00B56F42">
              <w:rPr>
                <w:rFonts w:ascii="Times New Roman" w:hAnsi="Times New Roman" w:cs="Times New Roman" w:hint="eastAsia"/>
                <w:sz w:val="18"/>
                <w:szCs w:val="18"/>
              </w:rPr>
              <w:t>14</w:t>
            </w:r>
          </w:p>
        </w:tc>
        <w:tc>
          <w:tcPr>
            <w:tcW w:w="992" w:type="dxa"/>
            <w:vAlign w:val="center"/>
          </w:tcPr>
          <w:p w:rsidR="00F05255" w:rsidRPr="001F51E0" w:rsidRDefault="00707778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</w:t>
            </w:r>
            <w:r w:rsidR="00B56F42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05255" w:rsidRPr="001F51E0" w:rsidRDefault="00F05255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  <w:vAlign w:val="center"/>
          </w:tcPr>
          <w:p w:rsidR="00F05255" w:rsidRPr="001F51E0" w:rsidRDefault="00F05255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05255" w:rsidRPr="001F51E0" w:rsidRDefault="00F05255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vAlign w:val="center"/>
          </w:tcPr>
          <w:p w:rsidR="00F05255" w:rsidRPr="001F51E0" w:rsidRDefault="00F05255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1E0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</w:tr>
      <w:tr w:rsidR="001F51E0" w:rsidRPr="00FC1A81" w:rsidTr="001F51E0">
        <w:trPr>
          <w:trHeight w:val="454"/>
          <w:jc w:val="center"/>
        </w:trPr>
        <w:tc>
          <w:tcPr>
            <w:tcW w:w="468" w:type="dxa"/>
            <w:vAlign w:val="center"/>
          </w:tcPr>
          <w:p w:rsidR="00F05255" w:rsidRPr="00FC1A81" w:rsidRDefault="00F05255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1A81">
              <w:rPr>
                <w:rFonts w:ascii="Times New Roman" w:hAnsi="Times New Roman" w:cs="Times New Roman" w:hint="eastAsia"/>
                <w:sz w:val="21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F05255" w:rsidRPr="00FC1A81" w:rsidRDefault="00F05255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1A81">
              <w:rPr>
                <w:rFonts w:ascii="Times New Roman" w:hAnsi="Times New Roman" w:cs="Times New Roman" w:hint="eastAsia"/>
                <w:sz w:val="21"/>
                <w:szCs w:val="21"/>
              </w:rPr>
              <w:t>赤泥</w:t>
            </w:r>
          </w:p>
        </w:tc>
        <w:tc>
          <w:tcPr>
            <w:tcW w:w="1134" w:type="dxa"/>
            <w:vAlign w:val="center"/>
          </w:tcPr>
          <w:p w:rsidR="00F05255" w:rsidRPr="001F51E0" w:rsidRDefault="00F05255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1E0">
              <w:rPr>
                <w:rFonts w:ascii="Times New Roman" w:hAnsi="Times New Roman" w:cs="Times New Roman" w:hint="eastAsia"/>
                <w:sz w:val="18"/>
                <w:szCs w:val="18"/>
              </w:rPr>
              <w:t>/</w:t>
            </w:r>
          </w:p>
        </w:tc>
        <w:tc>
          <w:tcPr>
            <w:tcW w:w="1276" w:type="dxa"/>
            <w:vAlign w:val="center"/>
          </w:tcPr>
          <w:p w:rsidR="00F05255" w:rsidRPr="001F51E0" w:rsidRDefault="00F05255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1E0">
              <w:rPr>
                <w:rFonts w:ascii="Times New Roman" w:hAnsi="Times New Roman" w:cs="Times New Roman" w:hint="eastAsia"/>
                <w:sz w:val="18"/>
                <w:szCs w:val="18"/>
              </w:rPr>
              <w:t>/</w:t>
            </w:r>
          </w:p>
        </w:tc>
        <w:tc>
          <w:tcPr>
            <w:tcW w:w="1117" w:type="dxa"/>
            <w:vAlign w:val="center"/>
          </w:tcPr>
          <w:p w:rsidR="00F05255" w:rsidRPr="001F51E0" w:rsidRDefault="00F05255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1E0">
              <w:rPr>
                <w:rFonts w:ascii="Times New Roman" w:hAnsi="Times New Roman" w:cs="Times New Roman" w:hint="eastAsia"/>
                <w:sz w:val="18"/>
                <w:szCs w:val="18"/>
              </w:rPr>
              <w:t>/</w:t>
            </w:r>
          </w:p>
        </w:tc>
        <w:tc>
          <w:tcPr>
            <w:tcW w:w="992" w:type="dxa"/>
            <w:vAlign w:val="center"/>
          </w:tcPr>
          <w:p w:rsidR="00F05255" w:rsidRPr="001F51E0" w:rsidRDefault="00F05255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1E0">
              <w:rPr>
                <w:rFonts w:ascii="Times New Roman" w:hAnsi="Times New Roman" w:cs="Times New Roman" w:hint="eastAsia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05255" w:rsidRPr="001F51E0" w:rsidRDefault="00F05255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1E0">
              <w:rPr>
                <w:rFonts w:ascii="Times New Roman" w:hAnsi="Times New Roman" w:cs="Times New Roman" w:hint="eastAsia"/>
                <w:sz w:val="18"/>
                <w:szCs w:val="18"/>
              </w:rPr>
              <w:t>/</w:t>
            </w:r>
          </w:p>
        </w:tc>
        <w:tc>
          <w:tcPr>
            <w:tcW w:w="826" w:type="dxa"/>
            <w:tcBorders>
              <w:left w:val="single" w:sz="4" w:space="0" w:color="auto"/>
            </w:tcBorders>
            <w:vAlign w:val="center"/>
          </w:tcPr>
          <w:p w:rsidR="00F05255" w:rsidRPr="001F51E0" w:rsidRDefault="00F05255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1E0">
              <w:rPr>
                <w:rFonts w:ascii="Times New Roman" w:hAnsi="Times New Roman" w:cs="Times New Roman" w:hint="eastAsia"/>
                <w:sz w:val="18"/>
                <w:szCs w:val="18"/>
              </w:rPr>
              <w:t>/</w:t>
            </w:r>
          </w:p>
        </w:tc>
        <w:tc>
          <w:tcPr>
            <w:tcW w:w="850" w:type="dxa"/>
            <w:vAlign w:val="center"/>
          </w:tcPr>
          <w:p w:rsidR="00F05255" w:rsidRPr="001F51E0" w:rsidRDefault="00F05255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1E0">
              <w:rPr>
                <w:rFonts w:ascii="Times New Roman" w:hAnsi="Times New Roman" w:cs="Times New Roman" w:hint="eastAsia"/>
                <w:sz w:val="18"/>
                <w:szCs w:val="18"/>
              </w:rPr>
              <w:t>/</w:t>
            </w:r>
          </w:p>
        </w:tc>
        <w:tc>
          <w:tcPr>
            <w:tcW w:w="875" w:type="dxa"/>
            <w:vAlign w:val="center"/>
          </w:tcPr>
          <w:p w:rsidR="00F05255" w:rsidRPr="001F51E0" w:rsidRDefault="00F05255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1E0">
              <w:rPr>
                <w:rFonts w:ascii="Times New Roman" w:hAnsi="Times New Roman" w:cs="Times New Roman" w:hint="eastAsia"/>
                <w:sz w:val="18"/>
                <w:szCs w:val="18"/>
              </w:rPr>
              <w:t>/</w:t>
            </w:r>
          </w:p>
        </w:tc>
      </w:tr>
      <w:tr w:rsidR="001F51E0" w:rsidRPr="00FC1A81" w:rsidTr="001F51E0">
        <w:trPr>
          <w:trHeight w:val="454"/>
          <w:jc w:val="center"/>
        </w:trPr>
        <w:tc>
          <w:tcPr>
            <w:tcW w:w="468" w:type="dxa"/>
            <w:vAlign w:val="center"/>
          </w:tcPr>
          <w:p w:rsidR="00F05255" w:rsidRPr="00FC1A81" w:rsidRDefault="00F05255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1A81">
              <w:rPr>
                <w:rFonts w:ascii="Times New Roman" w:hAnsi="Times New Roman" w:cs="Times New Roman" w:hint="eastAsia"/>
                <w:sz w:val="21"/>
                <w:szCs w:val="21"/>
              </w:rPr>
              <w:t>9</w:t>
            </w:r>
          </w:p>
        </w:tc>
        <w:tc>
          <w:tcPr>
            <w:tcW w:w="1134" w:type="dxa"/>
            <w:vAlign w:val="center"/>
          </w:tcPr>
          <w:p w:rsidR="00F05255" w:rsidRPr="00FC1A81" w:rsidRDefault="00F05255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1A81">
              <w:rPr>
                <w:rFonts w:ascii="Times New Roman" w:hAnsi="Times New Roman" w:cs="Times New Roman" w:hint="eastAsia"/>
                <w:sz w:val="21"/>
                <w:szCs w:val="21"/>
              </w:rPr>
              <w:t>磷石膏</w:t>
            </w:r>
          </w:p>
        </w:tc>
        <w:tc>
          <w:tcPr>
            <w:tcW w:w="1134" w:type="dxa"/>
            <w:vAlign w:val="center"/>
          </w:tcPr>
          <w:p w:rsidR="00F05255" w:rsidRPr="001F51E0" w:rsidRDefault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1E0">
              <w:rPr>
                <w:rFonts w:ascii="Times New Roman" w:hAnsi="Times New Roman" w:cs="Times New Roman" w:hint="eastAsia"/>
                <w:sz w:val="18"/>
                <w:szCs w:val="18"/>
              </w:rPr>
              <w:t>205</w:t>
            </w:r>
            <w:r w:rsidR="00707778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Pr="001F51E0">
              <w:rPr>
                <w:rFonts w:ascii="Times New Roman" w:hAnsi="Times New Roman" w:cs="Times New Roman" w:hint="eastAsia"/>
                <w:sz w:val="18"/>
                <w:szCs w:val="18"/>
              </w:rPr>
              <w:t>27</w:t>
            </w:r>
          </w:p>
        </w:tc>
        <w:tc>
          <w:tcPr>
            <w:tcW w:w="1276" w:type="dxa"/>
            <w:vAlign w:val="center"/>
          </w:tcPr>
          <w:p w:rsidR="00F05255" w:rsidRPr="001F51E0" w:rsidRDefault="00B56F42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/</w:t>
            </w:r>
          </w:p>
        </w:tc>
        <w:tc>
          <w:tcPr>
            <w:tcW w:w="1117" w:type="dxa"/>
            <w:vAlign w:val="center"/>
          </w:tcPr>
          <w:p w:rsidR="00F05255" w:rsidRPr="001F51E0" w:rsidRDefault="00F05255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05255" w:rsidRPr="001F51E0" w:rsidRDefault="00B56F42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05255" w:rsidRPr="001F51E0" w:rsidRDefault="00F05255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  <w:vAlign w:val="center"/>
          </w:tcPr>
          <w:p w:rsidR="00F05255" w:rsidRPr="001F51E0" w:rsidRDefault="00F05255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05255" w:rsidRPr="001F51E0" w:rsidRDefault="00F05255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vAlign w:val="center"/>
          </w:tcPr>
          <w:p w:rsidR="00F05255" w:rsidRPr="001F51E0" w:rsidRDefault="00B56F42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205</w:t>
            </w:r>
            <w:r w:rsidR="00707778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27</w:t>
            </w:r>
          </w:p>
        </w:tc>
      </w:tr>
      <w:tr w:rsidR="001F51E0" w:rsidRPr="00FC1A81" w:rsidTr="001F51E0">
        <w:trPr>
          <w:trHeight w:val="454"/>
          <w:jc w:val="center"/>
        </w:trPr>
        <w:tc>
          <w:tcPr>
            <w:tcW w:w="468" w:type="dxa"/>
            <w:vAlign w:val="center"/>
          </w:tcPr>
          <w:p w:rsidR="00F05255" w:rsidRPr="00FC1A81" w:rsidRDefault="003A3D4A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F05255" w:rsidRPr="00FC1A81" w:rsidRDefault="00F05255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1A81">
              <w:rPr>
                <w:rFonts w:ascii="Times New Roman" w:hAnsi="Times New Roman" w:cs="Times New Roman" w:hint="eastAsia"/>
                <w:sz w:val="21"/>
                <w:szCs w:val="21"/>
              </w:rPr>
              <w:t>其他废物</w:t>
            </w:r>
          </w:p>
        </w:tc>
        <w:tc>
          <w:tcPr>
            <w:tcW w:w="1134" w:type="dxa"/>
            <w:vAlign w:val="center"/>
          </w:tcPr>
          <w:p w:rsidR="00F05255" w:rsidRPr="001F51E0" w:rsidRDefault="00B56F42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42</w:t>
            </w:r>
            <w:r w:rsidR="00707778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 w:rsidR="00707778"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B56F42" w:rsidRPr="001F51E0" w:rsidRDefault="00B56F42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40</w:t>
            </w:r>
            <w:r w:rsidR="00707778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  <w:r w:rsidR="00707778"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</w:p>
        </w:tc>
        <w:tc>
          <w:tcPr>
            <w:tcW w:w="1117" w:type="dxa"/>
            <w:vAlign w:val="center"/>
          </w:tcPr>
          <w:p w:rsidR="00F05255" w:rsidRPr="001F51E0" w:rsidRDefault="00B56F42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="00707778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 w:rsidR="00707778"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F05255" w:rsidRPr="001F51E0" w:rsidRDefault="00B56F42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42</w:t>
            </w:r>
            <w:r w:rsidR="00707778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 w:rsidR="00707778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05255" w:rsidRPr="001F51E0" w:rsidRDefault="00F05255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  <w:vAlign w:val="center"/>
          </w:tcPr>
          <w:p w:rsidR="00F05255" w:rsidRPr="001F51E0" w:rsidRDefault="00F05255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05255" w:rsidRPr="001F51E0" w:rsidRDefault="00F05255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vAlign w:val="center"/>
          </w:tcPr>
          <w:p w:rsidR="00F05255" w:rsidRPr="001F51E0" w:rsidRDefault="00707778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0.0</w:t>
            </w:r>
            <w:r w:rsidR="00F05255" w:rsidRPr="001F51E0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</w:p>
        </w:tc>
      </w:tr>
      <w:tr w:rsidR="001F51E0" w:rsidRPr="00FC1A81" w:rsidTr="001F51E0">
        <w:trPr>
          <w:trHeight w:val="454"/>
          <w:jc w:val="center"/>
        </w:trPr>
        <w:tc>
          <w:tcPr>
            <w:tcW w:w="468" w:type="dxa"/>
            <w:vAlign w:val="center"/>
          </w:tcPr>
          <w:p w:rsidR="00F05255" w:rsidRPr="00FC1A81" w:rsidRDefault="00F05255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05255" w:rsidRPr="00FC1A81" w:rsidRDefault="00F05255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1A81">
              <w:rPr>
                <w:rFonts w:ascii="Times New Roman" w:hAnsi="Times New Roman" w:cs="Times New Roman" w:hint="eastAsia"/>
                <w:sz w:val="21"/>
                <w:szCs w:val="21"/>
              </w:rPr>
              <w:t>合计</w:t>
            </w:r>
          </w:p>
        </w:tc>
        <w:tc>
          <w:tcPr>
            <w:tcW w:w="1134" w:type="dxa"/>
            <w:vAlign w:val="center"/>
          </w:tcPr>
          <w:p w:rsidR="00F05255" w:rsidRPr="001F51E0" w:rsidRDefault="00B56F42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632</w:t>
            </w:r>
            <w:r w:rsidR="00080C63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47</w:t>
            </w:r>
          </w:p>
        </w:tc>
        <w:tc>
          <w:tcPr>
            <w:tcW w:w="1276" w:type="dxa"/>
            <w:vAlign w:val="center"/>
          </w:tcPr>
          <w:p w:rsidR="00F05255" w:rsidRPr="001F51E0" w:rsidRDefault="00B56F42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362</w:t>
            </w:r>
            <w:r w:rsidR="00080C63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67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（往年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12</w:t>
            </w:r>
            <w:r w:rsidR="00080C63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）</w:t>
            </w:r>
          </w:p>
        </w:tc>
        <w:tc>
          <w:tcPr>
            <w:tcW w:w="1117" w:type="dxa"/>
            <w:vAlign w:val="center"/>
          </w:tcPr>
          <w:p w:rsidR="00F05255" w:rsidRPr="001F51E0" w:rsidRDefault="00B56F42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31</w:t>
            </w:r>
            <w:r w:rsidR="00080C63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="00080C63"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（往年</w:t>
            </w:r>
            <w:r w:rsidR="00080C63">
              <w:rPr>
                <w:rFonts w:ascii="Times New Roman" w:hAnsi="Times New Roman" w:cs="Times New Roman" w:hint="eastAsia"/>
                <w:sz w:val="18"/>
                <w:szCs w:val="18"/>
              </w:rPr>
              <w:t>0.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71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vAlign w:val="center"/>
          </w:tcPr>
          <w:p w:rsidR="00F05255" w:rsidRPr="001F51E0" w:rsidRDefault="00B56F42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393</w:t>
            </w:r>
            <w:r w:rsidR="00080C63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 w:rsidR="00080C63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05255" w:rsidRPr="001F51E0" w:rsidRDefault="00F05255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  <w:vAlign w:val="center"/>
          </w:tcPr>
          <w:p w:rsidR="00F05255" w:rsidRPr="001F51E0" w:rsidRDefault="00F05255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05255" w:rsidRPr="001F51E0" w:rsidRDefault="00F05255" w:rsidP="00F05255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vAlign w:val="center"/>
          </w:tcPr>
          <w:p w:rsidR="00F05255" w:rsidRPr="001F51E0" w:rsidRDefault="001F51E0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1E0">
              <w:rPr>
                <w:rFonts w:ascii="Times New Roman" w:hAnsi="Times New Roman" w:cs="Times New Roman" w:hint="eastAsia"/>
                <w:sz w:val="18"/>
                <w:szCs w:val="18"/>
              </w:rPr>
              <w:t>251</w:t>
            </w:r>
            <w:r w:rsidR="00080C63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Pr="001F51E0"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 w:rsidR="00080C63"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</w:p>
        </w:tc>
      </w:tr>
    </w:tbl>
    <w:p w:rsidR="006D584C" w:rsidRPr="00FC1A81" w:rsidRDefault="006D584C" w:rsidP="002B1E71">
      <w:pPr>
        <w:overflowPunct w:val="0"/>
        <w:topLinePunct/>
        <w:spacing w:line="400" w:lineRule="exact"/>
        <w:ind w:left="770" w:hangingChars="350" w:hanging="770"/>
        <w:rPr>
          <w:rFonts w:ascii="Times New Roman" w:hAnsi="Times New Roman" w:cs="Times New Roman"/>
          <w:color w:val="auto"/>
          <w:sz w:val="22"/>
          <w:szCs w:val="21"/>
        </w:rPr>
      </w:pPr>
      <w:r w:rsidRPr="00FC1A81">
        <w:rPr>
          <w:rFonts w:ascii="Times New Roman" w:hAnsi="Times New Roman" w:cs="Times New Roman" w:hint="eastAsia"/>
          <w:color w:val="auto"/>
          <w:sz w:val="22"/>
          <w:szCs w:val="21"/>
        </w:rPr>
        <w:t>注：</w:t>
      </w:r>
      <w:r w:rsidRPr="00FC1A81">
        <w:rPr>
          <w:rFonts w:ascii="Times New Roman" w:hAnsi="Times New Roman" w:cs="Times New Roman" w:hint="eastAsia"/>
          <w:color w:val="auto"/>
          <w:sz w:val="22"/>
          <w:szCs w:val="21"/>
        </w:rPr>
        <w:t>1</w:t>
      </w:r>
      <w:r w:rsidR="0093513E" w:rsidRPr="00FC1A81">
        <w:rPr>
          <w:rFonts w:ascii="Times New Roman" w:hAnsi="Times New Roman" w:cs="Times New Roman" w:hint="eastAsia"/>
          <w:color w:val="auto"/>
          <w:sz w:val="22"/>
          <w:szCs w:val="21"/>
        </w:rPr>
        <w:t>．</w:t>
      </w:r>
      <w:r w:rsidRPr="00FC1A81">
        <w:rPr>
          <w:rFonts w:ascii="Times New Roman" w:hAnsi="Times New Roman" w:cs="Times New Roman" w:hint="eastAsia"/>
          <w:color w:val="auto"/>
          <w:sz w:val="22"/>
          <w:szCs w:val="21"/>
        </w:rPr>
        <w:t>污泥类型：定性为一般工业固废的印染污泥、含氟废水处理污泥、化工废水处理污泥、集中工业园区废水处理污泥、含钛污泥、其他污泥；</w:t>
      </w:r>
    </w:p>
    <w:p w:rsidR="006D584C" w:rsidRPr="00FC1A81" w:rsidRDefault="006D584C" w:rsidP="002B1E71">
      <w:pPr>
        <w:overflowPunct w:val="0"/>
        <w:topLinePunct/>
        <w:spacing w:line="400" w:lineRule="exact"/>
        <w:ind w:leftChars="132" w:left="752" w:hangingChars="150" w:hanging="330"/>
        <w:rPr>
          <w:rFonts w:ascii="Times New Roman" w:hAnsi="Times New Roman" w:cs="Times New Roman"/>
          <w:color w:val="auto"/>
          <w:sz w:val="22"/>
          <w:szCs w:val="21"/>
        </w:rPr>
      </w:pPr>
      <w:r w:rsidRPr="00FC1A81">
        <w:rPr>
          <w:rFonts w:ascii="Times New Roman" w:hAnsi="Times New Roman" w:cs="Times New Roman" w:hint="eastAsia"/>
          <w:color w:val="auto"/>
          <w:sz w:val="22"/>
          <w:szCs w:val="21"/>
        </w:rPr>
        <w:t>2</w:t>
      </w:r>
      <w:r w:rsidR="0093513E" w:rsidRPr="00FC1A81">
        <w:rPr>
          <w:rFonts w:ascii="Times New Roman" w:hAnsi="Times New Roman" w:cs="Times New Roman" w:hint="eastAsia"/>
          <w:color w:val="auto"/>
          <w:sz w:val="22"/>
          <w:szCs w:val="21"/>
        </w:rPr>
        <w:t>．</w:t>
      </w:r>
      <w:r w:rsidR="00BB08A0" w:rsidRPr="00FC1A81">
        <w:rPr>
          <w:rFonts w:ascii="Times New Roman" w:hAnsi="Times New Roman" w:cs="Times New Roman" w:hint="eastAsia"/>
          <w:color w:val="auto"/>
          <w:sz w:val="22"/>
          <w:szCs w:val="21"/>
        </w:rPr>
        <w:t>表中第</w:t>
      </w:r>
      <w:r w:rsidR="00BB08A0" w:rsidRPr="00FC1A81">
        <w:rPr>
          <w:rFonts w:ascii="Times New Roman" w:hAnsi="Times New Roman" w:cs="Times New Roman" w:hint="eastAsia"/>
          <w:color w:val="auto"/>
          <w:sz w:val="22"/>
          <w:szCs w:val="21"/>
        </w:rPr>
        <w:t>1-9</w:t>
      </w:r>
      <w:r w:rsidR="00BB08A0" w:rsidRPr="00FC1A81">
        <w:rPr>
          <w:rFonts w:ascii="Times New Roman" w:hAnsi="Times New Roman" w:cs="Times New Roman" w:hint="eastAsia"/>
          <w:color w:val="auto"/>
          <w:sz w:val="22"/>
          <w:szCs w:val="21"/>
        </w:rPr>
        <w:t>项为《四川省长江经济带固体废物大排查行动工作方案》中要求填写的一般工业固体废物类型</w:t>
      </w:r>
      <w:r w:rsidR="002E2334" w:rsidRPr="00FC1A81">
        <w:rPr>
          <w:rFonts w:ascii="Times New Roman" w:hAnsi="Times New Roman" w:cs="Times New Roman" w:hint="eastAsia"/>
          <w:color w:val="auto"/>
          <w:sz w:val="22"/>
          <w:szCs w:val="21"/>
        </w:rPr>
        <w:t>，必填</w:t>
      </w:r>
      <w:r w:rsidR="00BB08A0" w:rsidRPr="00FC1A81">
        <w:rPr>
          <w:rFonts w:ascii="Times New Roman" w:hAnsi="Times New Roman" w:cs="Times New Roman" w:hint="eastAsia"/>
          <w:color w:val="auto"/>
          <w:sz w:val="22"/>
          <w:szCs w:val="21"/>
        </w:rPr>
        <w:t>；分类不明的固体废物归入</w:t>
      </w:r>
      <w:r w:rsidR="003A3D4A" w:rsidRPr="00FC1A81">
        <w:rPr>
          <w:rFonts w:ascii="Times New Roman" w:hAnsi="Times New Roman" w:cs="Times New Roman" w:hint="eastAsia"/>
          <w:color w:val="auto"/>
          <w:sz w:val="22"/>
          <w:szCs w:val="21"/>
        </w:rPr>
        <w:t>第</w:t>
      </w:r>
      <w:r w:rsidR="003A3D4A">
        <w:rPr>
          <w:rFonts w:ascii="Times New Roman" w:hAnsi="Times New Roman" w:cs="Times New Roman" w:hint="eastAsia"/>
          <w:color w:val="auto"/>
          <w:sz w:val="22"/>
          <w:szCs w:val="21"/>
        </w:rPr>
        <w:t>10</w:t>
      </w:r>
      <w:r w:rsidR="00BB08A0" w:rsidRPr="00FC1A81">
        <w:rPr>
          <w:rFonts w:ascii="Times New Roman" w:hAnsi="Times New Roman" w:cs="Times New Roman" w:hint="eastAsia"/>
          <w:color w:val="auto"/>
          <w:sz w:val="22"/>
          <w:szCs w:val="21"/>
        </w:rPr>
        <w:t>项中。</w:t>
      </w:r>
    </w:p>
    <w:p w:rsidR="00D147A6" w:rsidRDefault="006C7539" w:rsidP="009939AF">
      <w:pPr>
        <w:overflowPunct w:val="0"/>
        <w:topLinePunct/>
        <w:spacing w:line="578" w:lineRule="exact"/>
        <w:ind w:firstLineChars="200" w:firstLine="640"/>
        <w:rPr>
          <w:rFonts w:ascii="Times New Roman" w:hAnsi="Times New Roman" w:cs="Times New Roman"/>
          <w:color w:val="auto"/>
        </w:rPr>
      </w:pPr>
      <w:r w:rsidRPr="00FC1A81">
        <w:rPr>
          <w:rFonts w:ascii="Times New Roman" w:hAnsi="Times New Roman" w:cs="Times New Roman"/>
          <w:color w:val="auto"/>
        </w:rPr>
        <w:t>2</w:t>
      </w:r>
      <w:r w:rsidRPr="00FC1A81">
        <w:rPr>
          <w:rFonts w:ascii="Times New Roman" w:hAnsi="Times New Roman" w:cs="Times New Roman"/>
          <w:color w:val="auto"/>
        </w:rPr>
        <w:t>．主要工业固体废物种类（除矿产开发中产生的固体废物以外的产生量为前</w:t>
      </w:r>
      <w:r w:rsidRPr="00FC1A81">
        <w:rPr>
          <w:rFonts w:ascii="Times New Roman" w:hAnsi="Times New Roman" w:cs="Times New Roman"/>
          <w:color w:val="auto"/>
        </w:rPr>
        <w:t>5</w:t>
      </w:r>
      <w:r w:rsidRPr="00FC1A81">
        <w:rPr>
          <w:rFonts w:ascii="Times New Roman" w:hAnsi="Times New Roman" w:cs="Times New Roman"/>
          <w:color w:val="auto"/>
        </w:rPr>
        <w:t>位的工业固体废物）及其有关信息</w:t>
      </w:r>
      <w:r w:rsidR="001F51E0">
        <w:rPr>
          <w:rFonts w:ascii="Times New Roman" w:hAnsi="Times New Roman" w:cs="Times New Roman" w:hint="eastAsia"/>
          <w:color w:val="auto"/>
        </w:rPr>
        <w:t>。</w:t>
      </w:r>
    </w:p>
    <w:p w:rsidR="001F51E0" w:rsidRPr="00F7258E" w:rsidRDefault="00EC380C" w:rsidP="009939AF">
      <w:pPr>
        <w:spacing w:line="578" w:lineRule="exact"/>
        <w:ind w:firstLineChars="200" w:firstLine="640"/>
        <w:jc w:val="left"/>
        <w:rPr>
          <w:rFonts w:eastAsia="方正仿宋简体"/>
        </w:rPr>
      </w:pPr>
      <w:r>
        <w:rPr>
          <w:rFonts w:eastAsia="方正仿宋简体" w:hint="eastAsia"/>
        </w:rPr>
        <w:t>2017</w:t>
      </w:r>
      <w:r>
        <w:rPr>
          <w:rFonts w:eastAsia="方正仿宋简体" w:hint="eastAsia"/>
        </w:rPr>
        <w:t>年，</w:t>
      </w:r>
      <w:r w:rsidR="001F51E0" w:rsidRPr="00F7258E">
        <w:rPr>
          <w:rFonts w:eastAsia="方正仿宋简体"/>
        </w:rPr>
        <w:t>除矿产开发中产生的固体废物以外，我市工业固体废物总产生量</w:t>
      </w:r>
      <w:r w:rsidR="00B826A7">
        <w:rPr>
          <w:rFonts w:eastAsia="方正仿宋简体" w:hint="eastAsia"/>
        </w:rPr>
        <w:t>4</w:t>
      </w:r>
      <w:r w:rsidR="00800717">
        <w:rPr>
          <w:rFonts w:eastAsia="方正仿宋简体" w:hint="eastAsia"/>
        </w:rPr>
        <w:t>86.23</w:t>
      </w:r>
      <w:r w:rsidR="001F51E0" w:rsidRPr="00F7258E">
        <w:rPr>
          <w:rFonts w:eastAsia="方正仿宋简体"/>
        </w:rPr>
        <w:t>万吨，主要产生于化工、钢铁、电力等行业，工业固体废物产生构成中，以磷石膏居首位，达</w:t>
      </w:r>
      <w:r w:rsidR="00B826A7">
        <w:rPr>
          <w:rFonts w:eastAsia="方正仿宋简体" w:hint="eastAsia"/>
        </w:rPr>
        <w:t>205.27</w:t>
      </w:r>
      <w:r w:rsidR="001F51E0" w:rsidRPr="00F7258E">
        <w:rPr>
          <w:rFonts w:eastAsia="方正仿宋简体"/>
        </w:rPr>
        <w:t>万吨，占总量的</w:t>
      </w:r>
      <w:r w:rsidR="00B826A7">
        <w:rPr>
          <w:rFonts w:eastAsia="方正仿宋简体" w:hint="eastAsia"/>
        </w:rPr>
        <w:t>42.</w:t>
      </w:r>
      <w:r w:rsidR="00800717">
        <w:rPr>
          <w:rFonts w:eastAsia="方正仿宋简体" w:hint="eastAsia"/>
        </w:rPr>
        <w:t>22</w:t>
      </w:r>
      <w:r w:rsidR="001F51E0" w:rsidRPr="00F7258E">
        <w:rPr>
          <w:rFonts w:eastAsia="方正仿宋简体"/>
        </w:rPr>
        <w:t>%</w:t>
      </w:r>
      <w:r w:rsidR="001F51E0" w:rsidRPr="00F7258E">
        <w:rPr>
          <w:rFonts w:eastAsia="方正仿宋简体"/>
        </w:rPr>
        <w:t>；</w:t>
      </w:r>
      <w:r w:rsidR="00B826A7">
        <w:rPr>
          <w:rFonts w:eastAsia="方正仿宋简体" w:hint="eastAsia"/>
        </w:rPr>
        <w:t>炉渣</w:t>
      </w:r>
      <w:r w:rsidR="001F51E0" w:rsidRPr="00F7258E">
        <w:rPr>
          <w:rFonts w:eastAsia="方正仿宋简体"/>
        </w:rPr>
        <w:t>产生量其次，为</w:t>
      </w:r>
      <w:r w:rsidR="00B826A7">
        <w:rPr>
          <w:rFonts w:eastAsia="方正仿宋简体" w:hint="eastAsia"/>
        </w:rPr>
        <w:t>132.</w:t>
      </w:r>
      <w:r w:rsidR="00800717">
        <w:rPr>
          <w:rFonts w:eastAsia="方正仿宋简体" w:hint="eastAsia"/>
        </w:rPr>
        <w:t>98</w:t>
      </w:r>
      <w:r w:rsidR="001F51E0" w:rsidRPr="00F7258E">
        <w:rPr>
          <w:rFonts w:eastAsia="方正仿宋简体"/>
        </w:rPr>
        <w:t>万吨，占总量的</w:t>
      </w:r>
      <w:r w:rsidR="00B826A7">
        <w:rPr>
          <w:rFonts w:eastAsia="方正仿宋简体" w:hint="eastAsia"/>
        </w:rPr>
        <w:t>27.</w:t>
      </w:r>
      <w:r w:rsidR="005A4896">
        <w:rPr>
          <w:rFonts w:eastAsia="方正仿宋简体" w:hint="eastAsia"/>
        </w:rPr>
        <w:t>35</w:t>
      </w:r>
      <w:r w:rsidR="001F51E0" w:rsidRPr="00F7258E">
        <w:rPr>
          <w:rFonts w:eastAsia="方正仿宋简体"/>
        </w:rPr>
        <w:t>%</w:t>
      </w:r>
      <w:r w:rsidR="001F51E0" w:rsidRPr="00F7258E">
        <w:rPr>
          <w:rFonts w:eastAsia="方正仿宋简体"/>
        </w:rPr>
        <w:t>；排在三到五位的分别是</w:t>
      </w:r>
      <w:r w:rsidR="00B826A7">
        <w:rPr>
          <w:rFonts w:eastAsia="方正仿宋简体"/>
        </w:rPr>
        <w:t>粉煤灰</w:t>
      </w:r>
      <w:r w:rsidR="001F51E0" w:rsidRPr="00F7258E">
        <w:rPr>
          <w:rFonts w:eastAsia="方正仿宋简体"/>
        </w:rPr>
        <w:t>、</w:t>
      </w:r>
      <w:r w:rsidR="00B826A7">
        <w:rPr>
          <w:rFonts w:eastAsia="方正仿宋简体" w:hint="eastAsia"/>
        </w:rPr>
        <w:t>冶炼废渣</w:t>
      </w:r>
      <w:r w:rsidR="001F51E0" w:rsidRPr="00F7258E">
        <w:rPr>
          <w:rFonts w:eastAsia="方正仿宋简体"/>
        </w:rPr>
        <w:t>、脱硫石膏，产生量依次为</w:t>
      </w:r>
      <w:r w:rsidR="00B826A7">
        <w:rPr>
          <w:rFonts w:eastAsia="方正仿宋简体" w:hint="eastAsia"/>
        </w:rPr>
        <w:t>72.1</w:t>
      </w:r>
      <w:r w:rsidR="001F51E0" w:rsidRPr="00F7258E">
        <w:rPr>
          <w:rFonts w:eastAsia="方正仿宋简体"/>
        </w:rPr>
        <w:t>万吨、</w:t>
      </w:r>
      <w:r w:rsidR="00B826A7">
        <w:rPr>
          <w:rFonts w:eastAsia="方正仿宋简体" w:hint="eastAsia"/>
        </w:rPr>
        <w:t>22.18</w:t>
      </w:r>
      <w:r w:rsidR="001F51E0" w:rsidRPr="00F7258E">
        <w:rPr>
          <w:rFonts w:eastAsia="方正仿宋简体"/>
        </w:rPr>
        <w:t>万吨和</w:t>
      </w:r>
      <w:r w:rsidR="005A4896">
        <w:rPr>
          <w:rFonts w:eastAsia="方正仿宋简体" w:hint="eastAsia"/>
        </w:rPr>
        <w:t>10.96</w:t>
      </w:r>
      <w:r w:rsidR="001F51E0" w:rsidRPr="00F7258E">
        <w:rPr>
          <w:rFonts w:eastAsia="方正仿宋简体"/>
        </w:rPr>
        <w:t>万吨，分别占总量的</w:t>
      </w:r>
      <w:r w:rsidR="005A4896">
        <w:rPr>
          <w:rFonts w:eastAsia="方正仿宋简体" w:hint="eastAsia"/>
        </w:rPr>
        <w:t>14.83</w:t>
      </w:r>
      <w:r w:rsidR="001F51E0" w:rsidRPr="00F7258E">
        <w:rPr>
          <w:rFonts w:eastAsia="方正仿宋简体"/>
        </w:rPr>
        <w:t>%</w:t>
      </w:r>
      <w:r w:rsidR="001F51E0" w:rsidRPr="00F7258E">
        <w:rPr>
          <w:rFonts w:eastAsia="方正仿宋简体"/>
        </w:rPr>
        <w:t>、</w:t>
      </w:r>
      <w:r w:rsidR="00B826A7">
        <w:rPr>
          <w:rFonts w:eastAsia="方正仿宋简体" w:hint="eastAsia"/>
        </w:rPr>
        <w:t>4.</w:t>
      </w:r>
      <w:r w:rsidR="005A4896">
        <w:rPr>
          <w:rFonts w:eastAsia="方正仿宋简体" w:hint="eastAsia"/>
        </w:rPr>
        <w:t>56</w:t>
      </w:r>
      <w:r w:rsidR="001F51E0" w:rsidRPr="00F7258E">
        <w:rPr>
          <w:rFonts w:eastAsia="方正仿宋简体"/>
        </w:rPr>
        <w:t>%</w:t>
      </w:r>
      <w:r w:rsidR="001F51E0" w:rsidRPr="00F7258E">
        <w:rPr>
          <w:rFonts w:eastAsia="方正仿宋简体"/>
        </w:rPr>
        <w:t>、</w:t>
      </w:r>
      <w:r w:rsidR="005A4896">
        <w:rPr>
          <w:rFonts w:eastAsia="方正仿宋简体" w:hint="eastAsia"/>
        </w:rPr>
        <w:t>2.25</w:t>
      </w:r>
      <w:r w:rsidR="001F51E0" w:rsidRPr="00F7258E">
        <w:rPr>
          <w:rFonts w:eastAsia="方正仿宋简体"/>
        </w:rPr>
        <w:t>%</w:t>
      </w:r>
      <w:r w:rsidR="001F51E0" w:rsidRPr="00F7258E">
        <w:rPr>
          <w:rFonts w:eastAsia="方正仿宋简体"/>
        </w:rPr>
        <w:t>。</w:t>
      </w:r>
      <w:r w:rsidR="001F51E0" w:rsidRPr="00F5253B">
        <w:rPr>
          <w:rFonts w:eastAsia="方正仿宋简体"/>
        </w:rPr>
        <w:t>我市工业固体废物中磷</w:t>
      </w:r>
      <w:r w:rsidR="001F51E0" w:rsidRPr="00F5253B">
        <w:rPr>
          <w:rFonts w:eastAsia="方正仿宋简体"/>
        </w:rPr>
        <w:lastRenderedPageBreak/>
        <w:t>石膏</w:t>
      </w:r>
      <w:r w:rsidR="005A4896">
        <w:rPr>
          <w:rFonts w:eastAsia="方正仿宋简体" w:hint="eastAsia"/>
        </w:rPr>
        <w:t>全部</w:t>
      </w:r>
      <w:r w:rsidR="001F51E0" w:rsidRPr="00F5253B">
        <w:rPr>
          <w:rFonts w:eastAsia="方正仿宋简体"/>
        </w:rPr>
        <w:t>运往企业配套渣场安全贮存</w:t>
      </w:r>
      <w:r w:rsidR="00B826A7">
        <w:rPr>
          <w:rFonts w:eastAsia="方正仿宋简体" w:hint="eastAsia"/>
        </w:rPr>
        <w:t>；</w:t>
      </w:r>
      <w:r w:rsidR="001F51E0" w:rsidRPr="00F7258E">
        <w:rPr>
          <w:rFonts w:eastAsia="方正仿宋简体" w:hint="eastAsia"/>
        </w:rPr>
        <w:t>粉煤灰</w:t>
      </w:r>
      <w:r w:rsidR="001F51E0">
        <w:rPr>
          <w:rFonts w:eastAsia="方正仿宋简体" w:hint="eastAsia"/>
        </w:rPr>
        <w:t>、</w:t>
      </w:r>
      <w:r w:rsidR="001F51E0" w:rsidRPr="00F7258E">
        <w:rPr>
          <w:rFonts w:eastAsia="方正仿宋简体" w:hint="eastAsia"/>
        </w:rPr>
        <w:t>炉渣</w:t>
      </w:r>
      <w:r w:rsidR="001F51E0">
        <w:rPr>
          <w:rFonts w:eastAsia="方正仿宋简体" w:hint="eastAsia"/>
        </w:rPr>
        <w:t>、</w:t>
      </w:r>
      <w:r w:rsidR="001F51E0" w:rsidRPr="00F7258E">
        <w:rPr>
          <w:rFonts w:eastAsia="方正仿宋简体" w:hint="eastAsia"/>
        </w:rPr>
        <w:t>冶炼废渣</w:t>
      </w:r>
      <w:r w:rsidR="001F51E0">
        <w:rPr>
          <w:rFonts w:eastAsia="方正仿宋简体" w:hint="eastAsia"/>
        </w:rPr>
        <w:t>、</w:t>
      </w:r>
      <w:r w:rsidR="001F51E0" w:rsidRPr="00F7258E">
        <w:rPr>
          <w:rFonts w:eastAsia="方正仿宋简体" w:hint="eastAsia"/>
        </w:rPr>
        <w:t>脱硫石膏</w:t>
      </w:r>
      <w:r w:rsidR="001F51E0">
        <w:rPr>
          <w:rFonts w:eastAsia="方正仿宋简体" w:hint="eastAsia"/>
        </w:rPr>
        <w:t>等</w:t>
      </w:r>
      <w:proofErr w:type="gramStart"/>
      <w:r w:rsidR="001F51E0">
        <w:rPr>
          <w:rFonts w:eastAsia="方正仿宋简体" w:hint="eastAsia"/>
        </w:rPr>
        <w:t>大宗固废</w:t>
      </w:r>
      <w:r w:rsidR="001F51E0" w:rsidRPr="00F7258E">
        <w:rPr>
          <w:rFonts w:eastAsia="方正仿宋简体"/>
        </w:rPr>
        <w:t>利用</w:t>
      </w:r>
      <w:proofErr w:type="gramEnd"/>
      <w:r w:rsidR="00B826A7">
        <w:rPr>
          <w:rFonts w:eastAsia="方正仿宋简体"/>
        </w:rPr>
        <w:t>处置</w:t>
      </w:r>
      <w:r w:rsidR="001F51E0" w:rsidRPr="00F7258E">
        <w:rPr>
          <w:rFonts w:eastAsia="方正仿宋简体"/>
        </w:rPr>
        <w:t>率</w:t>
      </w:r>
      <w:r w:rsidR="001F51E0">
        <w:rPr>
          <w:rFonts w:eastAsia="方正仿宋简体" w:hint="eastAsia"/>
        </w:rPr>
        <w:t>超过</w:t>
      </w:r>
      <w:r w:rsidR="00B826A7">
        <w:rPr>
          <w:rFonts w:eastAsia="方正仿宋简体" w:hint="eastAsia"/>
        </w:rPr>
        <w:t>99</w:t>
      </w:r>
      <w:r w:rsidR="001F51E0">
        <w:rPr>
          <w:rFonts w:eastAsia="方正仿宋简体" w:hint="eastAsia"/>
        </w:rPr>
        <w:t>%</w:t>
      </w:r>
      <w:r w:rsidR="001F51E0">
        <w:rPr>
          <w:rFonts w:eastAsia="方正仿宋简体" w:hint="eastAsia"/>
        </w:rPr>
        <w:t>。</w:t>
      </w:r>
      <w:r w:rsidR="001F51E0" w:rsidRPr="00F7258E">
        <w:rPr>
          <w:rFonts w:eastAsia="方正仿宋简体"/>
        </w:rPr>
        <w:t>主要工业固体废物产生种类及综合利用情况见表</w:t>
      </w:r>
      <w:r w:rsidR="001F51E0" w:rsidRPr="00F7258E">
        <w:rPr>
          <w:rFonts w:eastAsia="方正仿宋简体"/>
        </w:rPr>
        <w:t>2</w:t>
      </w:r>
      <w:r w:rsidR="001F51E0" w:rsidRPr="00F7258E">
        <w:rPr>
          <w:rFonts w:eastAsia="方正仿宋简体"/>
        </w:rPr>
        <w:t>。</w:t>
      </w:r>
    </w:p>
    <w:p w:rsidR="00D147A6" w:rsidRPr="00FC1A81" w:rsidRDefault="00D147A6" w:rsidP="002B1E71">
      <w:pPr>
        <w:overflowPunct w:val="0"/>
        <w:topLinePunct/>
        <w:spacing w:line="400" w:lineRule="exact"/>
        <w:jc w:val="center"/>
        <w:rPr>
          <w:rFonts w:ascii="Times New Roman" w:eastAsia="黑体" w:hAnsi="Times New Roman" w:cs="Times New Roman"/>
          <w:sz w:val="28"/>
        </w:rPr>
      </w:pPr>
      <w:r w:rsidRPr="00FC1A81">
        <w:rPr>
          <w:rFonts w:ascii="Times New Roman" w:eastAsia="黑体" w:hAnsi="Times New Roman" w:cs="Times New Roman"/>
          <w:sz w:val="28"/>
        </w:rPr>
        <w:t>表</w:t>
      </w:r>
      <w:r w:rsidRPr="00FC1A81">
        <w:rPr>
          <w:rFonts w:ascii="Times New Roman" w:eastAsia="黑体" w:hAnsi="Times New Roman" w:cs="Times New Roman"/>
          <w:sz w:val="28"/>
        </w:rPr>
        <w:t xml:space="preserve">2 </w:t>
      </w:r>
      <w:r w:rsidRPr="00FC1A81">
        <w:rPr>
          <w:rFonts w:ascii="Times New Roman" w:eastAsia="黑体" w:hAnsi="Times New Roman" w:cs="Times New Roman"/>
          <w:sz w:val="28"/>
        </w:rPr>
        <w:t>工业固体废物产生量居前五位的废物种类</w:t>
      </w:r>
    </w:p>
    <w:tbl>
      <w:tblPr>
        <w:tblW w:w="0" w:type="auto"/>
        <w:jc w:val="center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7"/>
        <w:gridCol w:w="1416"/>
        <w:gridCol w:w="1418"/>
        <w:gridCol w:w="1275"/>
        <w:gridCol w:w="1376"/>
        <w:gridCol w:w="1176"/>
      </w:tblGrid>
      <w:tr w:rsidR="00EC380C" w:rsidRPr="00FC1A81" w:rsidTr="00EC380C">
        <w:trPr>
          <w:trHeight w:val="607"/>
          <w:jc w:val="center"/>
        </w:trPr>
        <w:tc>
          <w:tcPr>
            <w:tcW w:w="2047" w:type="dxa"/>
            <w:vAlign w:val="center"/>
          </w:tcPr>
          <w:p w:rsidR="00EC380C" w:rsidRPr="00FC1A81" w:rsidRDefault="00EC380C" w:rsidP="00EC380C">
            <w:pPr>
              <w:overflowPunct w:val="0"/>
              <w:topLinePunct/>
              <w:jc w:val="center"/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</w:pPr>
            <w:r w:rsidRPr="00FC1A81">
              <w:rPr>
                <w:rFonts w:ascii="Times New Roman" w:eastAsia="黑体" w:hAnsi="Times New Roman" w:cs="Times New Roman" w:hint="eastAsia"/>
                <w:color w:val="auto"/>
                <w:sz w:val="21"/>
                <w:szCs w:val="21"/>
              </w:rPr>
              <w:t>指标</w:t>
            </w:r>
          </w:p>
        </w:tc>
        <w:tc>
          <w:tcPr>
            <w:tcW w:w="1416" w:type="dxa"/>
            <w:vAlign w:val="center"/>
          </w:tcPr>
          <w:p w:rsidR="00EC380C" w:rsidRPr="00EC380C" w:rsidRDefault="00EC380C" w:rsidP="00EC380C">
            <w:pPr>
              <w:overflowPunct w:val="0"/>
              <w:topLinePunct/>
              <w:jc w:val="center"/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</w:pPr>
            <w:r w:rsidRPr="00EC380C">
              <w:rPr>
                <w:rFonts w:ascii="Times New Roman" w:eastAsia="黑体" w:hAnsi="Times New Roman" w:cs="Times New Roman" w:hint="eastAsia"/>
                <w:color w:val="auto"/>
                <w:sz w:val="21"/>
                <w:szCs w:val="21"/>
              </w:rPr>
              <w:t>磷石膏</w:t>
            </w:r>
          </w:p>
        </w:tc>
        <w:tc>
          <w:tcPr>
            <w:tcW w:w="1418" w:type="dxa"/>
            <w:vAlign w:val="center"/>
          </w:tcPr>
          <w:p w:rsidR="00EC380C" w:rsidRPr="00EC380C" w:rsidRDefault="00EC380C" w:rsidP="00EC380C">
            <w:pPr>
              <w:overflowPunct w:val="0"/>
              <w:topLinePunct/>
              <w:jc w:val="center"/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</w:pPr>
            <w:r w:rsidRPr="00EC380C">
              <w:rPr>
                <w:rFonts w:ascii="Times New Roman" w:eastAsia="黑体" w:hAnsi="Times New Roman" w:cs="Times New Roman" w:hint="eastAsia"/>
                <w:color w:val="auto"/>
                <w:sz w:val="21"/>
                <w:szCs w:val="21"/>
              </w:rPr>
              <w:t>炉渣</w:t>
            </w:r>
          </w:p>
        </w:tc>
        <w:tc>
          <w:tcPr>
            <w:tcW w:w="1275" w:type="dxa"/>
            <w:vAlign w:val="center"/>
          </w:tcPr>
          <w:p w:rsidR="00EC380C" w:rsidRPr="00EC380C" w:rsidRDefault="00EC380C" w:rsidP="00EC380C">
            <w:pPr>
              <w:overflowPunct w:val="0"/>
              <w:topLinePunct/>
              <w:jc w:val="center"/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</w:pPr>
            <w:r w:rsidRPr="00EC380C">
              <w:rPr>
                <w:rFonts w:ascii="Times New Roman" w:eastAsia="黑体" w:hAnsi="Times New Roman" w:cs="Times New Roman" w:hint="eastAsia"/>
                <w:color w:val="auto"/>
                <w:sz w:val="21"/>
                <w:szCs w:val="21"/>
              </w:rPr>
              <w:t>粉煤灰</w:t>
            </w:r>
          </w:p>
        </w:tc>
        <w:tc>
          <w:tcPr>
            <w:tcW w:w="1376" w:type="dxa"/>
            <w:vAlign w:val="center"/>
          </w:tcPr>
          <w:p w:rsidR="00EC380C" w:rsidRPr="00EC380C" w:rsidRDefault="00EC380C" w:rsidP="00EC380C">
            <w:pPr>
              <w:overflowPunct w:val="0"/>
              <w:topLinePunct/>
              <w:jc w:val="center"/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</w:pPr>
            <w:r w:rsidRPr="00EC380C">
              <w:rPr>
                <w:rFonts w:ascii="Times New Roman" w:eastAsia="黑体" w:hAnsi="Times New Roman" w:cs="Times New Roman" w:hint="eastAsia"/>
                <w:color w:val="auto"/>
                <w:sz w:val="21"/>
                <w:szCs w:val="21"/>
              </w:rPr>
              <w:t>冶炼废渣</w:t>
            </w:r>
          </w:p>
        </w:tc>
        <w:tc>
          <w:tcPr>
            <w:tcW w:w="1176" w:type="dxa"/>
            <w:vAlign w:val="center"/>
          </w:tcPr>
          <w:p w:rsidR="00EC380C" w:rsidRPr="00EC380C" w:rsidRDefault="00EC380C" w:rsidP="00EC380C">
            <w:pPr>
              <w:overflowPunct w:val="0"/>
              <w:topLinePunct/>
              <w:jc w:val="center"/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</w:pPr>
            <w:r w:rsidRPr="00EC380C">
              <w:rPr>
                <w:rFonts w:ascii="Times New Roman" w:eastAsia="黑体" w:hAnsi="Times New Roman" w:cs="Times New Roman" w:hint="eastAsia"/>
                <w:color w:val="auto"/>
                <w:sz w:val="21"/>
                <w:szCs w:val="21"/>
              </w:rPr>
              <w:t>脱硫石膏</w:t>
            </w:r>
          </w:p>
        </w:tc>
      </w:tr>
      <w:tr w:rsidR="00D147A6" w:rsidRPr="00FC1A81" w:rsidTr="00EC380C">
        <w:trPr>
          <w:trHeight w:val="472"/>
          <w:jc w:val="center"/>
        </w:trPr>
        <w:tc>
          <w:tcPr>
            <w:tcW w:w="2047" w:type="dxa"/>
            <w:vAlign w:val="center"/>
          </w:tcPr>
          <w:p w:rsidR="00D147A6" w:rsidRPr="00FC1A81" w:rsidRDefault="00D147A6" w:rsidP="00796972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FC1A81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产生量（万吨）</w:t>
            </w:r>
          </w:p>
        </w:tc>
        <w:tc>
          <w:tcPr>
            <w:tcW w:w="1416" w:type="dxa"/>
            <w:vAlign w:val="center"/>
          </w:tcPr>
          <w:p w:rsidR="00D147A6" w:rsidRPr="00FC1A81" w:rsidRDefault="00EC380C" w:rsidP="00796972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205.27</w:t>
            </w:r>
          </w:p>
        </w:tc>
        <w:tc>
          <w:tcPr>
            <w:tcW w:w="1418" w:type="dxa"/>
            <w:vAlign w:val="center"/>
          </w:tcPr>
          <w:p w:rsidR="00D147A6" w:rsidRPr="00FC1A81" w:rsidRDefault="00EC380C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132.</w:t>
            </w:r>
            <w:r w:rsidR="005A4896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98</w:t>
            </w:r>
          </w:p>
        </w:tc>
        <w:tc>
          <w:tcPr>
            <w:tcW w:w="1275" w:type="dxa"/>
            <w:vAlign w:val="center"/>
          </w:tcPr>
          <w:p w:rsidR="00D147A6" w:rsidRPr="00FC1A81" w:rsidRDefault="00EC380C" w:rsidP="00796972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72.1</w:t>
            </w:r>
          </w:p>
        </w:tc>
        <w:tc>
          <w:tcPr>
            <w:tcW w:w="1376" w:type="dxa"/>
            <w:vAlign w:val="center"/>
          </w:tcPr>
          <w:p w:rsidR="00D147A6" w:rsidRPr="00FC1A81" w:rsidRDefault="00EC380C" w:rsidP="00796972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22.18</w:t>
            </w:r>
          </w:p>
        </w:tc>
        <w:tc>
          <w:tcPr>
            <w:tcW w:w="1176" w:type="dxa"/>
            <w:vAlign w:val="center"/>
          </w:tcPr>
          <w:p w:rsidR="00D147A6" w:rsidRPr="00FC1A81" w:rsidRDefault="005A4896" w:rsidP="00796972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10.96</w:t>
            </w:r>
          </w:p>
        </w:tc>
      </w:tr>
      <w:tr w:rsidR="00D147A6" w:rsidRPr="00FC1A81" w:rsidTr="00EC380C">
        <w:trPr>
          <w:trHeight w:val="435"/>
          <w:jc w:val="center"/>
        </w:trPr>
        <w:tc>
          <w:tcPr>
            <w:tcW w:w="2047" w:type="dxa"/>
            <w:vAlign w:val="center"/>
          </w:tcPr>
          <w:p w:rsidR="00D147A6" w:rsidRPr="00FC1A81" w:rsidRDefault="00D147A6" w:rsidP="00796972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FC1A81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占总量比例（</w:t>
            </w:r>
            <w:r w:rsidRPr="00FC1A81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%</w:t>
            </w:r>
            <w:r w:rsidRPr="00FC1A81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）</w:t>
            </w:r>
          </w:p>
        </w:tc>
        <w:tc>
          <w:tcPr>
            <w:tcW w:w="1416" w:type="dxa"/>
            <w:vAlign w:val="center"/>
          </w:tcPr>
          <w:p w:rsidR="00D147A6" w:rsidRPr="00FC1A81" w:rsidRDefault="00EC380C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42.</w:t>
            </w:r>
            <w:r w:rsidR="005A4896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22</w:t>
            </w:r>
          </w:p>
        </w:tc>
        <w:tc>
          <w:tcPr>
            <w:tcW w:w="1418" w:type="dxa"/>
            <w:vAlign w:val="center"/>
          </w:tcPr>
          <w:p w:rsidR="00D147A6" w:rsidRPr="00FC1A81" w:rsidRDefault="00EC380C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27.</w:t>
            </w:r>
            <w:r w:rsidR="005A4896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35</w:t>
            </w:r>
          </w:p>
        </w:tc>
        <w:tc>
          <w:tcPr>
            <w:tcW w:w="1275" w:type="dxa"/>
            <w:vAlign w:val="center"/>
          </w:tcPr>
          <w:p w:rsidR="00D147A6" w:rsidRPr="00FC1A81" w:rsidRDefault="005A4896" w:rsidP="00796972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14.83</w:t>
            </w:r>
          </w:p>
        </w:tc>
        <w:tc>
          <w:tcPr>
            <w:tcW w:w="1376" w:type="dxa"/>
            <w:vAlign w:val="center"/>
          </w:tcPr>
          <w:p w:rsidR="00D147A6" w:rsidRPr="00FC1A81" w:rsidRDefault="005A4896" w:rsidP="00796972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4.56</w:t>
            </w:r>
          </w:p>
        </w:tc>
        <w:tc>
          <w:tcPr>
            <w:tcW w:w="1176" w:type="dxa"/>
            <w:vAlign w:val="center"/>
          </w:tcPr>
          <w:p w:rsidR="00D147A6" w:rsidRPr="00FC1A81" w:rsidRDefault="005A4896" w:rsidP="00796972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2.25</w:t>
            </w:r>
          </w:p>
        </w:tc>
      </w:tr>
      <w:tr w:rsidR="00D147A6" w:rsidRPr="00FC1A81" w:rsidTr="00EC380C">
        <w:trPr>
          <w:trHeight w:val="469"/>
          <w:jc w:val="center"/>
        </w:trPr>
        <w:tc>
          <w:tcPr>
            <w:tcW w:w="2047" w:type="dxa"/>
            <w:vAlign w:val="center"/>
          </w:tcPr>
          <w:p w:rsidR="00D147A6" w:rsidRPr="00FC1A81" w:rsidRDefault="003706C0" w:rsidP="00796972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FC1A81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处置</w:t>
            </w:r>
            <w:r w:rsidR="00D147A6" w:rsidRPr="00FC1A81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利用量（万吨）</w:t>
            </w:r>
          </w:p>
        </w:tc>
        <w:tc>
          <w:tcPr>
            <w:tcW w:w="1416" w:type="dxa"/>
            <w:vAlign w:val="center"/>
          </w:tcPr>
          <w:p w:rsidR="00D147A6" w:rsidRPr="00FC1A81" w:rsidRDefault="005A4896" w:rsidP="00796972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:rsidR="00D147A6" w:rsidRPr="00FC1A81" w:rsidRDefault="00EC380C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139.</w:t>
            </w:r>
            <w:r w:rsidR="005A4896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（往年：</w:t>
            </w: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6.5</w:t>
            </w: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 w:rsidR="00D147A6" w:rsidRPr="00FC1A81" w:rsidRDefault="00EC380C" w:rsidP="00796972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76.26</w:t>
            </w: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（往年：</w:t>
            </w: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4.16</w:t>
            </w: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1376" w:type="dxa"/>
            <w:vAlign w:val="center"/>
          </w:tcPr>
          <w:p w:rsidR="00D147A6" w:rsidRPr="00FC1A81" w:rsidRDefault="00EC380C" w:rsidP="00796972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22.18</w:t>
            </w:r>
          </w:p>
        </w:tc>
        <w:tc>
          <w:tcPr>
            <w:tcW w:w="1176" w:type="dxa"/>
            <w:vAlign w:val="center"/>
          </w:tcPr>
          <w:p w:rsidR="00D147A6" w:rsidRPr="00FC1A81" w:rsidRDefault="005A4896" w:rsidP="00796972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10.96</w:t>
            </w:r>
          </w:p>
        </w:tc>
      </w:tr>
      <w:tr w:rsidR="00D147A6" w:rsidRPr="00FC1A81" w:rsidTr="00EC380C">
        <w:trPr>
          <w:trHeight w:val="460"/>
          <w:jc w:val="center"/>
        </w:trPr>
        <w:tc>
          <w:tcPr>
            <w:tcW w:w="2047" w:type="dxa"/>
            <w:vAlign w:val="center"/>
          </w:tcPr>
          <w:p w:rsidR="00D147A6" w:rsidRPr="00FC1A81" w:rsidRDefault="003706C0" w:rsidP="00796972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FC1A81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处置</w:t>
            </w:r>
            <w:r w:rsidR="00D147A6" w:rsidRPr="00FC1A81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利用率（</w:t>
            </w:r>
            <w:r w:rsidR="00D147A6" w:rsidRPr="00FC1A81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%</w:t>
            </w:r>
            <w:r w:rsidR="00D147A6" w:rsidRPr="00FC1A81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）</w:t>
            </w:r>
          </w:p>
        </w:tc>
        <w:tc>
          <w:tcPr>
            <w:tcW w:w="1416" w:type="dxa"/>
            <w:vAlign w:val="center"/>
          </w:tcPr>
          <w:p w:rsidR="00D147A6" w:rsidRPr="00FC1A81" w:rsidRDefault="005A4896" w:rsidP="00796972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:rsidR="00D147A6" w:rsidRPr="00FC1A81" w:rsidRDefault="00EC380C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99.</w:t>
            </w:r>
            <w:r w:rsidR="005A4896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73</w:t>
            </w:r>
          </w:p>
        </w:tc>
        <w:tc>
          <w:tcPr>
            <w:tcW w:w="1275" w:type="dxa"/>
            <w:vAlign w:val="center"/>
          </w:tcPr>
          <w:p w:rsidR="00D147A6" w:rsidRPr="00FC1A81" w:rsidRDefault="00EC380C" w:rsidP="00796972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100</w:t>
            </w:r>
          </w:p>
        </w:tc>
        <w:tc>
          <w:tcPr>
            <w:tcW w:w="1376" w:type="dxa"/>
            <w:vAlign w:val="center"/>
          </w:tcPr>
          <w:p w:rsidR="00D147A6" w:rsidRPr="00FC1A81" w:rsidRDefault="00EC380C" w:rsidP="00796972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100</w:t>
            </w:r>
          </w:p>
        </w:tc>
        <w:tc>
          <w:tcPr>
            <w:tcW w:w="1176" w:type="dxa"/>
            <w:vAlign w:val="center"/>
          </w:tcPr>
          <w:p w:rsidR="00D147A6" w:rsidRPr="00FC1A81" w:rsidRDefault="00EC380C" w:rsidP="00796972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100</w:t>
            </w:r>
          </w:p>
        </w:tc>
      </w:tr>
    </w:tbl>
    <w:p w:rsidR="00CB744A" w:rsidRDefault="00D147A6" w:rsidP="009939AF">
      <w:pPr>
        <w:overflowPunct w:val="0"/>
        <w:topLinePunct/>
        <w:spacing w:line="578" w:lineRule="exact"/>
        <w:ind w:firstLineChars="200" w:firstLine="640"/>
        <w:rPr>
          <w:rFonts w:ascii="Times New Roman" w:hAnsi="Times New Roman" w:cs="Times New Roman"/>
          <w:color w:val="auto"/>
        </w:rPr>
      </w:pPr>
      <w:r w:rsidRPr="00FC1A81">
        <w:rPr>
          <w:rFonts w:ascii="Times New Roman" w:hAnsi="Times New Roman" w:cs="Times New Roman"/>
          <w:color w:val="auto"/>
        </w:rPr>
        <w:t>3</w:t>
      </w:r>
      <w:r w:rsidRPr="00FC1A81">
        <w:rPr>
          <w:rFonts w:ascii="Times New Roman" w:hAnsi="Times New Roman" w:cs="Times New Roman"/>
          <w:color w:val="auto"/>
        </w:rPr>
        <w:t>．矿产开发中产生的固体废物的有关信息。</w:t>
      </w:r>
      <w:r w:rsidR="00EC380C">
        <w:rPr>
          <w:rFonts w:ascii="Times New Roman" w:hAnsi="Times New Roman" w:cs="Times New Roman" w:hint="eastAsia"/>
          <w:color w:val="auto"/>
        </w:rPr>
        <w:t>2017</w:t>
      </w:r>
      <w:r w:rsidR="00EC380C">
        <w:rPr>
          <w:rFonts w:ascii="Times New Roman" w:hAnsi="Times New Roman" w:cs="Times New Roman" w:hint="eastAsia"/>
          <w:color w:val="auto"/>
        </w:rPr>
        <w:t>年，我市矿产开发主要是煤炭开采行业。</w:t>
      </w:r>
      <w:r w:rsidR="00CB744A">
        <w:rPr>
          <w:rFonts w:ascii="Times New Roman" w:hAnsi="Times New Roman" w:cs="Times New Roman" w:hint="eastAsia"/>
          <w:color w:val="auto"/>
        </w:rPr>
        <w:t>全年产生煤矸石（</w:t>
      </w:r>
      <w:r w:rsidR="00CB744A">
        <w:rPr>
          <w:rFonts w:ascii="Times New Roman" w:hAnsi="Times New Roman" w:cs="Times New Roman" w:hint="eastAsia"/>
          <w:color w:val="auto"/>
        </w:rPr>
        <w:t>SW04</w:t>
      </w:r>
      <w:r w:rsidR="00CB744A">
        <w:rPr>
          <w:rFonts w:ascii="Times New Roman" w:hAnsi="Times New Roman" w:cs="Times New Roman" w:hint="eastAsia"/>
          <w:color w:val="auto"/>
        </w:rPr>
        <w:t>）</w:t>
      </w:r>
      <w:r w:rsidR="00CB744A">
        <w:rPr>
          <w:rFonts w:ascii="Times New Roman" w:hAnsi="Times New Roman" w:cs="Times New Roman" w:hint="eastAsia"/>
          <w:color w:val="auto"/>
        </w:rPr>
        <w:t>146.24</w:t>
      </w:r>
      <w:r w:rsidR="00CB744A">
        <w:rPr>
          <w:rFonts w:ascii="Times New Roman" w:hAnsi="Times New Roman" w:cs="Times New Roman" w:hint="eastAsia"/>
          <w:color w:val="auto"/>
        </w:rPr>
        <w:t>万吨，</w:t>
      </w:r>
      <w:r w:rsidR="00CB744A" w:rsidRPr="00F7258E">
        <w:rPr>
          <w:rFonts w:ascii="Times New Roman" w:eastAsia="方正仿宋简体" w:hAnsi="Times New Roman" w:cs="Times New Roman"/>
          <w:color w:val="000000"/>
        </w:rPr>
        <w:t>综合利用量为</w:t>
      </w:r>
      <w:r w:rsidR="00CB744A">
        <w:rPr>
          <w:rFonts w:ascii="Times New Roman" w:eastAsia="方正仿宋简体" w:hAnsi="Times New Roman" w:cs="Times New Roman" w:hint="eastAsia"/>
          <w:color w:val="000000"/>
        </w:rPr>
        <w:t>86.41</w:t>
      </w:r>
      <w:r w:rsidR="00CB744A" w:rsidRPr="00F7258E">
        <w:rPr>
          <w:rFonts w:ascii="Times New Roman" w:eastAsia="方正仿宋简体" w:hAnsi="Times New Roman" w:cs="Times New Roman"/>
          <w:color w:val="000000"/>
        </w:rPr>
        <w:t>万吨</w:t>
      </w:r>
      <w:r w:rsidR="00CB744A" w:rsidRPr="00F7258E">
        <w:rPr>
          <w:rFonts w:ascii="Times New Roman" w:eastAsia="方正仿宋简体" w:hAnsi="Times New Roman" w:cs="Times New Roman"/>
          <w:color w:val="000000"/>
        </w:rPr>
        <w:t>,</w:t>
      </w:r>
      <w:r w:rsidR="00CB744A" w:rsidRPr="00F7258E">
        <w:rPr>
          <w:rFonts w:ascii="Times New Roman" w:eastAsia="方正仿宋简体" w:hAnsi="Times New Roman" w:cs="Times New Roman"/>
          <w:color w:val="000000"/>
        </w:rPr>
        <w:t>其中利用</w:t>
      </w:r>
      <w:proofErr w:type="gramStart"/>
      <w:r w:rsidR="00CB744A" w:rsidRPr="00F7258E">
        <w:rPr>
          <w:rFonts w:ascii="Times New Roman" w:eastAsia="方正仿宋简体" w:hAnsi="Times New Roman" w:cs="Times New Roman"/>
          <w:color w:val="000000"/>
        </w:rPr>
        <w:t>往年量</w:t>
      </w:r>
      <w:proofErr w:type="gramEnd"/>
      <w:r w:rsidR="00CB744A">
        <w:rPr>
          <w:rFonts w:ascii="Times New Roman" w:eastAsia="方正仿宋简体" w:hAnsi="Times New Roman" w:cs="Times New Roman" w:hint="eastAsia"/>
          <w:color w:val="000000"/>
        </w:rPr>
        <w:t>1.48</w:t>
      </w:r>
      <w:r w:rsidR="00CB744A" w:rsidRPr="00F7258E">
        <w:rPr>
          <w:rFonts w:ascii="Times New Roman" w:eastAsia="方正仿宋简体" w:hAnsi="Times New Roman" w:cs="Times New Roman"/>
          <w:color w:val="000000"/>
        </w:rPr>
        <w:t>万吨；综合利用率为</w:t>
      </w:r>
      <w:r w:rsidR="00CB744A">
        <w:rPr>
          <w:rFonts w:ascii="Times New Roman" w:eastAsia="方正仿宋简体" w:hAnsi="Times New Roman" w:cs="Times New Roman" w:hint="eastAsia"/>
          <w:color w:val="000000"/>
        </w:rPr>
        <w:t>58.5</w:t>
      </w:r>
      <w:r w:rsidR="00CB744A" w:rsidRPr="00F7258E">
        <w:rPr>
          <w:rFonts w:ascii="Times New Roman" w:eastAsia="方正仿宋简体" w:hAnsi="Times New Roman" w:cs="Times New Roman"/>
          <w:color w:val="000000"/>
        </w:rPr>
        <w:t>%</w:t>
      </w:r>
      <w:r w:rsidR="00CB744A" w:rsidRPr="00F7258E">
        <w:rPr>
          <w:rFonts w:ascii="Times New Roman" w:eastAsia="方正仿宋简体" w:hAnsi="Times New Roman" w:cs="Times New Roman"/>
          <w:color w:val="000000"/>
        </w:rPr>
        <w:t>；处置量为</w:t>
      </w:r>
      <w:r w:rsidR="00CB744A">
        <w:rPr>
          <w:rFonts w:ascii="Times New Roman" w:eastAsia="方正仿宋简体" w:hAnsi="Times New Roman" w:cs="Times New Roman" w:hint="eastAsia"/>
          <w:color w:val="000000"/>
        </w:rPr>
        <w:t>16.5</w:t>
      </w:r>
      <w:r w:rsidR="00CB744A" w:rsidRPr="00F7258E">
        <w:rPr>
          <w:rFonts w:ascii="Times New Roman" w:eastAsia="方正仿宋简体" w:hAnsi="Times New Roman" w:cs="Times New Roman"/>
          <w:color w:val="000000"/>
        </w:rPr>
        <w:t>万吨，贮存量为</w:t>
      </w:r>
      <w:r w:rsidR="00CB744A">
        <w:rPr>
          <w:rFonts w:ascii="Times New Roman" w:eastAsia="方正仿宋简体" w:hAnsi="Times New Roman" w:cs="Times New Roman" w:hint="eastAsia"/>
          <w:color w:val="000000"/>
        </w:rPr>
        <w:t>45.53</w:t>
      </w:r>
      <w:r w:rsidR="00CB744A" w:rsidRPr="00F7258E">
        <w:rPr>
          <w:rFonts w:ascii="Times New Roman" w:eastAsia="方正仿宋简体" w:hAnsi="Times New Roman" w:cs="Times New Roman"/>
          <w:color w:val="000000"/>
        </w:rPr>
        <w:t>万吨</w:t>
      </w:r>
      <w:r w:rsidR="005B0D3C">
        <w:rPr>
          <w:rFonts w:ascii="Times New Roman" w:eastAsia="方正仿宋简体" w:hAnsi="Times New Roman" w:cs="Times New Roman" w:hint="eastAsia"/>
          <w:color w:val="000000"/>
        </w:rPr>
        <w:t>。</w:t>
      </w:r>
    </w:p>
    <w:p w:rsidR="00B34703" w:rsidRPr="009939AF" w:rsidRDefault="00B34703" w:rsidP="009939AF">
      <w:pPr>
        <w:overflowPunct w:val="0"/>
        <w:topLinePunct/>
        <w:spacing w:line="578" w:lineRule="exact"/>
        <w:ind w:firstLineChars="200" w:firstLine="640"/>
        <w:rPr>
          <w:rFonts w:ascii="方正楷体简体" w:eastAsia="方正楷体简体" w:hAnsi="Times New Roman" w:cs="Times New Roman"/>
          <w:color w:val="auto"/>
        </w:rPr>
      </w:pPr>
      <w:r w:rsidRPr="009939AF">
        <w:rPr>
          <w:rFonts w:ascii="方正楷体简体" w:eastAsia="方正楷体简体" w:hAnsi="Times New Roman" w:cs="Times New Roman" w:hint="eastAsia"/>
          <w:color w:val="auto"/>
        </w:rPr>
        <w:t>（二）工业危险废物</w:t>
      </w:r>
    </w:p>
    <w:p w:rsidR="005646F7" w:rsidRDefault="00B34703" w:rsidP="009939AF">
      <w:pPr>
        <w:overflowPunct w:val="0"/>
        <w:topLinePunct/>
        <w:spacing w:line="578" w:lineRule="exact"/>
        <w:ind w:firstLineChars="200" w:firstLine="640"/>
        <w:rPr>
          <w:rFonts w:ascii="Times New Roman" w:hAnsi="Times New Roman" w:cs="Times New Roman"/>
          <w:color w:val="auto"/>
        </w:rPr>
      </w:pPr>
      <w:r w:rsidRPr="00FC1A81">
        <w:rPr>
          <w:rFonts w:ascii="Times New Roman" w:hAnsi="Times New Roman" w:cs="Times New Roman"/>
          <w:color w:val="auto"/>
        </w:rPr>
        <w:t>1</w:t>
      </w:r>
      <w:r w:rsidR="003A3D4A">
        <w:rPr>
          <w:rFonts w:ascii="Times New Roman" w:hAnsi="Times New Roman" w:cs="Times New Roman" w:hint="eastAsia"/>
          <w:color w:val="auto"/>
        </w:rPr>
        <w:t>．</w:t>
      </w:r>
      <w:r w:rsidRPr="00FC1A81">
        <w:rPr>
          <w:rFonts w:ascii="Times New Roman" w:hAnsi="Times New Roman" w:cs="Times New Roman"/>
          <w:color w:val="auto"/>
        </w:rPr>
        <w:t>工业危险废物产生量及处置利用贮存等情况</w:t>
      </w:r>
    </w:p>
    <w:p w:rsidR="00835496" w:rsidRPr="00FA6CE9" w:rsidRDefault="00835496" w:rsidP="009939AF">
      <w:pPr>
        <w:spacing w:line="578" w:lineRule="exact"/>
        <w:ind w:firstLineChars="231" w:firstLine="739"/>
        <w:rPr>
          <w:rFonts w:eastAsia="方正仿宋简体"/>
          <w:color w:val="000000"/>
        </w:rPr>
      </w:pPr>
      <w:r>
        <w:rPr>
          <w:rFonts w:eastAsia="方正仿宋简体" w:hint="eastAsia"/>
          <w:color w:val="000000"/>
        </w:rPr>
        <w:t>2017</w:t>
      </w:r>
      <w:r>
        <w:rPr>
          <w:rFonts w:eastAsia="方正仿宋简体" w:hint="eastAsia"/>
          <w:color w:val="000000"/>
        </w:rPr>
        <w:t>年，</w:t>
      </w:r>
      <w:r w:rsidRPr="00FA6CE9">
        <w:rPr>
          <w:rFonts w:eastAsia="方正仿宋简体"/>
          <w:color w:val="000000"/>
        </w:rPr>
        <w:t>全市工业危险废物产生量为</w:t>
      </w:r>
      <w:r w:rsidR="006D160B">
        <w:rPr>
          <w:rFonts w:eastAsia="方正仿宋简体" w:hint="eastAsia"/>
          <w:color w:val="000000"/>
        </w:rPr>
        <w:t>6</w:t>
      </w:r>
      <w:r w:rsidR="008673B5">
        <w:rPr>
          <w:rFonts w:eastAsia="方正仿宋简体" w:hint="eastAsia"/>
          <w:color w:val="000000"/>
        </w:rPr>
        <w:t>.</w:t>
      </w:r>
      <w:r w:rsidR="006D160B">
        <w:rPr>
          <w:rFonts w:eastAsia="方正仿宋简体" w:hint="eastAsia"/>
          <w:color w:val="000000"/>
        </w:rPr>
        <w:t>2</w:t>
      </w:r>
      <w:r w:rsidR="008673B5">
        <w:rPr>
          <w:rFonts w:eastAsia="方正仿宋简体" w:hint="eastAsia"/>
          <w:color w:val="000000"/>
        </w:rPr>
        <w:t>万</w:t>
      </w:r>
      <w:r w:rsidRPr="00FA6CE9">
        <w:rPr>
          <w:rFonts w:eastAsia="方正仿宋简体"/>
          <w:color w:val="000000"/>
        </w:rPr>
        <w:t>吨，上年结存量为</w:t>
      </w:r>
      <w:r w:rsidR="008673B5">
        <w:rPr>
          <w:rFonts w:eastAsia="方正仿宋简体" w:hint="eastAsia"/>
          <w:color w:val="000000"/>
        </w:rPr>
        <w:t>0.0</w:t>
      </w:r>
      <w:r w:rsidR="006D160B">
        <w:rPr>
          <w:rFonts w:eastAsia="方正仿宋简体" w:hint="eastAsia"/>
          <w:color w:val="000000"/>
        </w:rPr>
        <w:t>5</w:t>
      </w:r>
      <w:r w:rsidR="008673B5">
        <w:rPr>
          <w:rFonts w:eastAsia="方正仿宋简体" w:hint="eastAsia"/>
          <w:color w:val="000000"/>
        </w:rPr>
        <w:t>万</w:t>
      </w:r>
      <w:r w:rsidRPr="00FA6CE9">
        <w:rPr>
          <w:rFonts w:eastAsia="方正仿宋简体"/>
          <w:color w:val="000000"/>
        </w:rPr>
        <w:t>吨，综合利用量为</w:t>
      </w:r>
      <w:r w:rsidR="006D160B">
        <w:rPr>
          <w:rFonts w:eastAsia="方正仿宋简体" w:hint="eastAsia"/>
          <w:color w:val="000000"/>
        </w:rPr>
        <w:t>3</w:t>
      </w:r>
      <w:r w:rsidR="008673B5">
        <w:rPr>
          <w:rFonts w:eastAsia="方正仿宋简体" w:hint="eastAsia"/>
          <w:color w:val="000000"/>
        </w:rPr>
        <w:t>.</w:t>
      </w:r>
      <w:r w:rsidR="006D160B">
        <w:rPr>
          <w:rFonts w:eastAsia="方正仿宋简体" w:hint="eastAsia"/>
          <w:color w:val="000000"/>
        </w:rPr>
        <w:t>3</w:t>
      </w:r>
      <w:r w:rsidR="008673B5">
        <w:rPr>
          <w:rFonts w:eastAsia="方正仿宋简体" w:hint="eastAsia"/>
          <w:color w:val="000000"/>
        </w:rPr>
        <w:t>万</w:t>
      </w:r>
      <w:r w:rsidRPr="00FA6CE9">
        <w:rPr>
          <w:rFonts w:eastAsia="方正仿宋简体"/>
          <w:color w:val="000000"/>
        </w:rPr>
        <w:t>吨，处置量为</w:t>
      </w:r>
      <w:r w:rsidR="006D160B">
        <w:rPr>
          <w:rFonts w:eastAsia="方正仿宋简体" w:hint="eastAsia"/>
          <w:color w:val="000000"/>
        </w:rPr>
        <w:t>2</w:t>
      </w:r>
      <w:r w:rsidR="008673B5">
        <w:rPr>
          <w:rFonts w:eastAsia="方正仿宋简体" w:hint="eastAsia"/>
          <w:color w:val="000000"/>
        </w:rPr>
        <w:t>.</w:t>
      </w:r>
      <w:r w:rsidR="006D160B">
        <w:rPr>
          <w:rFonts w:eastAsia="方正仿宋简体" w:hint="eastAsia"/>
          <w:color w:val="000000"/>
        </w:rPr>
        <w:t>81</w:t>
      </w:r>
      <w:r w:rsidR="008673B5">
        <w:rPr>
          <w:rFonts w:eastAsia="方正仿宋简体" w:hint="eastAsia"/>
          <w:color w:val="000000"/>
        </w:rPr>
        <w:t>万吨</w:t>
      </w:r>
      <w:r w:rsidRPr="00FA6CE9">
        <w:rPr>
          <w:rFonts w:eastAsia="方正仿宋简体"/>
          <w:color w:val="000000"/>
        </w:rPr>
        <w:t>(</w:t>
      </w:r>
      <w:r w:rsidRPr="00FA6CE9">
        <w:rPr>
          <w:rFonts w:eastAsia="方正仿宋简体"/>
          <w:color w:val="000000"/>
        </w:rPr>
        <w:t>其中自行处置量</w:t>
      </w:r>
      <w:r w:rsidR="006D160B">
        <w:rPr>
          <w:rFonts w:eastAsia="方正仿宋简体" w:hint="eastAsia"/>
          <w:color w:val="000000"/>
        </w:rPr>
        <w:t>2</w:t>
      </w:r>
      <w:r w:rsidR="008673B5">
        <w:rPr>
          <w:rFonts w:eastAsia="方正仿宋简体" w:hint="eastAsia"/>
          <w:color w:val="000000"/>
        </w:rPr>
        <w:t>.</w:t>
      </w:r>
      <w:r w:rsidR="006D160B">
        <w:rPr>
          <w:rFonts w:eastAsia="方正仿宋简体" w:hint="eastAsia"/>
          <w:color w:val="000000"/>
        </w:rPr>
        <w:t>66</w:t>
      </w:r>
      <w:r w:rsidR="008673B5">
        <w:rPr>
          <w:rFonts w:eastAsia="方正仿宋简体" w:hint="eastAsia"/>
          <w:color w:val="000000"/>
        </w:rPr>
        <w:t>万</w:t>
      </w:r>
      <w:r w:rsidRPr="00FA6CE9">
        <w:rPr>
          <w:rFonts w:eastAsia="方正仿宋简体"/>
          <w:color w:val="000000"/>
        </w:rPr>
        <w:t>吨，委托处置</w:t>
      </w:r>
      <w:r w:rsidR="008673B5">
        <w:rPr>
          <w:rFonts w:eastAsia="方正仿宋简体" w:hint="eastAsia"/>
          <w:color w:val="000000"/>
        </w:rPr>
        <w:t>0.</w:t>
      </w:r>
      <w:r w:rsidR="006D160B">
        <w:rPr>
          <w:rFonts w:eastAsia="方正仿宋简体" w:hint="eastAsia"/>
          <w:color w:val="000000"/>
        </w:rPr>
        <w:t>15</w:t>
      </w:r>
      <w:r w:rsidR="008673B5">
        <w:rPr>
          <w:rFonts w:eastAsia="方正仿宋简体" w:hint="eastAsia"/>
          <w:color w:val="000000"/>
        </w:rPr>
        <w:t>万吨</w:t>
      </w:r>
      <w:r w:rsidRPr="00FA6CE9">
        <w:rPr>
          <w:rFonts w:eastAsia="方正仿宋简体"/>
          <w:color w:val="000000"/>
        </w:rPr>
        <w:t xml:space="preserve"> )</w:t>
      </w:r>
      <w:r w:rsidRPr="00FA6CE9">
        <w:rPr>
          <w:rFonts w:eastAsia="方正仿宋简体"/>
          <w:color w:val="000000"/>
        </w:rPr>
        <w:t>，贮存量为</w:t>
      </w:r>
      <w:r w:rsidR="008673B5">
        <w:rPr>
          <w:rFonts w:eastAsia="方正仿宋简体" w:hint="eastAsia"/>
          <w:color w:val="000000"/>
        </w:rPr>
        <w:t>0.</w:t>
      </w:r>
      <w:r w:rsidR="004461B3">
        <w:rPr>
          <w:rFonts w:eastAsia="方正仿宋简体" w:hint="eastAsia"/>
          <w:color w:val="000000"/>
        </w:rPr>
        <w:t>13</w:t>
      </w:r>
      <w:r w:rsidR="008673B5">
        <w:rPr>
          <w:rFonts w:eastAsia="方正仿宋简体" w:hint="eastAsia"/>
          <w:color w:val="000000"/>
        </w:rPr>
        <w:t>万</w:t>
      </w:r>
      <w:r w:rsidRPr="00FA6CE9">
        <w:rPr>
          <w:rFonts w:eastAsia="方正仿宋简体" w:hint="eastAsia"/>
          <w:color w:val="000000"/>
        </w:rPr>
        <w:t>吨</w:t>
      </w:r>
      <w:r w:rsidRPr="00FA6CE9">
        <w:rPr>
          <w:rFonts w:eastAsia="方正仿宋简体"/>
          <w:color w:val="000000"/>
        </w:rPr>
        <w:t>，排放量为</w:t>
      </w:r>
      <w:r w:rsidRPr="00FA6CE9">
        <w:rPr>
          <w:rFonts w:eastAsia="方正仿宋简体"/>
          <w:color w:val="000000"/>
        </w:rPr>
        <w:t>0</w:t>
      </w:r>
      <w:r w:rsidRPr="00FA6CE9">
        <w:rPr>
          <w:rFonts w:eastAsia="方正仿宋简体"/>
          <w:color w:val="000000"/>
        </w:rPr>
        <w:t>；工业危险废物处置利用率为</w:t>
      </w:r>
      <w:r w:rsidRPr="00FA6CE9">
        <w:rPr>
          <w:rFonts w:eastAsia="方正仿宋简体"/>
          <w:color w:val="000000"/>
        </w:rPr>
        <w:t>9</w:t>
      </w:r>
      <w:r w:rsidR="006D160B">
        <w:rPr>
          <w:rFonts w:eastAsia="方正仿宋简体" w:hint="eastAsia"/>
          <w:color w:val="000000"/>
        </w:rPr>
        <w:t>7.86</w:t>
      </w:r>
      <w:r w:rsidRPr="00FA6CE9">
        <w:rPr>
          <w:rFonts w:eastAsia="方正仿宋简体"/>
          <w:color w:val="000000"/>
        </w:rPr>
        <w:t>%</w:t>
      </w:r>
      <w:r w:rsidRPr="00FA6CE9">
        <w:rPr>
          <w:rFonts w:eastAsia="方正仿宋简体"/>
          <w:color w:val="000000"/>
        </w:rPr>
        <w:t>。工业危险废物产生、利用、贮存、处置情况见表</w:t>
      </w:r>
      <w:r w:rsidR="00FD2235">
        <w:rPr>
          <w:rFonts w:eastAsia="方正仿宋简体" w:hint="eastAsia"/>
          <w:color w:val="000000"/>
        </w:rPr>
        <w:t>3</w:t>
      </w:r>
      <w:r w:rsidRPr="00FA6CE9">
        <w:rPr>
          <w:rFonts w:eastAsia="方正仿宋简体"/>
          <w:color w:val="000000"/>
        </w:rPr>
        <w:t>。</w:t>
      </w:r>
    </w:p>
    <w:p w:rsidR="00FD0691" w:rsidRPr="00FC1A81" w:rsidRDefault="00FD0691" w:rsidP="009939AF">
      <w:pPr>
        <w:overflowPunct w:val="0"/>
        <w:topLinePunct/>
        <w:spacing w:line="578" w:lineRule="exact"/>
        <w:jc w:val="center"/>
        <w:rPr>
          <w:rFonts w:ascii="Times New Roman" w:eastAsia="黑体" w:hAnsi="Times New Roman" w:cs="Times New Roman"/>
          <w:sz w:val="28"/>
        </w:rPr>
      </w:pPr>
      <w:r w:rsidRPr="00FC1A81">
        <w:rPr>
          <w:rFonts w:ascii="Times New Roman" w:eastAsia="黑体" w:hAnsi="Times New Roman" w:cs="Times New Roman"/>
          <w:sz w:val="28"/>
        </w:rPr>
        <w:t>表</w:t>
      </w:r>
      <w:r w:rsidR="00FD2235">
        <w:rPr>
          <w:rFonts w:ascii="Times New Roman" w:eastAsia="黑体" w:hAnsi="Times New Roman" w:cs="Times New Roman" w:hint="eastAsia"/>
          <w:sz w:val="28"/>
        </w:rPr>
        <w:t>3</w:t>
      </w:r>
      <w:r w:rsidR="00FD2235" w:rsidRPr="00FC1A81">
        <w:rPr>
          <w:rFonts w:ascii="Times New Roman" w:eastAsia="黑体" w:hAnsi="Times New Roman" w:cs="Times New Roman"/>
          <w:sz w:val="28"/>
        </w:rPr>
        <w:t xml:space="preserve"> </w:t>
      </w:r>
      <w:r w:rsidRPr="00FC1A81">
        <w:rPr>
          <w:rFonts w:ascii="Times New Roman" w:eastAsia="黑体" w:hAnsi="Times New Roman" w:cs="Times New Roman"/>
          <w:sz w:val="28"/>
        </w:rPr>
        <w:t>工业危险废物产生及处置、利用情况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620"/>
        <w:gridCol w:w="4140"/>
      </w:tblGrid>
      <w:tr w:rsidR="00FD0691" w:rsidRPr="00FC1A81" w:rsidTr="00E65EB0">
        <w:trPr>
          <w:trHeight w:val="450"/>
          <w:jc w:val="center"/>
        </w:trPr>
        <w:tc>
          <w:tcPr>
            <w:tcW w:w="2520" w:type="dxa"/>
            <w:vAlign w:val="center"/>
          </w:tcPr>
          <w:p w:rsidR="00FD0691" w:rsidRPr="00FC1A81" w:rsidRDefault="00FD0691" w:rsidP="00796972">
            <w:pPr>
              <w:overflowPunct w:val="0"/>
              <w:topLinePunct/>
              <w:jc w:val="center"/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</w:pPr>
            <w:r w:rsidRPr="00FC1A81"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  <w:t>工业危险废物</w:t>
            </w:r>
          </w:p>
        </w:tc>
        <w:tc>
          <w:tcPr>
            <w:tcW w:w="1620" w:type="dxa"/>
            <w:vAlign w:val="center"/>
          </w:tcPr>
          <w:p w:rsidR="00FD0691" w:rsidRPr="00FC1A81" w:rsidRDefault="00FD0691" w:rsidP="00796972">
            <w:pPr>
              <w:overflowPunct w:val="0"/>
              <w:topLinePunct/>
              <w:jc w:val="center"/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</w:pPr>
            <w:r w:rsidRPr="00FC1A81"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4140" w:type="dxa"/>
            <w:vAlign w:val="center"/>
          </w:tcPr>
          <w:p w:rsidR="00FD0691" w:rsidRPr="00FC1A81" w:rsidRDefault="00FD0691" w:rsidP="00796972">
            <w:pPr>
              <w:overflowPunct w:val="0"/>
              <w:topLinePunct/>
              <w:jc w:val="center"/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</w:pPr>
            <w:r w:rsidRPr="00FC1A81"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  <w:t>数量</w:t>
            </w:r>
          </w:p>
        </w:tc>
      </w:tr>
      <w:tr w:rsidR="00FD0691" w:rsidRPr="00FC1A81" w:rsidTr="00E65EB0">
        <w:trPr>
          <w:trHeight w:val="300"/>
          <w:jc w:val="center"/>
        </w:trPr>
        <w:tc>
          <w:tcPr>
            <w:tcW w:w="2520" w:type="dxa"/>
            <w:vAlign w:val="center"/>
          </w:tcPr>
          <w:p w:rsidR="00FD0691" w:rsidRPr="00FC1A81" w:rsidRDefault="00FD0691" w:rsidP="00796972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FC1A81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产生量</w:t>
            </w:r>
          </w:p>
        </w:tc>
        <w:tc>
          <w:tcPr>
            <w:tcW w:w="1620" w:type="dxa"/>
            <w:vAlign w:val="center"/>
          </w:tcPr>
          <w:p w:rsidR="00FD0691" w:rsidRPr="00FC1A81" w:rsidRDefault="00FD0691" w:rsidP="00796972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FC1A81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万吨</w:t>
            </w:r>
          </w:p>
        </w:tc>
        <w:tc>
          <w:tcPr>
            <w:tcW w:w="4140" w:type="dxa"/>
            <w:vAlign w:val="center"/>
          </w:tcPr>
          <w:p w:rsidR="00FD0691" w:rsidRPr="00FC1A81" w:rsidRDefault="006D160B" w:rsidP="00796972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6.202</w:t>
            </w:r>
          </w:p>
        </w:tc>
      </w:tr>
      <w:tr w:rsidR="00FD0691" w:rsidRPr="00FC1A81" w:rsidTr="00E65EB0">
        <w:trPr>
          <w:trHeight w:val="70"/>
          <w:jc w:val="center"/>
        </w:trPr>
        <w:tc>
          <w:tcPr>
            <w:tcW w:w="2520" w:type="dxa"/>
            <w:vAlign w:val="center"/>
          </w:tcPr>
          <w:p w:rsidR="00FD0691" w:rsidRPr="00FC1A81" w:rsidRDefault="00FD0691" w:rsidP="00796972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FC1A81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处置量</w:t>
            </w:r>
          </w:p>
        </w:tc>
        <w:tc>
          <w:tcPr>
            <w:tcW w:w="1620" w:type="dxa"/>
            <w:vAlign w:val="center"/>
          </w:tcPr>
          <w:p w:rsidR="00FD0691" w:rsidRPr="00FC1A81" w:rsidRDefault="00FD0691" w:rsidP="00796972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FC1A81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万吨</w:t>
            </w:r>
          </w:p>
        </w:tc>
        <w:tc>
          <w:tcPr>
            <w:tcW w:w="4140" w:type="dxa"/>
            <w:vAlign w:val="center"/>
          </w:tcPr>
          <w:p w:rsidR="00FD0691" w:rsidRPr="00FC1A81" w:rsidRDefault="006D160B" w:rsidP="00796972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2.814</w:t>
            </w:r>
          </w:p>
        </w:tc>
      </w:tr>
      <w:tr w:rsidR="00FD0691" w:rsidRPr="00FC1A81" w:rsidTr="00E65EB0">
        <w:trPr>
          <w:trHeight w:val="70"/>
          <w:jc w:val="center"/>
        </w:trPr>
        <w:tc>
          <w:tcPr>
            <w:tcW w:w="2520" w:type="dxa"/>
            <w:vAlign w:val="center"/>
          </w:tcPr>
          <w:p w:rsidR="00FD0691" w:rsidRPr="00FC1A81" w:rsidRDefault="00FD0691" w:rsidP="00796972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FC1A81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lastRenderedPageBreak/>
              <w:t>综合利用量</w:t>
            </w:r>
          </w:p>
        </w:tc>
        <w:tc>
          <w:tcPr>
            <w:tcW w:w="1620" w:type="dxa"/>
            <w:vAlign w:val="center"/>
          </w:tcPr>
          <w:p w:rsidR="00FD0691" w:rsidRPr="00FC1A81" w:rsidRDefault="00FD0691" w:rsidP="00796972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FC1A81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万吨</w:t>
            </w:r>
          </w:p>
        </w:tc>
        <w:tc>
          <w:tcPr>
            <w:tcW w:w="4140" w:type="dxa"/>
            <w:vAlign w:val="center"/>
          </w:tcPr>
          <w:p w:rsidR="00FD0691" w:rsidRPr="00FC1A81" w:rsidRDefault="006D160B" w:rsidP="00796972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3.305</w:t>
            </w:r>
          </w:p>
        </w:tc>
      </w:tr>
      <w:tr w:rsidR="00FD0691" w:rsidRPr="00FC1A81" w:rsidTr="00E65EB0">
        <w:trPr>
          <w:trHeight w:val="70"/>
          <w:jc w:val="center"/>
        </w:trPr>
        <w:tc>
          <w:tcPr>
            <w:tcW w:w="2520" w:type="dxa"/>
            <w:vAlign w:val="center"/>
          </w:tcPr>
          <w:p w:rsidR="00FD0691" w:rsidRPr="00FC1A81" w:rsidRDefault="00FD0691" w:rsidP="00796972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FC1A81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贮存量</w:t>
            </w:r>
          </w:p>
        </w:tc>
        <w:tc>
          <w:tcPr>
            <w:tcW w:w="1620" w:type="dxa"/>
            <w:vAlign w:val="center"/>
          </w:tcPr>
          <w:p w:rsidR="00FD0691" w:rsidRPr="00FC1A81" w:rsidRDefault="00FD0691" w:rsidP="00796972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FC1A81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万吨</w:t>
            </w:r>
          </w:p>
        </w:tc>
        <w:tc>
          <w:tcPr>
            <w:tcW w:w="4140" w:type="dxa"/>
            <w:vAlign w:val="center"/>
          </w:tcPr>
          <w:p w:rsidR="00FD0691" w:rsidRPr="00FC1A81" w:rsidRDefault="006D160B" w:rsidP="00796972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0.134</w:t>
            </w:r>
          </w:p>
        </w:tc>
      </w:tr>
      <w:tr w:rsidR="00FD0691" w:rsidRPr="00FC1A81" w:rsidTr="00E65EB0">
        <w:trPr>
          <w:trHeight w:val="295"/>
          <w:jc w:val="center"/>
        </w:trPr>
        <w:tc>
          <w:tcPr>
            <w:tcW w:w="2520" w:type="dxa"/>
            <w:vAlign w:val="center"/>
          </w:tcPr>
          <w:p w:rsidR="00FD0691" w:rsidRPr="00FC1A81" w:rsidRDefault="00FD0691" w:rsidP="00796972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FC1A81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排放量</w:t>
            </w:r>
          </w:p>
        </w:tc>
        <w:tc>
          <w:tcPr>
            <w:tcW w:w="1620" w:type="dxa"/>
            <w:vAlign w:val="center"/>
          </w:tcPr>
          <w:p w:rsidR="00FD0691" w:rsidRPr="00FC1A81" w:rsidRDefault="00FD0691" w:rsidP="00796972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FC1A81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万吨</w:t>
            </w:r>
          </w:p>
        </w:tc>
        <w:tc>
          <w:tcPr>
            <w:tcW w:w="4140" w:type="dxa"/>
            <w:vAlign w:val="center"/>
          </w:tcPr>
          <w:p w:rsidR="00FD0691" w:rsidRPr="00FC1A81" w:rsidRDefault="006D160B" w:rsidP="00796972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0</w:t>
            </w:r>
          </w:p>
        </w:tc>
      </w:tr>
    </w:tbl>
    <w:p w:rsidR="00B73857" w:rsidRDefault="00B34703" w:rsidP="009939AF">
      <w:pPr>
        <w:overflowPunct w:val="0"/>
        <w:topLinePunct/>
        <w:spacing w:line="578" w:lineRule="exact"/>
        <w:ind w:firstLineChars="200" w:firstLine="640"/>
        <w:rPr>
          <w:rFonts w:ascii="Times New Roman" w:hAnsi="Times New Roman" w:cs="Times New Roman"/>
          <w:color w:val="auto"/>
        </w:rPr>
      </w:pPr>
      <w:r w:rsidRPr="00FC1A81">
        <w:rPr>
          <w:rFonts w:ascii="Times New Roman" w:hAnsi="Times New Roman" w:cs="Times New Roman"/>
          <w:color w:val="auto"/>
        </w:rPr>
        <w:t>2</w:t>
      </w:r>
      <w:r w:rsidRPr="00FC1A81">
        <w:rPr>
          <w:rFonts w:ascii="Times New Roman" w:hAnsi="Times New Roman" w:cs="Times New Roman"/>
          <w:color w:val="auto"/>
        </w:rPr>
        <w:t>．主要工业危险废物种类（产生量为前</w:t>
      </w:r>
      <w:r w:rsidRPr="00FC1A81">
        <w:rPr>
          <w:rFonts w:ascii="Times New Roman" w:hAnsi="Times New Roman" w:cs="Times New Roman"/>
          <w:color w:val="auto"/>
        </w:rPr>
        <w:t>5</w:t>
      </w:r>
      <w:r w:rsidRPr="00FC1A81">
        <w:rPr>
          <w:rFonts w:ascii="Times New Roman" w:hAnsi="Times New Roman" w:cs="Times New Roman"/>
          <w:color w:val="auto"/>
        </w:rPr>
        <w:t>位的工业危险废物）及其有关信息</w:t>
      </w:r>
      <w:r w:rsidR="006D160B">
        <w:rPr>
          <w:rFonts w:ascii="Times New Roman" w:hAnsi="Times New Roman" w:cs="Times New Roman" w:hint="eastAsia"/>
          <w:color w:val="auto"/>
        </w:rPr>
        <w:t>。</w:t>
      </w:r>
    </w:p>
    <w:p w:rsidR="006D160B" w:rsidRDefault="006D160B" w:rsidP="009939AF">
      <w:pPr>
        <w:spacing w:line="578" w:lineRule="exact"/>
        <w:ind w:firstLineChars="150" w:firstLine="480"/>
        <w:rPr>
          <w:rFonts w:eastAsia="方正仿宋简体"/>
          <w:color w:val="000000"/>
        </w:rPr>
      </w:pPr>
      <w:r w:rsidRPr="00F7258E">
        <w:rPr>
          <w:rFonts w:eastAsia="方正仿宋简体"/>
          <w:color w:val="000000"/>
        </w:rPr>
        <w:t>全市工业危险废物以</w:t>
      </w:r>
      <w:r w:rsidRPr="00F7258E">
        <w:rPr>
          <w:rFonts w:eastAsia="方正仿宋简体"/>
          <w:color w:val="000000"/>
        </w:rPr>
        <w:t>HW11</w:t>
      </w:r>
      <w:r w:rsidRPr="00F7258E">
        <w:rPr>
          <w:rFonts w:eastAsia="方正仿宋简体"/>
          <w:color w:val="000000"/>
        </w:rPr>
        <w:t>精（蒸）</w:t>
      </w:r>
      <w:proofErr w:type="gramStart"/>
      <w:r w:rsidRPr="00F7258E">
        <w:rPr>
          <w:rFonts w:eastAsia="方正仿宋简体"/>
          <w:color w:val="000000"/>
        </w:rPr>
        <w:t>馏</w:t>
      </w:r>
      <w:proofErr w:type="gramEnd"/>
      <w:r w:rsidRPr="00F7258E">
        <w:rPr>
          <w:rFonts w:eastAsia="方正仿宋简体"/>
          <w:color w:val="000000"/>
        </w:rPr>
        <w:t>残渣、</w:t>
      </w:r>
      <w:r w:rsidR="00150A31" w:rsidRPr="00150A31">
        <w:rPr>
          <w:rFonts w:eastAsia="方正仿宋简体" w:hint="eastAsia"/>
          <w:color w:val="000000"/>
        </w:rPr>
        <w:t>HW09</w:t>
      </w:r>
      <w:r w:rsidR="00150A31" w:rsidRPr="00150A31">
        <w:rPr>
          <w:rFonts w:eastAsia="方正仿宋简体" w:hint="eastAsia"/>
          <w:color w:val="000000"/>
        </w:rPr>
        <w:t>油</w:t>
      </w:r>
      <w:r w:rsidR="00150A31" w:rsidRPr="00150A31">
        <w:rPr>
          <w:rFonts w:eastAsia="方正仿宋简体" w:hint="eastAsia"/>
          <w:color w:val="000000"/>
        </w:rPr>
        <w:t>/</w:t>
      </w:r>
      <w:r w:rsidR="00150A31" w:rsidRPr="00150A31">
        <w:rPr>
          <w:rFonts w:eastAsia="方正仿宋简体" w:hint="eastAsia"/>
          <w:color w:val="000000"/>
        </w:rPr>
        <w:t>水、烃</w:t>
      </w:r>
      <w:r w:rsidR="00150A31" w:rsidRPr="00150A31">
        <w:rPr>
          <w:rFonts w:eastAsia="方正仿宋简体" w:hint="eastAsia"/>
          <w:color w:val="000000"/>
        </w:rPr>
        <w:t>/</w:t>
      </w:r>
      <w:r w:rsidR="00150A31" w:rsidRPr="00150A31">
        <w:rPr>
          <w:rFonts w:eastAsia="方正仿宋简体" w:hint="eastAsia"/>
          <w:color w:val="000000"/>
        </w:rPr>
        <w:t>水混合物</w:t>
      </w:r>
      <w:r w:rsidR="00150A31">
        <w:rPr>
          <w:rFonts w:eastAsia="方正仿宋简体" w:hint="eastAsia"/>
          <w:color w:val="000000"/>
        </w:rPr>
        <w:t>、</w:t>
      </w:r>
      <w:r w:rsidRPr="00F7258E">
        <w:rPr>
          <w:rFonts w:eastAsia="方正仿宋简体"/>
          <w:color w:val="000000"/>
        </w:rPr>
        <w:t>HW18</w:t>
      </w:r>
      <w:r w:rsidRPr="00F7258E">
        <w:rPr>
          <w:rFonts w:eastAsia="方正仿宋简体"/>
          <w:color w:val="000000"/>
        </w:rPr>
        <w:t>焚烧处置残渣、</w:t>
      </w:r>
      <w:r w:rsidRPr="00F7258E">
        <w:rPr>
          <w:rFonts w:eastAsia="方正仿宋简体"/>
          <w:color w:val="000000"/>
        </w:rPr>
        <w:t>HW35</w:t>
      </w:r>
      <w:r w:rsidRPr="00F7258E">
        <w:rPr>
          <w:rFonts w:eastAsia="方正仿宋简体"/>
          <w:color w:val="000000"/>
        </w:rPr>
        <w:t>废碱、</w:t>
      </w:r>
      <w:r w:rsidRPr="00F7258E">
        <w:rPr>
          <w:rFonts w:eastAsia="方正仿宋简体"/>
          <w:color w:val="000000"/>
        </w:rPr>
        <w:t>HW08</w:t>
      </w:r>
      <w:r w:rsidRPr="00F7258E">
        <w:rPr>
          <w:rFonts w:eastAsia="方正仿宋简体"/>
          <w:color w:val="000000"/>
        </w:rPr>
        <w:t>废矿物油或含矿物油废物为主，主要工业危险废物种类见表</w:t>
      </w:r>
      <w:r w:rsidR="00FD2235">
        <w:rPr>
          <w:rFonts w:eastAsia="方正仿宋简体" w:hint="eastAsia"/>
          <w:color w:val="000000"/>
        </w:rPr>
        <w:t>4</w:t>
      </w:r>
      <w:r w:rsidRPr="00F7258E">
        <w:rPr>
          <w:rFonts w:eastAsia="方正仿宋简体"/>
          <w:color w:val="000000"/>
        </w:rPr>
        <w:t>。</w:t>
      </w:r>
    </w:p>
    <w:p w:rsidR="002E2275" w:rsidRPr="00FC1A81" w:rsidRDefault="002E2275" w:rsidP="002B1E71">
      <w:pPr>
        <w:overflowPunct w:val="0"/>
        <w:topLinePunct/>
        <w:spacing w:line="400" w:lineRule="exact"/>
        <w:jc w:val="center"/>
        <w:rPr>
          <w:rFonts w:ascii="Times New Roman" w:eastAsia="黑体" w:hAnsi="Times New Roman" w:cs="Times New Roman"/>
          <w:sz w:val="28"/>
        </w:rPr>
      </w:pPr>
      <w:r w:rsidRPr="00FC1A81">
        <w:rPr>
          <w:rFonts w:ascii="Times New Roman" w:eastAsia="黑体" w:hAnsi="Times New Roman" w:cs="Times New Roman"/>
          <w:sz w:val="28"/>
        </w:rPr>
        <w:t>表</w:t>
      </w:r>
      <w:r w:rsidR="00FD2235">
        <w:rPr>
          <w:rFonts w:ascii="Times New Roman" w:eastAsia="黑体" w:hAnsi="Times New Roman" w:cs="Times New Roman" w:hint="eastAsia"/>
          <w:sz w:val="28"/>
        </w:rPr>
        <w:t>4</w:t>
      </w:r>
      <w:r w:rsidR="00FD2235" w:rsidRPr="00FC1A81">
        <w:rPr>
          <w:rFonts w:ascii="Times New Roman" w:eastAsia="黑体" w:hAnsi="Times New Roman" w:cs="Times New Roman"/>
          <w:sz w:val="28"/>
        </w:rPr>
        <w:t xml:space="preserve"> </w:t>
      </w:r>
      <w:r w:rsidRPr="00FC1A81">
        <w:rPr>
          <w:rFonts w:ascii="Times New Roman" w:eastAsia="黑体" w:hAnsi="Times New Roman" w:cs="Times New Roman"/>
          <w:sz w:val="28"/>
        </w:rPr>
        <w:t>工业危险废物产生量居前五位</w:t>
      </w:r>
      <w:proofErr w:type="gramStart"/>
      <w:r w:rsidRPr="00FC1A81">
        <w:rPr>
          <w:rFonts w:ascii="Times New Roman" w:eastAsia="黑体" w:hAnsi="Times New Roman" w:cs="Times New Roman"/>
          <w:sz w:val="28"/>
        </w:rPr>
        <w:t>的危废种类</w:t>
      </w:r>
      <w:proofErr w:type="gramEnd"/>
    </w:p>
    <w:tbl>
      <w:tblPr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1"/>
        <w:gridCol w:w="1493"/>
        <w:gridCol w:w="1417"/>
        <w:gridCol w:w="1413"/>
        <w:gridCol w:w="1564"/>
        <w:gridCol w:w="1559"/>
      </w:tblGrid>
      <w:tr w:rsidR="002E2275" w:rsidRPr="00FC1A81" w:rsidTr="00C9469C">
        <w:trPr>
          <w:trHeight w:val="91"/>
        </w:trPr>
        <w:tc>
          <w:tcPr>
            <w:tcW w:w="1631" w:type="dxa"/>
            <w:tcMar>
              <w:left w:w="0" w:type="dxa"/>
              <w:right w:w="0" w:type="dxa"/>
            </w:tcMar>
            <w:vAlign w:val="center"/>
          </w:tcPr>
          <w:p w:rsidR="002E2275" w:rsidRPr="00FC1A81" w:rsidRDefault="002E2275" w:rsidP="00796972">
            <w:pPr>
              <w:overflowPunct w:val="0"/>
              <w:topLinePunct/>
              <w:jc w:val="center"/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</w:pPr>
            <w:r w:rsidRPr="00FC1A81"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  <w:t>指标</w:t>
            </w:r>
          </w:p>
        </w:tc>
        <w:tc>
          <w:tcPr>
            <w:tcW w:w="1493" w:type="dxa"/>
            <w:tcMar>
              <w:left w:w="0" w:type="dxa"/>
              <w:right w:w="0" w:type="dxa"/>
            </w:tcMar>
            <w:vAlign w:val="center"/>
          </w:tcPr>
          <w:p w:rsidR="002E2275" w:rsidRPr="00FC1A81" w:rsidRDefault="00150A31" w:rsidP="00423534">
            <w:pPr>
              <w:overflowPunct w:val="0"/>
              <w:topLinePunct/>
              <w:jc w:val="center"/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</w:pPr>
            <w:r w:rsidRPr="00150A31"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  <w:t>HW11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2E2275" w:rsidRPr="00FC1A81" w:rsidRDefault="00150A31" w:rsidP="00423534">
            <w:pPr>
              <w:overflowPunct w:val="0"/>
              <w:topLinePunct/>
              <w:jc w:val="center"/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</w:pPr>
            <w:r w:rsidRPr="00150A31">
              <w:rPr>
                <w:rFonts w:ascii="Times New Roman" w:eastAsia="黑体" w:hAnsi="Times New Roman" w:cs="Times New Roman" w:hint="eastAsia"/>
                <w:color w:val="auto"/>
                <w:sz w:val="21"/>
                <w:szCs w:val="21"/>
              </w:rPr>
              <w:t>HW09</w:t>
            </w:r>
          </w:p>
        </w:tc>
        <w:tc>
          <w:tcPr>
            <w:tcW w:w="1413" w:type="dxa"/>
            <w:tcMar>
              <w:left w:w="0" w:type="dxa"/>
              <w:right w:w="0" w:type="dxa"/>
            </w:tcMar>
            <w:vAlign w:val="center"/>
          </w:tcPr>
          <w:p w:rsidR="002E2275" w:rsidRPr="00FC1A81" w:rsidRDefault="00150A31" w:rsidP="00423534">
            <w:pPr>
              <w:overflowPunct w:val="0"/>
              <w:topLinePunct/>
              <w:jc w:val="center"/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</w:pPr>
            <w:r w:rsidRPr="00150A31"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  <w:t>HW18</w:t>
            </w:r>
          </w:p>
        </w:tc>
        <w:tc>
          <w:tcPr>
            <w:tcW w:w="1564" w:type="dxa"/>
            <w:tcMar>
              <w:left w:w="0" w:type="dxa"/>
              <w:right w:w="0" w:type="dxa"/>
            </w:tcMar>
            <w:vAlign w:val="center"/>
          </w:tcPr>
          <w:p w:rsidR="002E2275" w:rsidRPr="00FC1A81" w:rsidRDefault="00150A31" w:rsidP="00423534">
            <w:pPr>
              <w:overflowPunct w:val="0"/>
              <w:topLinePunct/>
              <w:jc w:val="center"/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</w:pPr>
            <w:r w:rsidRPr="00150A31"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  <w:t>HW35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2E2275" w:rsidRPr="00FC1A81" w:rsidRDefault="00150A31" w:rsidP="00423534">
            <w:pPr>
              <w:overflowPunct w:val="0"/>
              <w:topLinePunct/>
              <w:jc w:val="center"/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</w:pPr>
            <w:r w:rsidRPr="00150A31"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  <w:t>HW08</w:t>
            </w:r>
          </w:p>
        </w:tc>
      </w:tr>
      <w:tr w:rsidR="002E2275" w:rsidRPr="00FC1A81" w:rsidTr="00C9469C">
        <w:trPr>
          <w:trHeight w:val="452"/>
        </w:trPr>
        <w:tc>
          <w:tcPr>
            <w:tcW w:w="1631" w:type="dxa"/>
            <w:tcMar>
              <w:left w:w="0" w:type="dxa"/>
              <w:right w:w="0" w:type="dxa"/>
            </w:tcMar>
            <w:vAlign w:val="center"/>
          </w:tcPr>
          <w:p w:rsidR="002E2275" w:rsidRPr="00FC1A81" w:rsidRDefault="002E2275" w:rsidP="00423534">
            <w:pPr>
              <w:overflowPunct w:val="0"/>
              <w:topLinePunct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FC1A81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产生量（</w:t>
            </w:r>
            <w:r w:rsidR="004461B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万</w:t>
            </w:r>
            <w:r w:rsidRPr="00FC1A81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吨）</w:t>
            </w:r>
          </w:p>
        </w:tc>
        <w:tc>
          <w:tcPr>
            <w:tcW w:w="1493" w:type="dxa"/>
            <w:tcMar>
              <w:left w:w="0" w:type="dxa"/>
              <w:right w:w="0" w:type="dxa"/>
            </w:tcMar>
            <w:vAlign w:val="center"/>
          </w:tcPr>
          <w:p w:rsidR="002E2275" w:rsidRPr="00FC1A81" w:rsidRDefault="00150A31">
            <w:pPr>
              <w:overflowPunct w:val="0"/>
              <w:topLinePunct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4</w:t>
            </w:r>
            <w:r w:rsidR="004461B3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4</w:t>
            </w:r>
            <w:r w:rsidR="004461B3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8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2E2275" w:rsidRPr="00FC1A81" w:rsidRDefault="00150A31">
            <w:pPr>
              <w:overflowPunct w:val="0"/>
              <w:topLinePunct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1</w:t>
            </w:r>
            <w:r w:rsidR="004461B3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02</w:t>
            </w:r>
          </w:p>
        </w:tc>
        <w:tc>
          <w:tcPr>
            <w:tcW w:w="1413" w:type="dxa"/>
            <w:tcMar>
              <w:left w:w="0" w:type="dxa"/>
              <w:right w:w="0" w:type="dxa"/>
            </w:tcMar>
            <w:vAlign w:val="center"/>
          </w:tcPr>
          <w:p w:rsidR="002E2275" w:rsidRPr="00FC1A81" w:rsidRDefault="004461B3">
            <w:pPr>
              <w:overflowPunct w:val="0"/>
              <w:topLinePunct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0.</w:t>
            </w:r>
            <w:r w:rsidR="00150A31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6</w:t>
            </w:r>
          </w:p>
        </w:tc>
        <w:tc>
          <w:tcPr>
            <w:tcW w:w="1564" w:type="dxa"/>
            <w:tcMar>
              <w:left w:w="0" w:type="dxa"/>
              <w:right w:w="0" w:type="dxa"/>
            </w:tcMar>
            <w:vAlign w:val="center"/>
          </w:tcPr>
          <w:p w:rsidR="002E2275" w:rsidRPr="00FC1A81" w:rsidRDefault="004461B3">
            <w:pPr>
              <w:overflowPunct w:val="0"/>
              <w:topLinePunct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0.0</w:t>
            </w:r>
            <w:r w:rsidR="00423534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9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2E2275" w:rsidRPr="00FC1A81" w:rsidRDefault="004461B3">
            <w:pPr>
              <w:overflowPunct w:val="0"/>
              <w:topLinePunct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0.0</w:t>
            </w:r>
            <w:r w:rsidR="00423534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4</w:t>
            </w:r>
          </w:p>
        </w:tc>
      </w:tr>
      <w:tr w:rsidR="002E2275" w:rsidRPr="00FC1A81" w:rsidTr="00C9469C">
        <w:trPr>
          <w:trHeight w:val="70"/>
        </w:trPr>
        <w:tc>
          <w:tcPr>
            <w:tcW w:w="1631" w:type="dxa"/>
            <w:tcMar>
              <w:left w:w="0" w:type="dxa"/>
              <w:right w:w="0" w:type="dxa"/>
            </w:tcMar>
            <w:vAlign w:val="center"/>
          </w:tcPr>
          <w:p w:rsidR="002E2275" w:rsidRPr="00FC1A81" w:rsidRDefault="002E2275" w:rsidP="00796972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FC1A81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占总量比例（</w:t>
            </w:r>
            <w:r w:rsidRPr="00FC1A81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%</w:t>
            </w:r>
            <w:r w:rsidRPr="00FC1A81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）</w:t>
            </w:r>
          </w:p>
        </w:tc>
        <w:tc>
          <w:tcPr>
            <w:tcW w:w="1493" w:type="dxa"/>
            <w:tcMar>
              <w:left w:w="0" w:type="dxa"/>
              <w:right w:w="0" w:type="dxa"/>
            </w:tcMar>
            <w:vAlign w:val="center"/>
          </w:tcPr>
          <w:p w:rsidR="002E2275" w:rsidRPr="00FC1A81" w:rsidRDefault="00150A31" w:rsidP="00423534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72.09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2E2275" w:rsidRPr="00FC1A81" w:rsidRDefault="00150A31" w:rsidP="00423534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16.52</w:t>
            </w:r>
          </w:p>
        </w:tc>
        <w:tc>
          <w:tcPr>
            <w:tcW w:w="1413" w:type="dxa"/>
            <w:tcMar>
              <w:left w:w="0" w:type="dxa"/>
              <w:right w:w="0" w:type="dxa"/>
            </w:tcMar>
            <w:vAlign w:val="center"/>
          </w:tcPr>
          <w:p w:rsidR="002E2275" w:rsidRPr="00FC1A81" w:rsidRDefault="00150A31" w:rsidP="00423534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5.79</w:t>
            </w:r>
          </w:p>
        </w:tc>
        <w:tc>
          <w:tcPr>
            <w:tcW w:w="1564" w:type="dxa"/>
            <w:tcMar>
              <w:left w:w="0" w:type="dxa"/>
              <w:right w:w="0" w:type="dxa"/>
            </w:tcMar>
            <w:vAlign w:val="center"/>
          </w:tcPr>
          <w:p w:rsidR="002E2275" w:rsidRPr="00FC1A81" w:rsidRDefault="0095792F" w:rsidP="00423534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1.30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2E2275" w:rsidRPr="00FC1A81" w:rsidRDefault="0095792F" w:rsidP="00423534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1.19</w:t>
            </w:r>
          </w:p>
        </w:tc>
      </w:tr>
      <w:tr w:rsidR="002E2275" w:rsidRPr="00FC1A81" w:rsidTr="00C9469C">
        <w:trPr>
          <w:trHeight w:val="263"/>
        </w:trPr>
        <w:tc>
          <w:tcPr>
            <w:tcW w:w="1631" w:type="dxa"/>
            <w:tcMar>
              <w:left w:w="0" w:type="dxa"/>
              <w:right w:w="0" w:type="dxa"/>
            </w:tcMar>
            <w:vAlign w:val="center"/>
          </w:tcPr>
          <w:p w:rsidR="002E2275" w:rsidRPr="00FC1A81" w:rsidRDefault="002E2275" w:rsidP="00796972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FC1A81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处置量（</w:t>
            </w:r>
            <w:r w:rsidR="004461B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万</w:t>
            </w:r>
            <w:r w:rsidRPr="00FC1A81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吨）</w:t>
            </w:r>
          </w:p>
        </w:tc>
        <w:tc>
          <w:tcPr>
            <w:tcW w:w="1493" w:type="dxa"/>
            <w:tcMar>
              <w:left w:w="0" w:type="dxa"/>
              <w:right w:w="0" w:type="dxa"/>
            </w:tcMar>
            <w:vAlign w:val="center"/>
          </w:tcPr>
          <w:p w:rsidR="002E2275" w:rsidRPr="00FC1A81" w:rsidRDefault="0095792F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1</w:t>
            </w:r>
            <w:r w:rsidR="004461B3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2</w:t>
            </w:r>
            <w:r w:rsidR="004461B3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7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2E2275" w:rsidRPr="00FC1A81" w:rsidRDefault="0095792F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1</w:t>
            </w:r>
            <w:r w:rsidR="004461B3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02</w:t>
            </w:r>
          </w:p>
        </w:tc>
        <w:tc>
          <w:tcPr>
            <w:tcW w:w="1413" w:type="dxa"/>
            <w:tcMar>
              <w:left w:w="0" w:type="dxa"/>
              <w:right w:w="0" w:type="dxa"/>
            </w:tcMar>
            <w:vAlign w:val="center"/>
          </w:tcPr>
          <w:p w:rsidR="002E2275" w:rsidRPr="00FC1A81" w:rsidRDefault="004461B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0.</w:t>
            </w:r>
            <w:r w:rsidR="0095792F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6</w:t>
            </w:r>
          </w:p>
        </w:tc>
        <w:tc>
          <w:tcPr>
            <w:tcW w:w="1564" w:type="dxa"/>
            <w:tcMar>
              <w:left w:w="0" w:type="dxa"/>
              <w:right w:w="0" w:type="dxa"/>
            </w:tcMar>
            <w:vAlign w:val="center"/>
          </w:tcPr>
          <w:p w:rsidR="002E2275" w:rsidRPr="00FC1A81" w:rsidRDefault="004461B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0.0</w:t>
            </w:r>
            <w:r w:rsidR="0095792F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9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2E2275" w:rsidRPr="00FC1A81" w:rsidRDefault="004461B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0.0</w:t>
            </w:r>
            <w:r w:rsidR="0095792F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8</w:t>
            </w:r>
          </w:p>
        </w:tc>
      </w:tr>
      <w:tr w:rsidR="003706C0" w:rsidRPr="00FC1A81" w:rsidTr="00C9469C">
        <w:trPr>
          <w:trHeight w:val="263"/>
        </w:trPr>
        <w:tc>
          <w:tcPr>
            <w:tcW w:w="1631" w:type="dxa"/>
            <w:tcMar>
              <w:left w:w="0" w:type="dxa"/>
              <w:right w:w="0" w:type="dxa"/>
            </w:tcMar>
            <w:vAlign w:val="center"/>
          </w:tcPr>
          <w:p w:rsidR="003706C0" w:rsidRPr="00FC1A81" w:rsidRDefault="003706C0" w:rsidP="00796972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FC1A81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利用量（</w:t>
            </w:r>
            <w:r w:rsidR="004461B3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万</w:t>
            </w:r>
            <w:r w:rsidRPr="00FC1A81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吨）</w:t>
            </w:r>
          </w:p>
        </w:tc>
        <w:tc>
          <w:tcPr>
            <w:tcW w:w="1493" w:type="dxa"/>
            <w:tcMar>
              <w:left w:w="0" w:type="dxa"/>
              <w:right w:w="0" w:type="dxa"/>
            </w:tcMar>
            <w:vAlign w:val="center"/>
          </w:tcPr>
          <w:p w:rsidR="003706C0" w:rsidRPr="00FC1A81" w:rsidRDefault="0095792F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3</w:t>
            </w:r>
            <w:r w:rsidR="00003C3A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.2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3706C0" w:rsidRPr="00FC1A81" w:rsidRDefault="0095792F" w:rsidP="00423534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0</w:t>
            </w:r>
          </w:p>
        </w:tc>
        <w:tc>
          <w:tcPr>
            <w:tcW w:w="1413" w:type="dxa"/>
            <w:tcMar>
              <w:left w:w="0" w:type="dxa"/>
              <w:right w:w="0" w:type="dxa"/>
            </w:tcMar>
            <w:vAlign w:val="center"/>
          </w:tcPr>
          <w:p w:rsidR="003706C0" w:rsidRPr="00FC1A81" w:rsidRDefault="0095792F" w:rsidP="00423534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0</w:t>
            </w:r>
          </w:p>
        </w:tc>
        <w:tc>
          <w:tcPr>
            <w:tcW w:w="1564" w:type="dxa"/>
            <w:tcMar>
              <w:left w:w="0" w:type="dxa"/>
              <w:right w:w="0" w:type="dxa"/>
            </w:tcMar>
            <w:vAlign w:val="center"/>
          </w:tcPr>
          <w:p w:rsidR="003706C0" w:rsidRPr="00FC1A81" w:rsidRDefault="0095792F" w:rsidP="00423534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0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3706C0" w:rsidRPr="00FC1A81" w:rsidRDefault="004461B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0.006</w:t>
            </w:r>
          </w:p>
        </w:tc>
      </w:tr>
      <w:tr w:rsidR="003706C0" w:rsidRPr="00FC1A81" w:rsidTr="00C9469C">
        <w:trPr>
          <w:trHeight w:val="263"/>
        </w:trPr>
        <w:tc>
          <w:tcPr>
            <w:tcW w:w="1631" w:type="dxa"/>
            <w:tcMar>
              <w:left w:w="0" w:type="dxa"/>
              <w:right w:w="0" w:type="dxa"/>
            </w:tcMar>
            <w:vAlign w:val="center"/>
          </w:tcPr>
          <w:p w:rsidR="003706C0" w:rsidRPr="00FC1A81" w:rsidRDefault="003706C0" w:rsidP="00796972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FC1A81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贮存量（吨）</w:t>
            </w:r>
          </w:p>
        </w:tc>
        <w:tc>
          <w:tcPr>
            <w:tcW w:w="1493" w:type="dxa"/>
            <w:tcMar>
              <w:left w:w="0" w:type="dxa"/>
              <w:right w:w="0" w:type="dxa"/>
            </w:tcMar>
            <w:vAlign w:val="center"/>
          </w:tcPr>
          <w:p w:rsidR="003706C0" w:rsidRPr="00FC1A81" w:rsidRDefault="00003C3A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0.0</w:t>
            </w:r>
            <w:r w:rsidR="0095792F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2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3706C0" w:rsidRPr="00FC1A81" w:rsidRDefault="0095792F" w:rsidP="00423534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0.3</w:t>
            </w:r>
          </w:p>
        </w:tc>
        <w:tc>
          <w:tcPr>
            <w:tcW w:w="1413" w:type="dxa"/>
            <w:tcMar>
              <w:left w:w="0" w:type="dxa"/>
              <w:right w:w="0" w:type="dxa"/>
            </w:tcMar>
            <w:vAlign w:val="center"/>
          </w:tcPr>
          <w:p w:rsidR="003706C0" w:rsidRPr="00FC1A81" w:rsidRDefault="0095792F" w:rsidP="00423534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0</w:t>
            </w:r>
          </w:p>
        </w:tc>
        <w:tc>
          <w:tcPr>
            <w:tcW w:w="1564" w:type="dxa"/>
            <w:tcMar>
              <w:left w:w="0" w:type="dxa"/>
              <w:right w:w="0" w:type="dxa"/>
            </w:tcMar>
            <w:vAlign w:val="center"/>
          </w:tcPr>
          <w:p w:rsidR="003706C0" w:rsidRPr="00FC1A81" w:rsidRDefault="004461B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0.02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3706C0" w:rsidRPr="00FC1A81" w:rsidRDefault="004461B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0.0</w:t>
            </w:r>
            <w:r w:rsidR="0095792F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6</w:t>
            </w:r>
          </w:p>
        </w:tc>
      </w:tr>
    </w:tbl>
    <w:p w:rsidR="002B1E71" w:rsidRDefault="00FD2235" w:rsidP="009939AF">
      <w:pPr>
        <w:overflowPunct w:val="0"/>
        <w:topLinePunct/>
        <w:spacing w:line="578" w:lineRule="exact"/>
        <w:ind w:firstLineChars="200" w:firstLine="64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3</w:t>
      </w:r>
      <w:r w:rsidR="00B34703" w:rsidRPr="00FC1A81">
        <w:rPr>
          <w:rFonts w:ascii="Times New Roman" w:hAnsi="Times New Roman" w:cs="Times New Roman"/>
          <w:color w:val="auto"/>
        </w:rPr>
        <w:t>．危险废物经营许可证颁发情况。</w:t>
      </w:r>
    </w:p>
    <w:p w:rsidR="007020D1" w:rsidRPr="00FC1A81" w:rsidRDefault="007020D1" w:rsidP="009939AF">
      <w:pPr>
        <w:overflowPunct w:val="0"/>
        <w:topLinePunct/>
        <w:spacing w:line="578" w:lineRule="exact"/>
        <w:ind w:firstLineChars="200" w:firstLine="64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截止</w:t>
      </w:r>
      <w:r>
        <w:rPr>
          <w:rFonts w:ascii="Times New Roman" w:hAnsi="Times New Roman" w:cs="Times New Roman" w:hint="eastAsia"/>
          <w:color w:val="auto"/>
        </w:rPr>
        <w:t>2017</w:t>
      </w:r>
      <w:r>
        <w:rPr>
          <w:rFonts w:ascii="Times New Roman" w:hAnsi="Times New Roman" w:cs="Times New Roman" w:hint="eastAsia"/>
          <w:color w:val="auto"/>
        </w:rPr>
        <w:t>年底，全市持有危险废物经营许可证单位</w:t>
      </w:r>
      <w:r>
        <w:rPr>
          <w:rFonts w:ascii="Times New Roman" w:hAnsi="Times New Roman" w:cs="Times New Roman" w:hint="eastAsia"/>
          <w:color w:val="auto"/>
        </w:rPr>
        <w:t>2</w:t>
      </w:r>
      <w:r>
        <w:rPr>
          <w:rFonts w:ascii="Times New Roman" w:hAnsi="Times New Roman" w:cs="Times New Roman" w:hint="eastAsia"/>
          <w:color w:val="auto"/>
        </w:rPr>
        <w:t>家，分别是达州佳境医疗废物处理有限公司（医疗废物经营许可证）和达州市正龙再生资源回收服务部（危险废物收集经营许可证），详见表</w:t>
      </w:r>
      <w:r w:rsidR="00FD2235">
        <w:rPr>
          <w:rFonts w:ascii="Times New Roman" w:hAnsi="Times New Roman" w:cs="Times New Roman" w:hint="eastAsia"/>
          <w:color w:val="auto"/>
        </w:rPr>
        <w:t>5</w:t>
      </w:r>
      <w:r>
        <w:rPr>
          <w:rFonts w:ascii="Times New Roman" w:hAnsi="Times New Roman" w:cs="Times New Roman" w:hint="eastAsia"/>
          <w:color w:val="auto"/>
        </w:rPr>
        <w:t>。</w:t>
      </w:r>
    </w:p>
    <w:p w:rsidR="00B34703" w:rsidRPr="00FC1A81" w:rsidRDefault="00D557BF" w:rsidP="002B1E71">
      <w:pPr>
        <w:overflowPunct w:val="0"/>
        <w:topLinePunct/>
        <w:spacing w:line="400" w:lineRule="exact"/>
        <w:jc w:val="center"/>
        <w:rPr>
          <w:rFonts w:ascii="Times New Roman" w:eastAsia="黑体" w:hAnsi="Times New Roman" w:cs="Times New Roman"/>
          <w:sz w:val="28"/>
        </w:rPr>
      </w:pPr>
      <w:r w:rsidRPr="00FC1A81">
        <w:rPr>
          <w:rFonts w:ascii="Times New Roman" w:eastAsia="黑体" w:hAnsi="Times New Roman" w:cs="Times New Roman"/>
          <w:sz w:val="28"/>
        </w:rPr>
        <w:t>表</w:t>
      </w:r>
      <w:r w:rsidR="00FD2235">
        <w:rPr>
          <w:rFonts w:ascii="Times New Roman" w:eastAsia="黑体" w:hAnsi="Times New Roman" w:cs="Times New Roman" w:hint="eastAsia"/>
          <w:sz w:val="28"/>
        </w:rPr>
        <w:t>5</w:t>
      </w:r>
      <w:r w:rsidR="00FD2235" w:rsidRPr="00FC1A81">
        <w:rPr>
          <w:rFonts w:ascii="Times New Roman" w:eastAsia="黑体" w:hAnsi="Times New Roman" w:cs="Times New Roman"/>
          <w:sz w:val="28"/>
        </w:rPr>
        <w:t xml:space="preserve"> </w:t>
      </w:r>
      <w:r w:rsidR="00B34703" w:rsidRPr="00FC1A81">
        <w:rPr>
          <w:rFonts w:ascii="Times New Roman" w:eastAsia="黑体" w:hAnsi="Times New Roman" w:cs="Times New Roman"/>
          <w:sz w:val="28"/>
        </w:rPr>
        <w:t>危险废物经营许可证颁发情况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3"/>
        <w:gridCol w:w="1154"/>
        <w:gridCol w:w="1418"/>
        <w:gridCol w:w="1276"/>
        <w:gridCol w:w="708"/>
        <w:gridCol w:w="1418"/>
        <w:gridCol w:w="1216"/>
      </w:tblGrid>
      <w:tr w:rsidR="00FD2235" w:rsidRPr="00FC1A81" w:rsidTr="00C9469C">
        <w:trPr>
          <w:trHeight w:val="723"/>
          <w:jc w:val="center"/>
        </w:trPr>
        <w:tc>
          <w:tcPr>
            <w:tcW w:w="1823" w:type="dxa"/>
            <w:tcMar>
              <w:left w:w="0" w:type="dxa"/>
              <w:right w:w="0" w:type="dxa"/>
            </w:tcMar>
            <w:vAlign w:val="center"/>
          </w:tcPr>
          <w:p w:rsidR="00FD2235" w:rsidRPr="00FC1A81" w:rsidRDefault="00FD2235" w:rsidP="007020D1">
            <w:pPr>
              <w:overflowPunct w:val="0"/>
              <w:topLinePunct/>
              <w:spacing w:line="300" w:lineRule="exact"/>
              <w:jc w:val="center"/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</w:pPr>
            <w:r w:rsidRPr="00FC1A81"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  <w:t>危险废物经营许可证单位名称</w:t>
            </w:r>
          </w:p>
        </w:tc>
        <w:tc>
          <w:tcPr>
            <w:tcW w:w="1154" w:type="dxa"/>
            <w:tcMar>
              <w:left w:w="0" w:type="dxa"/>
              <w:right w:w="0" w:type="dxa"/>
            </w:tcMar>
            <w:vAlign w:val="center"/>
          </w:tcPr>
          <w:p w:rsidR="00FD2235" w:rsidRPr="00FC1A81" w:rsidRDefault="00FD2235" w:rsidP="007020D1">
            <w:pPr>
              <w:overflowPunct w:val="0"/>
              <w:topLinePunct/>
              <w:spacing w:line="300" w:lineRule="exact"/>
              <w:jc w:val="center"/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</w:pPr>
            <w:r w:rsidRPr="00FC1A81"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  <w:t>法定</w:t>
            </w:r>
          </w:p>
          <w:p w:rsidR="00FD2235" w:rsidRPr="00FC1A81" w:rsidRDefault="00FD2235" w:rsidP="007020D1">
            <w:pPr>
              <w:overflowPunct w:val="0"/>
              <w:topLinePunct/>
              <w:spacing w:line="300" w:lineRule="exact"/>
              <w:jc w:val="center"/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</w:pPr>
            <w:r w:rsidRPr="00FC1A81"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  <w:t>代表人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FD2235" w:rsidRPr="00FC1A81" w:rsidRDefault="00FD2235" w:rsidP="007020D1">
            <w:pPr>
              <w:overflowPunct w:val="0"/>
              <w:topLinePunct/>
              <w:spacing w:line="300" w:lineRule="exact"/>
              <w:jc w:val="center"/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</w:pPr>
            <w:r w:rsidRPr="00FC1A81"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  <w:t>许可证号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FD2235" w:rsidRPr="00FC1A81" w:rsidRDefault="00FD2235" w:rsidP="007020D1">
            <w:pPr>
              <w:overflowPunct w:val="0"/>
              <w:topLinePunct/>
              <w:spacing w:line="300" w:lineRule="exact"/>
              <w:jc w:val="center"/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</w:pPr>
            <w:r w:rsidRPr="00FC1A81"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  <w:t>许可经营危</w:t>
            </w:r>
          </w:p>
          <w:p w:rsidR="00FD2235" w:rsidRPr="00FC1A81" w:rsidRDefault="00FD2235" w:rsidP="007020D1">
            <w:pPr>
              <w:overflowPunct w:val="0"/>
              <w:topLinePunct/>
              <w:spacing w:line="300" w:lineRule="exact"/>
              <w:jc w:val="center"/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</w:pPr>
            <w:r w:rsidRPr="00FC1A81"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  <w:t>险废物类别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FD2235" w:rsidRPr="00FC1A81" w:rsidRDefault="00FD2235" w:rsidP="007020D1">
            <w:pPr>
              <w:overflowPunct w:val="0"/>
              <w:topLinePunct/>
              <w:spacing w:line="300" w:lineRule="exact"/>
              <w:jc w:val="center"/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</w:pPr>
            <w:r w:rsidRPr="00FC1A81"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  <w:t>经营</w:t>
            </w:r>
          </w:p>
          <w:p w:rsidR="00FD2235" w:rsidRPr="00FC1A81" w:rsidRDefault="00FD2235" w:rsidP="007020D1">
            <w:pPr>
              <w:overflowPunct w:val="0"/>
              <w:topLinePunct/>
              <w:spacing w:line="300" w:lineRule="exact"/>
              <w:jc w:val="center"/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</w:pPr>
            <w:r w:rsidRPr="00FC1A81"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  <w:t>规模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FD2235" w:rsidRPr="00FC1A81" w:rsidRDefault="00FD2235" w:rsidP="007020D1">
            <w:pPr>
              <w:overflowPunct w:val="0"/>
              <w:topLinePunct/>
              <w:spacing w:line="300" w:lineRule="exact"/>
              <w:jc w:val="center"/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</w:pPr>
            <w:r w:rsidRPr="00FC1A81"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  <w:t>经营方式</w:t>
            </w:r>
          </w:p>
        </w:tc>
        <w:tc>
          <w:tcPr>
            <w:tcW w:w="1216" w:type="dxa"/>
            <w:tcMar>
              <w:left w:w="0" w:type="dxa"/>
              <w:right w:w="0" w:type="dxa"/>
            </w:tcMar>
            <w:vAlign w:val="center"/>
          </w:tcPr>
          <w:p w:rsidR="00FD2235" w:rsidRPr="00FC1A81" w:rsidRDefault="00FD2235" w:rsidP="007020D1">
            <w:pPr>
              <w:overflowPunct w:val="0"/>
              <w:topLinePunct/>
              <w:spacing w:line="300" w:lineRule="exact"/>
              <w:jc w:val="center"/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</w:pPr>
            <w:r w:rsidRPr="00FC1A81"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  <w:t>许可证有效期</w:t>
            </w:r>
          </w:p>
        </w:tc>
      </w:tr>
      <w:tr w:rsidR="00FD2235" w:rsidRPr="00FC1A81" w:rsidTr="00C9469C">
        <w:trPr>
          <w:trHeight w:val="300"/>
          <w:jc w:val="center"/>
        </w:trPr>
        <w:tc>
          <w:tcPr>
            <w:tcW w:w="1823" w:type="dxa"/>
            <w:tcMar>
              <w:left w:w="0" w:type="dxa"/>
              <w:right w:w="0" w:type="dxa"/>
            </w:tcMar>
            <w:vAlign w:val="center"/>
          </w:tcPr>
          <w:p w:rsidR="00FD2235" w:rsidRPr="007020D1" w:rsidRDefault="00FD2235" w:rsidP="007020D1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020D1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达州佳境医疗废物处理有限公司</w:t>
            </w:r>
          </w:p>
        </w:tc>
        <w:tc>
          <w:tcPr>
            <w:tcW w:w="1154" w:type="dxa"/>
            <w:tcMar>
              <w:left w:w="0" w:type="dxa"/>
              <w:right w:w="0" w:type="dxa"/>
            </w:tcMar>
            <w:vAlign w:val="center"/>
          </w:tcPr>
          <w:p w:rsidR="00FD2235" w:rsidRPr="007020D1" w:rsidRDefault="00FD2235" w:rsidP="007020D1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020D1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赵永飞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FD2235" w:rsidRPr="007020D1" w:rsidRDefault="00FD2235" w:rsidP="007020D1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020D1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达</w:t>
            </w:r>
            <w:proofErr w:type="gramStart"/>
            <w:r w:rsidRPr="007020D1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市环危第</w:t>
            </w:r>
            <w:r w:rsidRPr="007020D1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5117020001</w:t>
            </w:r>
            <w:r w:rsidRPr="007020D1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号</w:t>
            </w:r>
            <w:proofErr w:type="gramEnd"/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FD2235" w:rsidRPr="007020D1" w:rsidRDefault="00FD2235" w:rsidP="007020D1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020D1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H</w:t>
            </w:r>
            <w:r w:rsidRPr="007020D1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W01</w:t>
            </w:r>
            <w:r w:rsidRPr="007020D1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（</w:t>
            </w:r>
            <w:r w:rsidRPr="007020D1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831-001-01</w:t>
            </w:r>
            <w:r w:rsidRPr="007020D1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、</w:t>
            </w:r>
            <w:r w:rsidRPr="007020D1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831-002-01</w:t>
            </w:r>
            <w:r w:rsidRPr="007020D1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FD2235" w:rsidRPr="007020D1" w:rsidRDefault="00FD2235" w:rsidP="007020D1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020D1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5</w:t>
            </w:r>
            <w:r w:rsidRPr="007020D1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吨</w:t>
            </w:r>
            <w:r w:rsidRPr="007020D1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/</w:t>
            </w:r>
            <w:r w:rsidRPr="007020D1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日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FD2235" w:rsidRPr="007020D1" w:rsidRDefault="00FD2235" w:rsidP="007020D1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020D1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收集</w:t>
            </w:r>
            <w:r w:rsidRPr="007020D1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、</w:t>
            </w:r>
            <w:r w:rsidRPr="007020D1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贮存</w:t>
            </w:r>
            <w:r w:rsidRPr="007020D1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、</w:t>
            </w:r>
            <w:r w:rsidRPr="007020D1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处置</w:t>
            </w:r>
          </w:p>
        </w:tc>
        <w:tc>
          <w:tcPr>
            <w:tcW w:w="1216" w:type="dxa"/>
            <w:tcMar>
              <w:left w:w="0" w:type="dxa"/>
              <w:right w:w="0" w:type="dxa"/>
            </w:tcMar>
            <w:vAlign w:val="center"/>
          </w:tcPr>
          <w:p w:rsidR="00FD2235" w:rsidRPr="007020D1" w:rsidRDefault="00FD2235" w:rsidP="007020D1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020D1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2022.3.14</w:t>
            </w:r>
          </w:p>
        </w:tc>
      </w:tr>
      <w:tr w:rsidR="00FD2235" w:rsidRPr="00FC1A81" w:rsidTr="00C9469C">
        <w:trPr>
          <w:trHeight w:val="689"/>
          <w:jc w:val="center"/>
        </w:trPr>
        <w:tc>
          <w:tcPr>
            <w:tcW w:w="1823" w:type="dxa"/>
            <w:tcMar>
              <w:left w:w="0" w:type="dxa"/>
              <w:right w:w="0" w:type="dxa"/>
            </w:tcMar>
            <w:vAlign w:val="center"/>
          </w:tcPr>
          <w:p w:rsidR="00FD2235" w:rsidRPr="007020D1" w:rsidRDefault="00FD2235" w:rsidP="007020D1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020D1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达州市正龙再生资源回收服务部</w:t>
            </w:r>
          </w:p>
        </w:tc>
        <w:tc>
          <w:tcPr>
            <w:tcW w:w="1154" w:type="dxa"/>
            <w:tcMar>
              <w:left w:w="0" w:type="dxa"/>
              <w:right w:w="0" w:type="dxa"/>
            </w:tcMar>
            <w:vAlign w:val="center"/>
          </w:tcPr>
          <w:p w:rsidR="00FD2235" w:rsidRPr="007020D1" w:rsidRDefault="00FD2235" w:rsidP="007020D1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020D1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郭俊龙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FD2235" w:rsidRPr="007020D1" w:rsidRDefault="00FD2235" w:rsidP="007020D1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proofErr w:type="gramStart"/>
            <w:r w:rsidRPr="007020D1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达川环危第</w:t>
            </w:r>
            <w:r w:rsidRPr="007020D1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511703001</w:t>
            </w:r>
            <w:r w:rsidRPr="007020D1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号</w:t>
            </w:r>
            <w:proofErr w:type="gramEnd"/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FD2235" w:rsidRDefault="00FD2235" w:rsidP="007020D1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020D1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HW08</w:t>
            </w:r>
          </w:p>
          <w:p w:rsidR="00FD2235" w:rsidRPr="007020D1" w:rsidRDefault="00FD2235" w:rsidP="007020D1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020D1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(900-214-08)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FD2235" w:rsidRPr="007020D1" w:rsidRDefault="00FD2235" w:rsidP="007020D1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020D1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2400</w:t>
            </w:r>
            <w:r w:rsidRPr="007020D1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吨</w:t>
            </w:r>
            <w:r w:rsidRPr="007020D1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/</w:t>
            </w:r>
            <w:r w:rsidRPr="007020D1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年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FD2235" w:rsidRPr="007020D1" w:rsidRDefault="00FD2235" w:rsidP="007020D1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020D1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收集</w:t>
            </w:r>
          </w:p>
        </w:tc>
        <w:tc>
          <w:tcPr>
            <w:tcW w:w="1216" w:type="dxa"/>
            <w:tcMar>
              <w:left w:w="0" w:type="dxa"/>
              <w:right w:w="0" w:type="dxa"/>
            </w:tcMar>
            <w:vAlign w:val="center"/>
          </w:tcPr>
          <w:p w:rsidR="00FD2235" w:rsidRPr="007020D1" w:rsidRDefault="00FD2235" w:rsidP="007020D1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020D1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2020.2.26</w:t>
            </w:r>
          </w:p>
        </w:tc>
      </w:tr>
    </w:tbl>
    <w:p w:rsidR="003706C0" w:rsidRDefault="00FD2235" w:rsidP="009939AF">
      <w:pPr>
        <w:overflowPunct w:val="0"/>
        <w:topLinePunct/>
        <w:spacing w:line="578" w:lineRule="exact"/>
        <w:ind w:firstLineChars="200" w:firstLine="64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4</w:t>
      </w:r>
      <w:r w:rsidR="002B1E71" w:rsidRPr="00FC1A81">
        <w:rPr>
          <w:rFonts w:ascii="Times New Roman" w:hAnsi="Times New Roman" w:cs="Times New Roman"/>
          <w:color w:val="auto"/>
        </w:rPr>
        <w:t>．</w:t>
      </w:r>
      <w:r w:rsidR="003706C0" w:rsidRPr="00FC1A81">
        <w:rPr>
          <w:rFonts w:ascii="Times New Roman" w:hAnsi="Times New Roman" w:cs="Times New Roman" w:hint="eastAsia"/>
          <w:color w:val="auto"/>
        </w:rPr>
        <w:t>电子废物拆解处理资格证书颁发情况。</w:t>
      </w:r>
    </w:p>
    <w:p w:rsidR="007020D1" w:rsidRPr="00FC1A81" w:rsidRDefault="007020D1" w:rsidP="009939AF">
      <w:pPr>
        <w:overflowPunct w:val="0"/>
        <w:topLinePunct/>
        <w:spacing w:line="578" w:lineRule="exact"/>
        <w:ind w:firstLineChars="200" w:firstLine="64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lastRenderedPageBreak/>
        <w:t>截止</w:t>
      </w:r>
      <w:r>
        <w:rPr>
          <w:rFonts w:ascii="Times New Roman" w:hAnsi="Times New Roman" w:cs="Times New Roman" w:hint="eastAsia"/>
          <w:color w:val="auto"/>
        </w:rPr>
        <w:t>2017</w:t>
      </w:r>
      <w:r>
        <w:rPr>
          <w:rFonts w:ascii="Times New Roman" w:hAnsi="Times New Roman" w:cs="Times New Roman" w:hint="eastAsia"/>
          <w:color w:val="auto"/>
        </w:rPr>
        <w:t>年底，我市无</w:t>
      </w:r>
      <w:r w:rsidR="003E53A2">
        <w:rPr>
          <w:rFonts w:ascii="Times New Roman" w:hAnsi="Times New Roman" w:cs="Times New Roman" w:hint="eastAsia"/>
          <w:color w:val="auto"/>
        </w:rPr>
        <w:t>持有</w:t>
      </w:r>
      <w:r>
        <w:rPr>
          <w:rFonts w:ascii="Times New Roman" w:hAnsi="Times New Roman" w:cs="Times New Roman" w:hint="eastAsia"/>
          <w:color w:val="auto"/>
        </w:rPr>
        <w:t>电子废物拆解</w:t>
      </w:r>
      <w:r w:rsidR="003E53A2">
        <w:rPr>
          <w:rFonts w:ascii="Times New Roman" w:hAnsi="Times New Roman" w:cs="Times New Roman" w:hint="eastAsia"/>
          <w:color w:val="auto"/>
        </w:rPr>
        <w:t>处理资格证书单位。</w:t>
      </w:r>
    </w:p>
    <w:p w:rsidR="00B34703" w:rsidRPr="009939AF" w:rsidRDefault="00B34703" w:rsidP="009939AF">
      <w:pPr>
        <w:overflowPunct w:val="0"/>
        <w:topLinePunct/>
        <w:spacing w:line="578" w:lineRule="exact"/>
        <w:ind w:firstLineChars="200" w:firstLine="640"/>
        <w:rPr>
          <w:rFonts w:ascii="方正楷体简体" w:eastAsia="方正楷体简体" w:hAnsi="Times New Roman" w:cs="Times New Roman"/>
          <w:color w:val="auto"/>
        </w:rPr>
      </w:pPr>
      <w:r w:rsidRPr="009939AF">
        <w:rPr>
          <w:rFonts w:ascii="方正楷体简体" w:eastAsia="方正楷体简体" w:hAnsi="Times New Roman" w:cs="Times New Roman"/>
          <w:color w:val="auto"/>
        </w:rPr>
        <w:t>（三）医疗废物</w:t>
      </w:r>
    </w:p>
    <w:p w:rsidR="00B839B5" w:rsidRPr="00FC1A81" w:rsidRDefault="002B2679" w:rsidP="009939AF">
      <w:pPr>
        <w:overflowPunct w:val="0"/>
        <w:topLinePunct/>
        <w:spacing w:line="578" w:lineRule="exact"/>
        <w:ind w:firstLineChars="200" w:firstLine="640"/>
        <w:rPr>
          <w:rFonts w:ascii="Times New Roman" w:hAnsi="Times New Roman" w:cs="Times New Roman"/>
          <w:color w:val="auto"/>
        </w:rPr>
      </w:pPr>
      <w:r w:rsidRPr="00F7258E">
        <w:rPr>
          <w:rFonts w:eastAsia="方正仿宋简体"/>
        </w:rPr>
        <w:t>201</w:t>
      </w:r>
      <w:r>
        <w:rPr>
          <w:rFonts w:eastAsia="方正仿宋简体" w:hint="eastAsia"/>
        </w:rPr>
        <w:t>7</w:t>
      </w:r>
      <w:r w:rsidR="003E53A2" w:rsidRPr="00F7258E">
        <w:rPr>
          <w:rFonts w:eastAsia="方正仿宋简体"/>
        </w:rPr>
        <w:t>年全市医疗废物产生量为</w:t>
      </w:r>
      <w:r w:rsidR="00FD2235">
        <w:rPr>
          <w:rFonts w:eastAsia="方正仿宋简体" w:hint="eastAsia"/>
        </w:rPr>
        <w:t>2305</w:t>
      </w:r>
      <w:r w:rsidR="003E53A2" w:rsidRPr="00F7258E">
        <w:rPr>
          <w:rFonts w:eastAsia="方正仿宋简体"/>
        </w:rPr>
        <w:t>吨，</w:t>
      </w:r>
      <w:r w:rsidR="00FD2235">
        <w:rPr>
          <w:rFonts w:eastAsia="方正仿宋简体"/>
        </w:rPr>
        <w:t>自行利用处置</w:t>
      </w:r>
      <w:r w:rsidR="00FD2235">
        <w:rPr>
          <w:rFonts w:eastAsia="方正仿宋简体" w:hint="eastAsia"/>
        </w:rPr>
        <w:t>12</w:t>
      </w:r>
      <w:r w:rsidR="00FD2235">
        <w:rPr>
          <w:rFonts w:eastAsia="方正仿宋简体" w:hint="eastAsia"/>
        </w:rPr>
        <w:t>吨，委托利用处置</w:t>
      </w:r>
      <w:r w:rsidR="00FD2235">
        <w:rPr>
          <w:rFonts w:eastAsia="方正仿宋简体" w:hint="eastAsia"/>
        </w:rPr>
        <w:t>2211</w:t>
      </w:r>
      <w:r w:rsidR="00FD2235">
        <w:rPr>
          <w:rFonts w:eastAsia="方正仿宋简体" w:hint="eastAsia"/>
        </w:rPr>
        <w:t>吨，贮存量</w:t>
      </w:r>
      <w:r w:rsidR="00FD2235">
        <w:rPr>
          <w:rFonts w:eastAsia="方正仿宋简体" w:hint="eastAsia"/>
        </w:rPr>
        <w:t>84</w:t>
      </w:r>
      <w:r w:rsidR="00FD2235">
        <w:rPr>
          <w:rFonts w:eastAsia="方正仿宋简体" w:hint="eastAsia"/>
        </w:rPr>
        <w:t>吨。</w:t>
      </w:r>
      <w:r w:rsidR="00FD2235">
        <w:rPr>
          <w:rFonts w:eastAsia="方正仿宋简体"/>
        </w:rPr>
        <w:t>绝大部分感染性和损伤性废物转移到</w:t>
      </w:r>
      <w:r w:rsidR="003E53A2" w:rsidRPr="00F7258E">
        <w:rPr>
          <w:rFonts w:eastAsia="方正仿宋简体"/>
        </w:rPr>
        <w:t>达州市佳境医疗废物处理有限公司</w:t>
      </w:r>
      <w:r w:rsidR="00FD2235">
        <w:rPr>
          <w:rFonts w:eastAsia="方正仿宋简体"/>
        </w:rPr>
        <w:t>通过</w:t>
      </w:r>
      <w:r w:rsidR="00FD2235" w:rsidRPr="00F7258E">
        <w:rPr>
          <w:rFonts w:eastAsia="方正仿宋简体"/>
        </w:rPr>
        <w:t>高温蒸煮后送垃圾焚烧发电厂进行焚烧</w:t>
      </w:r>
      <w:r w:rsidR="00FD2235">
        <w:rPr>
          <w:rFonts w:eastAsia="方正仿宋简体"/>
        </w:rPr>
        <w:t>处置</w:t>
      </w:r>
      <w:r w:rsidR="00FD2235">
        <w:rPr>
          <w:rFonts w:eastAsia="方正仿宋简体" w:hint="eastAsia"/>
        </w:rPr>
        <w:t>，</w:t>
      </w:r>
      <w:r w:rsidR="00FD2235">
        <w:rPr>
          <w:rFonts w:eastAsia="方正仿宋简体"/>
        </w:rPr>
        <w:t>病理性废物全部交由殡仪馆焚烧处置</w:t>
      </w:r>
      <w:r w:rsidR="00FD2235">
        <w:rPr>
          <w:rFonts w:eastAsia="方正仿宋简体" w:hint="eastAsia"/>
        </w:rPr>
        <w:t>，</w:t>
      </w:r>
      <w:r w:rsidR="00FD2235">
        <w:rPr>
          <w:rFonts w:eastAsia="方正仿宋简体"/>
        </w:rPr>
        <w:t>化学性和药物性废物全部由医院内部暂存</w:t>
      </w:r>
      <w:r w:rsidR="00FD2235">
        <w:rPr>
          <w:rFonts w:eastAsia="方正仿宋简体" w:hint="eastAsia"/>
        </w:rPr>
        <w:t>。</w:t>
      </w:r>
      <w:r w:rsidR="003E53A2" w:rsidRPr="00F7258E">
        <w:rPr>
          <w:rFonts w:eastAsia="方正仿宋简体"/>
        </w:rPr>
        <w:t>集中处置率为</w:t>
      </w:r>
      <w:r w:rsidR="00FD2235">
        <w:rPr>
          <w:rFonts w:eastAsia="方正仿宋简体" w:hint="eastAsia"/>
        </w:rPr>
        <w:t>96.35</w:t>
      </w:r>
      <w:r w:rsidR="003E53A2" w:rsidRPr="00F7258E">
        <w:rPr>
          <w:rFonts w:eastAsia="方正仿宋简体"/>
        </w:rPr>
        <w:t>%</w:t>
      </w:r>
      <w:r w:rsidR="003E53A2" w:rsidRPr="00F7258E">
        <w:rPr>
          <w:rFonts w:eastAsia="方正仿宋简体"/>
        </w:rPr>
        <w:t>。具体见表</w:t>
      </w:r>
      <w:r w:rsidR="00FD2235">
        <w:rPr>
          <w:rFonts w:eastAsia="方正仿宋简体" w:hint="eastAsia"/>
        </w:rPr>
        <w:t>6</w:t>
      </w:r>
      <w:r w:rsidR="003E53A2" w:rsidRPr="00F7258E">
        <w:rPr>
          <w:rFonts w:eastAsia="方正仿宋简体"/>
        </w:rPr>
        <w:t>。</w:t>
      </w:r>
    </w:p>
    <w:p w:rsidR="00B34703" w:rsidRPr="00FC1A81" w:rsidRDefault="00D557BF" w:rsidP="009939AF">
      <w:pPr>
        <w:overflowPunct w:val="0"/>
        <w:topLinePunct/>
        <w:spacing w:line="578" w:lineRule="exact"/>
        <w:jc w:val="center"/>
        <w:rPr>
          <w:rFonts w:ascii="Times New Roman" w:eastAsia="黑体" w:hAnsi="Times New Roman" w:cs="Times New Roman"/>
          <w:sz w:val="28"/>
        </w:rPr>
      </w:pPr>
      <w:r w:rsidRPr="00FC1A81">
        <w:rPr>
          <w:rFonts w:ascii="Times New Roman" w:eastAsia="黑体" w:hAnsi="Times New Roman" w:cs="Times New Roman"/>
          <w:sz w:val="28"/>
        </w:rPr>
        <w:t>表</w:t>
      </w:r>
      <w:r w:rsidR="00FD2235">
        <w:rPr>
          <w:rFonts w:ascii="Times New Roman" w:eastAsia="黑体" w:hAnsi="Times New Roman" w:cs="Times New Roman" w:hint="eastAsia"/>
          <w:sz w:val="28"/>
        </w:rPr>
        <w:t>6</w:t>
      </w:r>
      <w:r w:rsidR="00FD2235" w:rsidRPr="00FC1A81">
        <w:rPr>
          <w:rFonts w:ascii="Times New Roman" w:eastAsia="黑体" w:hAnsi="Times New Roman" w:cs="Times New Roman"/>
          <w:sz w:val="28"/>
        </w:rPr>
        <w:t xml:space="preserve"> </w:t>
      </w:r>
      <w:r w:rsidR="00B34703" w:rsidRPr="00FC1A81">
        <w:rPr>
          <w:rFonts w:ascii="Times New Roman" w:eastAsia="黑体" w:hAnsi="Times New Roman" w:cs="Times New Roman"/>
          <w:sz w:val="28"/>
        </w:rPr>
        <w:t>医疗废物处置情况</w:t>
      </w:r>
    </w:p>
    <w:tbl>
      <w:tblPr>
        <w:tblW w:w="8851" w:type="dxa"/>
        <w:jc w:val="center"/>
        <w:tblInd w:w="1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2085"/>
        <w:gridCol w:w="1843"/>
        <w:gridCol w:w="1984"/>
        <w:gridCol w:w="1602"/>
      </w:tblGrid>
      <w:tr w:rsidR="00854983" w:rsidRPr="00FC1A81" w:rsidTr="00854983">
        <w:trPr>
          <w:trHeight w:val="452"/>
          <w:jc w:val="center"/>
        </w:trPr>
        <w:tc>
          <w:tcPr>
            <w:tcW w:w="1337" w:type="dxa"/>
            <w:vAlign w:val="center"/>
          </w:tcPr>
          <w:p w:rsidR="00854983" w:rsidRPr="00FC1A81" w:rsidRDefault="00854983" w:rsidP="00796972">
            <w:pPr>
              <w:overflowPunct w:val="0"/>
              <w:topLinePunct/>
              <w:jc w:val="center"/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</w:pPr>
            <w:r w:rsidRPr="00FC1A81"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  <w:t>产生量（吨）</w:t>
            </w:r>
          </w:p>
        </w:tc>
        <w:tc>
          <w:tcPr>
            <w:tcW w:w="2085" w:type="dxa"/>
          </w:tcPr>
          <w:p w:rsidR="00854983" w:rsidRPr="00FC1A81" w:rsidRDefault="00854983" w:rsidP="00796972">
            <w:pPr>
              <w:overflowPunct w:val="0"/>
              <w:topLinePunct/>
              <w:jc w:val="center"/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</w:pPr>
            <w:r w:rsidRPr="00FC1A81">
              <w:rPr>
                <w:rFonts w:ascii="Times New Roman" w:eastAsia="黑体" w:hAnsi="Times New Roman" w:cs="Times New Roman" w:hint="eastAsia"/>
                <w:color w:val="auto"/>
                <w:sz w:val="21"/>
                <w:szCs w:val="21"/>
              </w:rPr>
              <w:t>重点医疗机构数量</w:t>
            </w:r>
          </w:p>
        </w:tc>
        <w:tc>
          <w:tcPr>
            <w:tcW w:w="1843" w:type="dxa"/>
            <w:vAlign w:val="center"/>
          </w:tcPr>
          <w:p w:rsidR="00854983" w:rsidRPr="00FC1A81" w:rsidRDefault="00854983" w:rsidP="00796972">
            <w:pPr>
              <w:overflowPunct w:val="0"/>
              <w:topLinePunct/>
              <w:jc w:val="center"/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</w:pPr>
            <w:r w:rsidRPr="00FC1A81"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  <w:t>处置量（吨）</w:t>
            </w:r>
          </w:p>
        </w:tc>
        <w:tc>
          <w:tcPr>
            <w:tcW w:w="1984" w:type="dxa"/>
            <w:vAlign w:val="center"/>
          </w:tcPr>
          <w:p w:rsidR="00854983" w:rsidRPr="00FC1A81" w:rsidRDefault="00854983" w:rsidP="00796972">
            <w:pPr>
              <w:overflowPunct w:val="0"/>
              <w:topLinePunct/>
              <w:jc w:val="center"/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</w:pPr>
            <w:r w:rsidRPr="00FC1A81"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  <w:t>处置率（</w:t>
            </w:r>
            <w:r w:rsidRPr="00FC1A81"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  <w:t>%</w:t>
            </w:r>
            <w:r w:rsidRPr="00FC1A81"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  <w:t>）</w:t>
            </w:r>
          </w:p>
        </w:tc>
        <w:tc>
          <w:tcPr>
            <w:tcW w:w="1602" w:type="dxa"/>
            <w:vAlign w:val="center"/>
          </w:tcPr>
          <w:p w:rsidR="00854983" w:rsidRPr="00FC1A81" w:rsidRDefault="00854983" w:rsidP="00796972">
            <w:pPr>
              <w:overflowPunct w:val="0"/>
              <w:topLinePunct/>
              <w:jc w:val="center"/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</w:pPr>
            <w:r w:rsidRPr="00FC1A81"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  <w:t>主要处置方式</w:t>
            </w:r>
          </w:p>
        </w:tc>
      </w:tr>
      <w:tr w:rsidR="00854983" w:rsidRPr="00FC1A81" w:rsidTr="00854983">
        <w:trPr>
          <w:trHeight w:val="459"/>
          <w:jc w:val="center"/>
        </w:trPr>
        <w:tc>
          <w:tcPr>
            <w:tcW w:w="1337" w:type="dxa"/>
            <w:vAlign w:val="center"/>
          </w:tcPr>
          <w:p w:rsidR="00854983" w:rsidRPr="00FC1A81" w:rsidRDefault="00FD2235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2305</w:t>
            </w:r>
          </w:p>
        </w:tc>
        <w:tc>
          <w:tcPr>
            <w:tcW w:w="2085" w:type="dxa"/>
          </w:tcPr>
          <w:p w:rsidR="00854983" w:rsidRPr="00FC1A81" w:rsidRDefault="00AD1C5B" w:rsidP="00796972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22</w:t>
            </w:r>
          </w:p>
        </w:tc>
        <w:tc>
          <w:tcPr>
            <w:tcW w:w="1843" w:type="dxa"/>
            <w:vAlign w:val="center"/>
          </w:tcPr>
          <w:p w:rsidR="00854983" w:rsidRPr="00FC1A81" w:rsidRDefault="00AD1C5B" w:rsidP="00796972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2223</w:t>
            </w:r>
          </w:p>
        </w:tc>
        <w:tc>
          <w:tcPr>
            <w:tcW w:w="1984" w:type="dxa"/>
            <w:vAlign w:val="center"/>
          </w:tcPr>
          <w:p w:rsidR="00854983" w:rsidRPr="00FC1A81" w:rsidRDefault="00FD2235" w:rsidP="00796972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96.35</w:t>
            </w:r>
          </w:p>
        </w:tc>
        <w:tc>
          <w:tcPr>
            <w:tcW w:w="1602" w:type="dxa"/>
            <w:vAlign w:val="center"/>
          </w:tcPr>
          <w:p w:rsidR="00854983" w:rsidRPr="00FC1A81" w:rsidRDefault="003E53A2" w:rsidP="00796972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高温蒸煮</w:t>
            </w:r>
          </w:p>
        </w:tc>
      </w:tr>
    </w:tbl>
    <w:p w:rsidR="00854983" w:rsidRPr="00FC1A81" w:rsidRDefault="00854983" w:rsidP="002B1E71">
      <w:pPr>
        <w:overflowPunct w:val="0"/>
        <w:topLinePunct/>
        <w:ind w:firstLineChars="200" w:firstLine="440"/>
        <w:rPr>
          <w:rFonts w:ascii="Times New Roman" w:hAnsi="Times New Roman" w:cs="Times New Roman"/>
          <w:color w:val="auto"/>
          <w:sz w:val="22"/>
          <w:szCs w:val="21"/>
        </w:rPr>
      </w:pPr>
      <w:r w:rsidRPr="00FC1A81">
        <w:rPr>
          <w:rFonts w:ascii="Times New Roman" w:hAnsi="Times New Roman" w:cs="Times New Roman" w:hint="eastAsia"/>
          <w:color w:val="auto"/>
          <w:sz w:val="22"/>
          <w:szCs w:val="21"/>
        </w:rPr>
        <w:t>注：重点医疗机构包括：</w:t>
      </w:r>
      <w:r w:rsidRPr="00FC1A81">
        <w:rPr>
          <w:rFonts w:ascii="Times New Roman" w:hAnsi="Times New Roman" w:cs="Times New Roman" w:hint="eastAsia"/>
          <w:color w:val="auto"/>
          <w:sz w:val="22"/>
          <w:szCs w:val="21"/>
        </w:rPr>
        <w:t>1</w:t>
      </w:r>
      <w:r w:rsidR="002B1E71" w:rsidRPr="00FC1A81">
        <w:rPr>
          <w:rFonts w:ascii="Times New Roman" w:hAnsi="Times New Roman" w:cs="Times New Roman" w:hint="eastAsia"/>
          <w:color w:val="auto"/>
          <w:sz w:val="22"/>
          <w:szCs w:val="21"/>
        </w:rPr>
        <w:t>．</w:t>
      </w:r>
      <w:r w:rsidRPr="00FC1A81">
        <w:rPr>
          <w:rFonts w:ascii="Times New Roman" w:hAnsi="Times New Roman" w:cs="Times New Roman" w:hint="eastAsia"/>
          <w:color w:val="auto"/>
          <w:sz w:val="22"/>
          <w:szCs w:val="21"/>
        </w:rPr>
        <w:t>县级以上医疗机构；</w:t>
      </w:r>
      <w:r w:rsidRPr="00FC1A81">
        <w:rPr>
          <w:rFonts w:ascii="Times New Roman" w:hAnsi="Times New Roman" w:cs="Times New Roman" w:hint="eastAsia"/>
          <w:color w:val="auto"/>
          <w:sz w:val="22"/>
          <w:szCs w:val="21"/>
        </w:rPr>
        <w:t>2</w:t>
      </w:r>
      <w:r w:rsidR="002B1E71" w:rsidRPr="00FC1A81">
        <w:rPr>
          <w:rFonts w:ascii="Times New Roman" w:hAnsi="Times New Roman" w:cs="Times New Roman" w:hint="eastAsia"/>
          <w:color w:val="auto"/>
          <w:sz w:val="22"/>
          <w:szCs w:val="21"/>
        </w:rPr>
        <w:t>．</w:t>
      </w:r>
      <w:r w:rsidRPr="00FC1A81">
        <w:rPr>
          <w:rFonts w:ascii="Times New Roman" w:hAnsi="Times New Roman" w:cs="Times New Roman" w:hint="eastAsia"/>
          <w:color w:val="auto"/>
          <w:sz w:val="22"/>
          <w:szCs w:val="21"/>
        </w:rPr>
        <w:t>19</w:t>
      </w:r>
      <w:r w:rsidRPr="00FC1A81">
        <w:rPr>
          <w:rFonts w:ascii="Times New Roman" w:hAnsi="Times New Roman" w:cs="Times New Roman" w:hint="eastAsia"/>
          <w:color w:val="auto"/>
          <w:sz w:val="22"/>
          <w:szCs w:val="21"/>
        </w:rPr>
        <w:t>张床位以上的医疗机构</w:t>
      </w:r>
      <w:r w:rsidR="00DA77EC" w:rsidRPr="00FC1A81">
        <w:rPr>
          <w:rFonts w:ascii="Times New Roman" w:hAnsi="Times New Roman" w:cs="Times New Roman" w:hint="eastAsia"/>
          <w:color w:val="auto"/>
          <w:sz w:val="22"/>
          <w:szCs w:val="21"/>
        </w:rPr>
        <w:t>。</w:t>
      </w:r>
    </w:p>
    <w:p w:rsidR="006C7539" w:rsidRPr="009939AF" w:rsidRDefault="006C7539" w:rsidP="009939AF">
      <w:pPr>
        <w:overflowPunct w:val="0"/>
        <w:topLinePunct/>
        <w:spacing w:line="578" w:lineRule="exact"/>
        <w:ind w:firstLineChars="200" w:firstLine="640"/>
        <w:rPr>
          <w:rFonts w:ascii="方正楷体简体" w:eastAsia="方正楷体简体" w:hAnsi="Times New Roman" w:cs="Times New Roman"/>
          <w:color w:val="auto"/>
        </w:rPr>
      </w:pPr>
      <w:r w:rsidRPr="009939AF">
        <w:rPr>
          <w:rFonts w:ascii="方正楷体简体" w:eastAsia="方正楷体简体" w:hAnsi="Times New Roman" w:cs="Times New Roman"/>
          <w:color w:val="auto"/>
        </w:rPr>
        <w:t>（四）城市生活垃圾</w:t>
      </w:r>
      <w:r w:rsidR="002512E2" w:rsidRPr="009939AF">
        <w:rPr>
          <w:rFonts w:ascii="方正楷体简体" w:eastAsia="方正楷体简体" w:hAnsi="Times New Roman" w:cs="Times New Roman"/>
          <w:color w:val="auto"/>
        </w:rPr>
        <w:t>、建筑垃圾和餐厨垃圾</w:t>
      </w:r>
      <w:r w:rsidR="0039703E" w:rsidRPr="009939AF">
        <w:rPr>
          <w:rFonts w:ascii="方正楷体简体" w:eastAsia="方正楷体简体" w:hAnsi="Times New Roman" w:cs="Times New Roman" w:hint="eastAsia"/>
          <w:color w:val="auto"/>
        </w:rPr>
        <w:t>有关信息</w:t>
      </w:r>
    </w:p>
    <w:p w:rsidR="00C05B44" w:rsidRDefault="00C05B44" w:rsidP="009939AF">
      <w:pPr>
        <w:spacing w:line="578" w:lineRule="exact"/>
        <w:ind w:firstLineChars="200" w:firstLine="640"/>
        <w:rPr>
          <w:rFonts w:eastAsia="方正仿宋简体"/>
        </w:rPr>
      </w:pPr>
      <w:r>
        <w:rPr>
          <w:rFonts w:eastAsia="方正仿宋简体" w:hint="eastAsia"/>
        </w:rPr>
        <w:t>1</w:t>
      </w:r>
      <w:r>
        <w:rPr>
          <w:rFonts w:eastAsia="方正仿宋简体" w:hint="eastAsia"/>
        </w:rPr>
        <w:t>、生活垃圾产生及处置情况。</w:t>
      </w:r>
      <w:r w:rsidR="003E53A2" w:rsidRPr="00F7258E">
        <w:rPr>
          <w:rFonts w:eastAsia="方正仿宋简体"/>
        </w:rPr>
        <w:t>达州全市城市生活垃圾清运量为</w:t>
      </w:r>
      <w:r w:rsidR="00EF43F2">
        <w:rPr>
          <w:rFonts w:eastAsia="方正仿宋简体" w:hint="eastAsia"/>
        </w:rPr>
        <w:t>59.96</w:t>
      </w:r>
      <w:r w:rsidR="003E53A2" w:rsidRPr="00F7258E">
        <w:rPr>
          <w:rFonts w:eastAsia="方正仿宋简体"/>
        </w:rPr>
        <w:t>万吨，处置量为</w:t>
      </w:r>
      <w:r w:rsidR="00EF43F2">
        <w:rPr>
          <w:rFonts w:eastAsia="方正仿宋简体" w:hint="eastAsia"/>
        </w:rPr>
        <w:t>65.21</w:t>
      </w:r>
      <w:r w:rsidR="003E53A2" w:rsidRPr="00F7258E">
        <w:rPr>
          <w:rFonts w:eastAsia="方正仿宋简体"/>
        </w:rPr>
        <w:t>万吨</w:t>
      </w:r>
      <w:r w:rsidR="00EF43F2">
        <w:rPr>
          <w:rFonts w:eastAsia="方正仿宋简体" w:hint="eastAsia"/>
        </w:rPr>
        <w:t>（多余部分为渠县垃圾处理厂周边乡镇产生的生活垃圾）</w:t>
      </w:r>
      <w:r w:rsidR="003E53A2" w:rsidRPr="00F7258E">
        <w:rPr>
          <w:rFonts w:eastAsia="方正仿宋简体"/>
        </w:rPr>
        <w:t>。处置方式为卫生填埋和焚烧发电，其中卫生填埋量</w:t>
      </w:r>
      <w:r w:rsidR="00EF43F2">
        <w:rPr>
          <w:rFonts w:eastAsia="方正仿宋简体" w:hint="eastAsia"/>
        </w:rPr>
        <w:t>37.58</w:t>
      </w:r>
      <w:r w:rsidR="003E53A2" w:rsidRPr="00F7258E">
        <w:rPr>
          <w:rFonts w:eastAsia="方正仿宋简体"/>
        </w:rPr>
        <w:t>万吨，焚烧量</w:t>
      </w:r>
      <w:r w:rsidR="00EF43F2">
        <w:rPr>
          <w:rFonts w:eastAsia="方正仿宋简体" w:hint="eastAsia"/>
        </w:rPr>
        <w:t>27.63</w:t>
      </w:r>
      <w:r w:rsidR="003E53A2" w:rsidRPr="00F7258E">
        <w:rPr>
          <w:rFonts w:eastAsia="方正仿宋简体"/>
        </w:rPr>
        <w:t>万吨。</w:t>
      </w:r>
      <w:hyperlink r:id="rId8" w:tgtFrame="_blank" w:history="1">
        <w:r w:rsidR="003E53A2" w:rsidRPr="00F7258E">
          <w:rPr>
            <w:rFonts w:eastAsia="方正仿宋简体"/>
          </w:rPr>
          <w:t>达州佳境环保再生资源有限公司</w:t>
        </w:r>
      </w:hyperlink>
      <w:r w:rsidR="003E53A2" w:rsidRPr="00F7258E">
        <w:rPr>
          <w:rFonts w:eastAsia="方正仿宋简体"/>
        </w:rPr>
        <w:t>垃圾焚烧发电厂对</w:t>
      </w:r>
      <w:r w:rsidR="002B2679" w:rsidRPr="00F7258E">
        <w:rPr>
          <w:rFonts w:eastAsia="方正仿宋简体"/>
        </w:rPr>
        <w:t>201</w:t>
      </w:r>
      <w:r w:rsidR="002B2679">
        <w:rPr>
          <w:rFonts w:eastAsia="方正仿宋简体" w:hint="eastAsia"/>
        </w:rPr>
        <w:t>7</w:t>
      </w:r>
      <w:r w:rsidR="003E53A2" w:rsidRPr="00F7258E">
        <w:rPr>
          <w:rFonts w:eastAsia="方正仿宋简体"/>
        </w:rPr>
        <w:t>年市城区、通川区、达川区收运的</w:t>
      </w:r>
      <w:r>
        <w:rPr>
          <w:rFonts w:eastAsia="方正仿宋简体" w:hint="eastAsia"/>
        </w:rPr>
        <w:t>25.13</w:t>
      </w:r>
      <w:r w:rsidR="003E53A2" w:rsidRPr="00F7258E">
        <w:rPr>
          <w:rFonts w:eastAsia="方正仿宋简体"/>
        </w:rPr>
        <w:t>万吨生活垃圾进行焚烧发电</w:t>
      </w:r>
      <w:r>
        <w:rPr>
          <w:rFonts w:eastAsia="方正仿宋简体" w:hint="eastAsia"/>
        </w:rPr>
        <w:t>和</w:t>
      </w:r>
      <w:r>
        <w:rPr>
          <w:rFonts w:eastAsia="方正仿宋简体" w:hint="eastAsia"/>
        </w:rPr>
        <w:t>4.38</w:t>
      </w:r>
      <w:r>
        <w:rPr>
          <w:rFonts w:eastAsia="方正仿宋简体" w:hint="eastAsia"/>
        </w:rPr>
        <w:t>万吨生活垃圾进行卫生填埋</w:t>
      </w:r>
      <w:r w:rsidR="003E53A2" w:rsidRPr="00F7258E">
        <w:rPr>
          <w:rFonts w:eastAsia="方正仿宋简体"/>
        </w:rPr>
        <w:t>。无害化处置率为</w:t>
      </w:r>
      <w:r w:rsidR="003E53A2" w:rsidRPr="00F7258E">
        <w:rPr>
          <w:rFonts w:eastAsia="方正仿宋简体"/>
        </w:rPr>
        <w:t>100%</w:t>
      </w:r>
      <w:r>
        <w:rPr>
          <w:rFonts w:eastAsia="方正仿宋简体" w:hint="eastAsia"/>
        </w:rPr>
        <w:t>。</w:t>
      </w:r>
    </w:p>
    <w:p w:rsidR="00C05B44" w:rsidRDefault="00C05B44" w:rsidP="009939AF">
      <w:pPr>
        <w:spacing w:line="578" w:lineRule="exact"/>
        <w:ind w:firstLineChars="200" w:firstLine="64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 w:hint="eastAsia"/>
          <w:kern w:val="0"/>
        </w:rPr>
        <w:t>2</w:t>
      </w:r>
      <w:r>
        <w:rPr>
          <w:rFonts w:ascii="Times New Roman" w:hAnsi="Times New Roman" w:cs="Times New Roman" w:hint="eastAsia"/>
          <w:kern w:val="0"/>
        </w:rPr>
        <w:t>、</w:t>
      </w:r>
      <w:r w:rsidRPr="00C9469C">
        <w:rPr>
          <w:rFonts w:eastAsia="方正仿宋简体" w:hint="eastAsia"/>
        </w:rPr>
        <w:t>餐厨垃圾产生及处置情况。全市有餐饮服务单位</w:t>
      </w:r>
      <w:r w:rsidRPr="00C9469C">
        <w:rPr>
          <w:rFonts w:eastAsia="方正仿宋简体"/>
        </w:rPr>
        <w:t>14000</w:t>
      </w:r>
      <w:r w:rsidRPr="00C9469C">
        <w:rPr>
          <w:rFonts w:eastAsia="方正仿宋简体" w:hint="eastAsia"/>
        </w:rPr>
        <w:t>余户，其中持证餐饮服务单位</w:t>
      </w:r>
      <w:r w:rsidRPr="00C9469C">
        <w:rPr>
          <w:rFonts w:eastAsia="方正仿宋简体"/>
        </w:rPr>
        <w:t>9500</w:t>
      </w:r>
      <w:r w:rsidRPr="00C9469C">
        <w:rPr>
          <w:rFonts w:eastAsia="方正仿宋简体" w:hint="eastAsia"/>
        </w:rPr>
        <w:t>余户，小餐饮点</w:t>
      </w:r>
      <w:r w:rsidRPr="00C9469C">
        <w:rPr>
          <w:rFonts w:eastAsia="方正仿宋简体"/>
        </w:rPr>
        <w:t>4500</w:t>
      </w:r>
      <w:r w:rsidRPr="00C9469C">
        <w:rPr>
          <w:rFonts w:eastAsia="方正仿宋简体" w:hint="eastAsia"/>
        </w:rPr>
        <w:t>余户，</w:t>
      </w:r>
      <w:r w:rsidRPr="00C9469C">
        <w:rPr>
          <w:rFonts w:eastAsia="方正仿宋简体" w:hint="eastAsia"/>
        </w:rPr>
        <w:lastRenderedPageBreak/>
        <w:t>日产餐厨垃圾</w:t>
      </w:r>
      <w:r w:rsidRPr="00C9469C">
        <w:rPr>
          <w:rFonts w:eastAsia="方正仿宋简体"/>
        </w:rPr>
        <w:t>350</w:t>
      </w:r>
      <w:r w:rsidRPr="00C9469C">
        <w:rPr>
          <w:rFonts w:eastAsia="方正仿宋简体" w:hint="eastAsia"/>
        </w:rPr>
        <w:t>吨。达州市中心城区有餐饮服务单位</w:t>
      </w:r>
      <w:r w:rsidRPr="00C9469C">
        <w:rPr>
          <w:rFonts w:eastAsia="方正仿宋简体"/>
        </w:rPr>
        <w:t>3500</w:t>
      </w:r>
      <w:r w:rsidRPr="00C9469C">
        <w:rPr>
          <w:rFonts w:eastAsia="方正仿宋简体" w:hint="eastAsia"/>
        </w:rPr>
        <w:t>余户，日产餐厨垃圾</w:t>
      </w:r>
      <w:r w:rsidRPr="00C9469C">
        <w:rPr>
          <w:rFonts w:eastAsia="方正仿宋简体"/>
        </w:rPr>
        <w:t>100</w:t>
      </w:r>
      <w:r w:rsidRPr="00C9469C">
        <w:rPr>
          <w:rFonts w:eastAsia="方正仿宋简体" w:hint="eastAsia"/>
        </w:rPr>
        <w:t>吨。目前，全市建成的专业餐厨垃圾处理设施有</w:t>
      </w:r>
      <w:r w:rsidRPr="00C9469C">
        <w:rPr>
          <w:rFonts w:eastAsia="方正仿宋简体"/>
        </w:rPr>
        <w:t>1</w:t>
      </w:r>
      <w:r w:rsidRPr="00C9469C">
        <w:rPr>
          <w:rFonts w:eastAsia="方正仿宋简体" w:hint="eastAsia"/>
        </w:rPr>
        <w:t>家，为达州绿</w:t>
      </w:r>
      <w:proofErr w:type="gramStart"/>
      <w:r w:rsidRPr="00C9469C">
        <w:rPr>
          <w:rFonts w:eastAsia="方正仿宋简体" w:hint="eastAsia"/>
        </w:rPr>
        <w:t>鑫</w:t>
      </w:r>
      <w:proofErr w:type="gramEnd"/>
      <w:r w:rsidRPr="00C9469C">
        <w:rPr>
          <w:rFonts w:eastAsia="方正仿宋简体" w:hint="eastAsia"/>
        </w:rPr>
        <w:t>农业科技有限公司，位于达川区江阳乡新学村七社，日处理餐厨垃圾</w:t>
      </w:r>
      <w:r w:rsidRPr="00C9469C">
        <w:rPr>
          <w:rFonts w:eastAsia="方正仿宋简体"/>
        </w:rPr>
        <w:t>40</w:t>
      </w:r>
      <w:r w:rsidRPr="00C9469C">
        <w:rPr>
          <w:rFonts w:eastAsia="方正仿宋简体" w:hint="eastAsia"/>
        </w:rPr>
        <w:t>吨，基本上处于停产状态。全市餐厨</w:t>
      </w:r>
      <w:proofErr w:type="gramStart"/>
      <w:r w:rsidRPr="00C9469C">
        <w:rPr>
          <w:rFonts w:eastAsia="方正仿宋简体" w:hint="eastAsia"/>
        </w:rPr>
        <w:t>垃圾经油</w:t>
      </w:r>
      <w:proofErr w:type="gramEnd"/>
      <w:r w:rsidRPr="00C9469C">
        <w:rPr>
          <w:rFonts w:eastAsia="方正仿宋简体"/>
        </w:rPr>
        <w:t>/</w:t>
      </w:r>
      <w:r w:rsidRPr="00C9469C">
        <w:rPr>
          <w:rFonts w:eastAsia="方正仿宋简体" w:hint="eastAsia"/>
        </w:rPr>
        <w:t>水分离后，随同生活垃圾进行处置。</w:t>
      </w:r>
    </w:p>
    <w:p w:rsidR="003E53A2" w:rsidRPr="00F7258E" w:rsidRDefault="00C05B44" w:rsidP="009939AF">
      <w:pPr>
        <w:spacing w:line="578" w:lineRule="exact"/>
        <w:ind w:firstLineChars="200" w:firstLine="640"/>
        <w:rPr>
          <w:rFonts w:eastAsia="方正仿宋简体"/>
        </w:rPr>
      </w:pPr>
      <w:r>
        <w:rPr>
          <w:rFonts w:ascii="Times New Roman" w:hAnsi="Times New Roman" w:cs="Times New Roman" w:hint="eastAsia"/>
          <w:kern w:val="0"/>
        </w:rPr>
        <w:t>3</w:t>
      </w:r>
      <w:r>
        <w:rPr>
          <w:rFonts w:ascii="Times New Roman" w:hAnsi="Times New Roman" w:cs="Times New Roman" w:hint="eastAsia"/>
          <w:kern w:val="0"/>
        </w:rPr>
        <w:t>、建筑垃圾产生及处置情况。</w:t>
      </w:r>
      <w:r w:rsidR="00907816">
        <w:rPr>
          <w:rFonts w:ascii="Times New Roman" w:hAnsi="Times New Roman" w:cs="Times New Roman" w:hint="eastAsia"/>
          <w:kern w:val="0"/>
        </w:rPr>
        <w:t>全市无建筑垃圾统计数据和相关信息。</w:t>
      </w:r>
      <w:r w:rsidR="003E53A2" w:rsidRPr="00F7258E">
        <w:rPr>
          <w:rFonts w:eastAsia="方正仿宋简体"/>
        </w:rPr>
        <w:t>具体见表</w:t>
      </w:r>
      <w:r w:rsidR="00FD2235">
        <w:rPr>
          <w:rFonts w:eastAsia="方正仿宋简体" w:hint="eastAsia"/>
        </w:rPr>
        <w:t>7</w:t>
      </w:r>
      <w:r w:rsidR="003E53A2" w:rsidRPr="00F7258E">
        <w:rPr>
          <w:rFonts w:eastAsia="方正仿宋简体"/>
        </w:rPr>
        <w:t>。</w:t>
      </w:r>
    </w:p>
    <w:p w:rsidR="006C7539" w:rsidRPr="00FC1A81" w:rsidRDefault="00D557BF" w:rsidP="009939AF">
      <w:pPr>
        <w:overflowPunct w:val="0"/>
        <w:topLinePunct/>
        <w:spacing w:line="578" w:lineRule="exact"/>
        <w:jc w:val="center"/>
        <w:rPr>
          <w:rFonts w:ascii="Times New Roman" w:eastAsia="黑体" w:hAnsi="Times New Roman" w:cs="Times New Roman"/>
          <w:sz w:val="28"/>
        </w:rPr>
      </w:pPr>
      <w:r w:rsidRPr="00FC1A81">
        <w:rPr>
          <w:rFonts w:ascii="Times New Roman" w:eastAsia="黑体" w:hAnsi="Times New Roman" w:cs="Times New Roman"/>
          <w:sz w:val="28"/>
        </w:rPr>
        <w:t>表</w:t>
      </w:r>
      <w:r w:rsidR="00FD2235">
        <w:rPr>
          <w:rFonts w:ascii="Times New Roman" w:eastAsia="黑体" w:hAnsi="Times New Roman" w:cs="Times New Roman" w:hint="eastAsia"/>
          <w:sz w:val="28"/>
        </w:rPr>
        <w:t>7</w:t>
      </w:r>
      <w:r w:rsidR="00FD2235" w:rsidRPr="00FC1A81">
        <w:rPr>
          <w:rFonts w:ascii="Times New Roman" w:eastAsia="黑体" w:hAnsi="Times New Roman" w:cs="Times New Roman"/>
          <w:sz w:val="28"/>
        </w:rPr>
        <w:t xml:space="preserve"> </w:t>
      </w:r>
      <w:r w:rsidR="006C7539" w:rsidRPr="00FC1A81">
        <w:rPr>
          <w:rFonts w:ascii="Times New Roman" w:eastAsia="黑体" w:hAnsi="Times New Roman" w:cs="Times New Roman"/>
          <w:sz w:val="28"/>
        </w:rPr>
        <w:t>城市生活垃圾</w:t>
      </w:r>
      <w:r w:rsidR="0033164E" w:rsidRPr="00FC1A81">
        <w:rPr>
          <w:rFonts w:ascii="Times New Roman" w:eastAsia="黑体" w:hAnsi="Times New Roman" w:cs="Times New Roman"/>
          <w:sz w:val="28"/>
        </w:rPr>
        <w:t>、建筑垃圾、餐厨垃圾</w:t>
      </w:r>
      <w:r w:rsidR="00276190" w:rsidRPr="00FC1A81">
        <w:rPr>
          <w:rFonts w:ascii="Times New Roman" w:eastAsia="黑体" w:hAnsi="Times New Roman" w:cs="Times New Roman" w:hint="eastAsia"/>
          <w:sz w:val="28"/>
        </w:rPr>
        <w:t>处理</w:t>
      </w:r>
      <w:r w:rsidR="006C7539" w:rsidRPr="00FC1A81">
        <w:rPr>
          <w:rFonts w:ascii="Times New Roman" w:eastAsia="黑体" w:hAnsi="Times New Roman" w:cs="Times New Roman"/>
          <w:sz w:val="28"/>
        </w:rPr>
        <w:t>处置情况</w:t>
      </w:r>
    </w:p>
    <w:tbl>
      <w:tblPr>
        <w:tblW w:w="8860" w:type="dxa"/>
        <w:jc w:val="center"/>
        <w:tblInd w:w="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3"/>
        <w:gridCol w:w="1559"/>
        <w:gridCol w:w="1559"/>
        <w:gridCol w:w="1276"/>
        <w:gridCol w:w="745"/>
        <w:gridCol w:w="746"/>
        <w:gridCol w:w="746"/>
        <w:gridCol w:w="746"/>
      </w:tblGrid>
      <w:tr w:rsidR="00854983" w:rsidRPr="00FC1A81" w:rsidTr="002B1E71">
        <w:trPr>
          <w:trHeight w:val="240"/>
          <w:jc w:val="center"/>
        </w:trPr>
        <w:tc>
          <w:tcPr>
            <w:tcW w:w="1483" w:type="dxa"/>
            <w:vMerge w:val="restart"/>
            <w:vAlign w:val="center"/>
          </w:tcPr>
          <w:p w:rsidR="00854983" w:rsidRPr="00FC1A81" w:rsidRDefault="00854983" w:rsidP="002B1E71">
            <w:pPr>
              <w:overflowPunct w:val="0"/>
              <w:topLinePunct/>
              <w:jc w:val="center"/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</w:pPr>
            <w:r w:rsidRPr="00FC1A81"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  <w:t>类别</w:t>
            </w:r>
          </w:p>
        </w:tc>
        <w:tc>
          <w:tcPr>
            <w:tcW w:w="1559" w:type="dxa"/>
            <w:vMerge w:val="restart"/>
            <w:vAlign w:val="center"/>
          </w:tcPr>
          <w:p w:rsidR="00854983" w:rsidRPr="00FC1A81" w:rsidRDefault="00854983" w:rsidP="002B1E71">
            <w:pPr>
              <w:overflowPunct w:val="0"/>
              <w:topLinePunct/>
              <w:jc w:val="center"/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</w:pPr>
            <w:r w:rsidRPr="00FC1A81"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  <w:t>产生量（万吨）</w:t>
            </w:r>
          </w:p>
        </w:tc>
        <w:tc>
          <w:tcPr>
            <w:tcW w:w="1559" w:type="dxa"/>
            <w:vMerge w:val="restart"/>
            <w:vAlign w:val="center"/>
          </w:tcPr>
          <w:p w:rsidR="00854983" w:rsidRPr="00FC1A81" w:rsidRDefault="00854983" w:rsidP="002B1E71">
            <w:pPr>
              <w:overflowPunct w:val="0"/>
              <w:topLinePunct/>
              <w:jc w:val="center"/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</w:pPr>
            <w:r w:rsidRPr="00FC1A81">
              <w:rPr>
                <w:rFonts w:ascii="Times New Roman" w:eastAsia="黑体" w:hAnsi="Times New Roman" w:cs="Times New Roman" w:hint="eastAsia"/>
                <w:color w:val="auto"/>
                <w:sz w:val="21"/>
                <w:szCs w:val="21"/>
              </w:rPr>
              <w:t>处理</w:t>
            </w:r>
            <w:r w:rsidRPr="00FC1A81"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  <w:t>量（万吨）</w:t>
            </w:r>
          </w:p>
        </w:tc>
        <w:tc>
          <w:tcPr>
            <w:tcW w:w="1276" w:type="dxa"/>
            <w:vMerge w:val="restart"/>
            <w:vAlign w:val="center"/>
          </w:tcPr>
          <w:p w:rsidR="00854983" w:rsidRPr="00FC1A81" w:rsidRDefault="00854983" w:rsidP="002B1E71">
            <w:pPr>
              <w:overflowPunct w:val="0"/>
              <w:topLinePunct/>
              <w:jc w:val="center"/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</w:pPr>
            <w:r w:rsidRPr="00FC1A81">
              <w:rPr>
                <w:rFonts w:ascii="Times New Roman" w:eastAsia="黑体" w:hAnsi="Times New Roman" w:cs="Times New Roman" w:hint="eastAsia"/>
                <w:color w:val="auto"/>
                <w:sz w:val="21"/>
                <w:szCs w:val="21"/>
              </w:rPr>
              <w:t>处理</w:t>
            </w:r>
            <w:r w:rsidRPr="00FC1A81"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  <w:t>率（</w:t>
            </w:r>
            <w:r w:rsidRPr="00FC1A81"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  <w:t>%</w:t>
            </w:r>
            <w:r w:rsidRPr="00FC1A81"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  <w:t>）</w:t>
            </w:r>
          </w:p>
        </w:tc>
        <w:tc>
          <w:tcPr>
            <w:tcW w:w="2983" w:type="dxa"/>
            <w:gridSpan w:val="4"/>
            <w:vAlign w:val="center"/>
          </w:tcPr>
          <w:p w:rsidR="00854983" w:rsidRPr="00FC1A81" w:rsidRDefault="00854983" w:rsidP="002B1E71">
            <w:pPr>
              <w:overflowPunct w:val="0"/>
              <w:topLinePunct/>
              <w:jc w:val="center"/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</w:pPr>
            <w:r w:rsidRPr="00FC1A81"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  <w:t>主要</w:t>
            </w:r>
            <w:r w:rsidRPr="00FC1A81">
              <w:rPr>
                <w:rFonts w:ascii="Times New Roman" w:eastAsia="黑体" w:hAnsi="Times New Roman" w:cs="Times New Roman" w:hint="eastAsia"/>
                <w:color w:val="auto"/>
                <w:sz w:val="21"/>
                <w:szCs w:val="21"/>
              </w:rPr>
              <w:t>处理</w:t>
            </w:r>
            <w:r w:rsidRPr="00FC1A81"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  <w:t>方式</w:t>
            </w:r>
            <w:r w:rsidRPr="00FC1A81">
              <w:rPr>
                <w:rFonts w:ascii="Times New Roman" w:eastAsia="黑体" w:hAnsi="Times New Roman" w:cs="Times New Roman" w:hint="eastAsia"/>
                <w:color w:val="auto"/>
                <w:sz w:val="21"/>
                <w:szCs w:val="21"/>
              </w:rPr>
              <w:t>及处理量</w:t>
            </w:r>
          </w:p>
        </w:tc>
      </w:tr>
      <w:tr w:rsidR="00854983" w:rsidRPr="00FC1A81" w:rsidTr="006D584C">
        <w:trPr>
          <w:trHeight w:val="240"/>
          <w:jc w:val="center"/>
        </w:trPr>
        <w:tc>
          <w:tcPr>
            <w:tcW w:w="1483" w:type="dxa"/>
            <w:vMerge/>
          </w:tcPr>
          <w:p w:rsidR="00854983" w:rsidRPr="00FC1A81" w:rsidRDefault="00854983" w:rsidP="00796972">
            <w:pPr>
              <w:overflowPunct w:val="0"/>
              <w:topLinePunct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854983" w:rsidRPr="00FC1A81" w:rsidRDefault="00854983" w:rsidP="00796972">
            <w:pPr>
              <w:overflowPunct w:val="0"/>
              <w:topLinePunct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854983" w:rsidRPr="00FC1A81" w:rsidRDefault="00854983" w:rsidP="00796972">
            <w:pPr>
              <w:overflowPunct w:val="0"/>
              <w:topLinePunct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54983" w:rsidRPr="00FC1A81" w:rsidRDefault="00854983" w:rsidP="00796972">
            <w:pPr>
              <w:overflowPunct w:val="0"/>
              <w:topLinePunct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745" w:type="dxa"/>
            <w:vAlign w:val="center"/>
          </w:tcPr>
          <w:p w:rsidR="00854983" w:rsidRPr="00FC1A81" w:rsidRDefault="00854983" w:rsidP="00796972">
            <w:pPr>
              <w:overflowPunct w:val="0"/>
              <w:topLinePunct/>
              <w:jc w:val="center"/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</w:pPr>
            <w:r w:rsidRPr="00FC1A81">
              <w:rPr>
                <w:rFonts w:ascii="Times New Roman" w:eastAsia="黑体" w:hAnsi="Times New Roman" w:cs="Times New Roman" w:hint="eastAsia"/>
                <w:color w:val="auto"/>
                <w:sz w:val="21"/>
                <w:szCs w:val="21"/>
              </w:rPr>
              <w:t>焚烧</w:t>
            </w:r>
          </w:p>
        </w:tc>
        <w:tc>
          <w:tcPr>
            <w:tcW w:w="746" w:type="dxa"/>
            <w:vAlign w:val="center"/>
          </w:tcPr>
          <w:p w:rsidR="00854983" w:rsidRPr="00FC1A81" w:rsidRDefault="00854983" w:rsidP="00796972">
            <w:pPr>
              <w:overflowPunct w:val="0"/>
              <w:topLinePunct/>
              <w:jc w:val="center"/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</w:pPr>
            <w:r w:rsidRPr="00FC1A81">
              <w:rPr>
                <w:rFonts w:ascii="Times New Roman" w:eastAsia="黑体" w:hAnsi="Times New Roman" w:cs="Times New Roman" w:hint="eastAsia"/>
                <w:color w:val="auto"/>
                <w:sz w:val="21"/>
                <w:szCs w:val="21"/>
              </w:rPr>
              <w:t>填埋</w:t>
            </w:r>
          </w:p>
        </w:tc>
        <w:tc>
          <w:tcPr>
            <w:tcW w:w="746" w:type="dxa"/>
            <w:vAlign w:val="center"/>
          </w:tcPr>
          <w:p w:rsidR="00854983" w:rsidRPr="00FC1A81" w:rsidRDefault="00854983" w:rsidP="00796972">
            <w:pPr>
              <w:overflowPunct w:val="0"/>
              <w:topLinePunct/>
              <w:jc w:val="center"/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</w:pPr>
            <w:r w:rsidRPr="00FC1A81">
              <w:rPr>
                <w:rFonts w:ascii="Times New Roman" w:eastAsia="黑体" w:hAnsi="Times New Roman" w:cs="Times New Roman" w:hint="eastAsia"/>
                <w:color w:val="auto"/>
                <w:sz w:val="21"/>
                <w:szCs w:val="21"/>
              </w:rPr>
              <w:t>利用</w:t>
            </w:r>
          </w:p>
        </w:tc>
        <w:tc>
          <w:tcPr>
            <w:tcW w:w="746" w:type="dxa"/>
            <w:vAlign w:val="center"/>
          </w:tcPr>
          <w:p w:rsidR="00854983" w:rsidRPr="00FC1A81" w:rsidRDefault="00854983" w:rsidP="00796972">
            <w:pPr>
              <w:overflowPunct w:val="0"/>
              <w:topLinePunct/>
              <w:jc w:val="center"/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</w:pPr>
            <w:r w:rsidRPr="00FC1A81">
              <w:rPr>
                <w:rFonts w:ascii="Times New Roman" w:eastAsia="黑体" w:hAnsi="Times New Roman" w:cs="Times New Roman" w:hint="eastAsia"/>
                <w:color w:val="auto"/>
                <w:sz w:val="21"/>
                <w:szCs w:val="21"/>
              </w:rPr>
              <w:t>其他</w:t>
            </w:r>
          </w:p>
        </w:tc>
      </w:tr>
      <w:tr w:rsidR="00854983" w:rsidRPr="00FC1A81" w:rsidTr="006D584C">
        <w:trPr>
          <w:trHeight w:val="459"/>
          <w:jc w:val="center"/>
        </w:trPr>
        <w:tc>
          <w:tcPr>
            <w:tcW w:w="1483" w:type="dxa"/>
          </w:tcPr>
          <w:p w:rsidR="00854983" w:rsidRPr="00FC1A81" w:rsidRDefault="00854983" w:rsidP="00796972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FC1A81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城市生活垃圾</w:t>
            </w:r>
          </w:p>
        </w:tc>
        <w:tc>
          <w:tcPr>
            <w:tcW w:w="1559" w:type="dxa"/>
            <w:vAlign w:val="center"/>
          </w:tcPr>
          <w:p w:rsidR="00854983" w:rsidRPr="00FC1A81" w:rsidRDefault="00B32BEE" w:rsidP="00796972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65.21</w:t>
            </w:r>
          </w:p>
        </w:tc>
        <w:tc>
          <w:tcPr>
            <w:tcW w:w="1559" w:type="dxa"/>
            <w:vAlign w:val="center"/>
          </w:tcPr>
          <w:p w:rsidR="00854983" w:rsidRPr="00FC1A81" w:rsidRDefault="00B32BEE" w:rsidP="00796972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65.21</w:t>
            </w:r>
          </w:p>
        </w:tc>
        <w:tc>
          <w:tcPr>
            <w:tcW w:w="1276" w:type="dxa"/>
            <w:vAlign w:val="center"/>
          </w:tcPr>
          <w:p w:rsidR="00854983" w:rsidRPr="00FC1A81" w:rsidRDefault="00907816" w:rsidP="00796972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100</w:t>
            </w:r>
          </w:p>
        </w:tc>
        <w:tc>
          <w:tcPr>
            <w:tcW w:w="745" w:type="dxa"/>
            <w:vAlign w:val="center"/>
          </w:tcPr>
          <w:p w:rsidR="00854983" w:rsidRPr="00FC1A81" w:rsidRDefault="00B32BEE" w:rsidP="00796972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27.63</w:t>
            </w:r>
          </w:p>
        </w:tc>
        <w:tc>
          <w:tcPr>
            <w:tcW w:w="746" w:type="dxa"/>
            <w:vAlign w:val="center"/>
          </w:tcPr>
          <w:p w:rsidR="00854983" w:rsidRPr="00FC1A81" w:rsidRDefault="00B32BEE" w:rsidP="00796972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37.58</w:t>
            </w:r>
          </w:p>
        </w:tc>
        <w:tc>
          <w:tcPr>
            <w:tcW w:w="746" w:type="dxa"/>
            <w:vAlign w:val="center"/>
          </w:tcPr>
          <w:p w:rsidR="00854983" w:rsidRPr="00FC1A81" w:rsidRDefault="00907816" w:rsidP="00796972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/</w:t>
            </w:r>
          </w:p>
        </w:tc>
        <w:tc>
          <w:tcPr>
            <w:tcW w:w="746" w:type="dxa"/>
            <w:vAlign w:val="center"/>
          </w:tcPr>
          <w:p w:rsidR="00854983" w:rsidRPr="00FC1A81" w:rsidRDefault="00907816" w:rsidP="00796972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/</w:t>
            </w:r>
          </w:p>
        </w:tc>
      </w:tr>
      <w:tr w:rsidR="00854983" w:rsidRPr="00FC1A81" w:rsidTr="006D584C">
        <w:trPr>
          <w:trHeight w:val="459"/>
          <w:jc w:val="center"/>
        </w:trPr>
        <w:tc>
          <w:tcPr>
            <w:tcW w:w="1483" w:type="dxa"/>
          </w:tcPr>
          <w:p w:rsidR="00854983" w:rsidRPr="00FC1A81" w:rsidRDefault="00854983" w:rsidP="00796972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FC1A81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建筑垃圾</w:t>
            </w:r>
          </w:p>
        </w:tc>
        <w:tc>
          <w:tcPr>
            <w:tcW w:w="1559" w:type="dxa"/>
            <w:vAlign w:val="center"/>
          </w:tcPr>
          <w:p w:rsidR="00854983" w:rsidRPr="00FC1A81" w:rsidRDefault="00907816" w:rsidP="00796972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:rsidR="00854983" w:rsidRPr="00FC1A81" w:rsidRDefault="00907816" w:rsidP="00796972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/</w:t>
            </w:r>
          </w:p>
        </w:tc>
        <w:tc>
          <w:tcPr>
            <w:tcW w:w="1276" w:type="dxa"/>
            <w:vAlign w:val="center"/>
          </w:tcPr>
          <w:p w:rsidR="00854983" w:rsidRPr="00FC1A81" w:rsidRDefault="00907816" w:rsidP="00796972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/</w:t>
            </w:r>
          </w:p>
        </w:tc>
        <w:tc>
          <w:tcPr>
            <w:tcW w:w="745" w:type="dxa"/>
            <w:vAlign w:val="center"/>
          </w:tcPr>
          <w:p w:rsidR="00854983" w:rsidRPr="00FC1A81" w:rsidRDefault="00907816" w:rsidP="00796972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/</w:t>
            </w:r>
          </w:p>
        </w:tc>
        <w:tc>
          <w:tcPr>
            <w:tcW w:w="746" w:type="dxa"/>
            <w:vAlign w:val="center"/>
          </w:tcPr>
          <w:p w:rsidR="00854983" w:rsidRPr="00FC1A81" w:rsidRDefault="00907816" w:rsidP="00796972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/</w:t>
            </w:r>
          </w:p>
        </w:tc>
        <w:tc>
          <w:tcPr>
            <w:tcW w:w="746" w:type="dxa"/>
            <w:vAlign w:val="center"/>
          </w:tcPr>
          <w:p w:rsidR="00854983" w:rsidRPr="00FC1A81" w:rsidRDefault="00907816" w:rsidP="00796972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/</w:t>
            </w:r>
          </w:p>
        </w:tc>
        <w:tc>
          <w:tcPr>
            <w:tcW w:w="746" w:type="dxa"/>
            <w:vAlign w:val="center"/>
          </w:tcPr>
          <w:p w:rsidR="00854983" w:rsidRPr="00FC1A81" w:rsidRDefault="00907816" w:rsidP="00796972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/</w:t>
            </w:r>
          </w:p>
        </w:tc>
      </w:tr>
      <w:tr w:rsidR="00854983" w:rsidRPr="00FC1A81" w:rsidTr="006D584C">
        <w:trPr>
          <w:trHeight w:val="459"/>
          <w:jc w:val="center"/>
        </w:trPr>
        <w:tc>
          <w:tcPr>
            <w:tcW w:w="1483" w:type="dxa"/>
          </w:tcPr>
          <w:p w:rsidR="00854983" w:rsidRPr="00FC1A81" w:rsidRDefault="00854983" w:rsidP="00796972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FC1A81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餐厨垃圾</w:t>
            </w:r>
          </w:p>
        </w:tc>
        <w:tc>
          <w:tcPr>
            <w:tcW w:w="1559" w:type="dxa"/>
            <w:vAlign w:val="center"/>
          </w:tcPr>
          <w:p w:rsidR="00854983" w:rsidRPr="00FC1A81" w:rsidRDefault="00907816" w:rsidP="00796972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:rsidR="00854983" w:rsidRPr="00FC1A81" w:rsidRDefault="00907816" w:rsidP="00796972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/</w:t>
            </w:r>
          </w:p>
        </w:tc>
        <w:tc>
          <w:tcPr>
            <w:tcW w:w="1276" w:type="dxa"/>
            <w:vAlign w:val="center"/>
          </w:tcPr>
          <w:p w:rsidR="00854983" w:rsidRPr="00FC1A81" w:rsidRDefault="00907816" w:rsidP="00796972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/</w:t>
            </w:r>
          </w:p>
        </w:tc>
        <w:tc>
          <w:tcPr>
            <w:tcW w:w="745" w:type="dxa"/>
            <w:vAlign w:val="center"/>
          </w:tcPr>
          <w:p w:rsidR="00854983" w:rsidRPr="00FC1A81" w:rsidRDefault="00907816" w:rsidP="00796972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/</w:t>
            </w:r>
          </w:p>
        </w:tc>
        <w:tc>
          <w:tcPr>
            <w:tcW w:w="746" w:type="dxa"/>
            <w:vAlign w:val="center"/>
          </w:tcPr>
          <w:p w:rsidR="00854983" w:rsidRPr="00FC1A81" w:rsidRDefault="00907816" w:rsidP="00796972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/</w:t>
            </w:r>
          </w:p>
        </w:tc>
        <w:tc>
          <w:tcPr>
            <w:tcW w:w="746" w:type="dxa"/>
            <w:vAlign w:val="center"/>
          </w:tcPr>
          <w:p w:rsidR="00854983" w:rsidRPr="00FC1A81" w:rsidRDefault="00907816" w:rsidP="00796972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/</w:t>
            </w:r>
          </w:p>
        </w:tc>
        <w:tc>
          <w:tcPr>
            <w:tcW w:w="746" w:type="dxa"/>
            <w:vAlign w:val="center"/>
          </w:tcPr>
          <w:p w:rsidR="00854983" w:rsidRPr="00FC1A81" w:rsidRDefault="00907816" w:rsidP="00796972">
            <w:pPr>
              <w:overflowPunct w:val="0"/>
              <w:topLinePunct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/</w:t>
            </w:r>
          </w:p>
        </w:tc>
      </w:tr>
    </w:tbl>
    <w:p w:rsidR="006C7539" w:rsidRPr="009939AF" w:rsidRDefault="006C7539" w:rsidP="009939AF">
      <w:pPr>
        <w:overflowPunct w:val="0"/>
        <w:topLinePunct/>
        <w:spacing w:line="578" w:lineRule="exact"/>
        <w:ind w:firstLineChars="200" w:firstLine="640"/>
        <w:rPr>
          <w:rFonts w:ascii="方正楷体简体" w:eastAsia="方正楷体简体" w:hAnsi="Times New Roman" w:cs="Times New Roman"/>
          <w:color w:val="auto"/>
        </w:rPr>
      </w:pPr>
      <w:r w:rsidRPr="009939AF">
        <w:rPr>
          <w:rFonts w:ascii="方正楷体简体" w:eastAsia="方正楷体简体" w:hAnsi="Times New Roman" w:cs="Times New Roman"/>
          <w:color w:val="auto"/>
        </w:rPr>
        <w:t>（五）危险废物处置设施</w:t>
      </w:r>
      <w:r w:rsidR="0039703E" w:rsidRPr="009939AF">
        <w:rPr>
          <w:rFonts w:ascii="方正楷体简体" w:eastAsia="方正楷体简体" w:hAnsi="Times New Roman" w:cs="Times New Roman" w:hint="eastAsia"/>
          <w:color w:val="auto"/>
        </w:rPr>
        <w:t>有关信息</w:t>
      </w:r>
    </w:p>
    <w:p w:rsidR="005646F7" w:rsidRPr="00FC1A81" w:rsidRDefault="00907816" w:rsidP="009939AF">
      <w:pPr>
        <w:overflowPunct w:val="0"/>
        <w:topLinePunct/>
        <w:spacing w:line="578" w:lineRule="exact"/>
        <w:ind w:firstLineChars="200" w:firstLine="64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截止</w:t>
      </w:r>
      <w:r>
        <w:rPr>
          <w:rFonts w:ascii="Times New Roman" w:hAnsi="Times New Roman" w:cs="Times New Roman" w:hint="eastAsia"/>
          <w:color w:val="auto"/>
        </w:rPr>
        <w:t>2017</w:t>
      </w:r>
      <w:r>
        <w:rPr>
          <w:rFonts w:ascii="Times New Roman" w:hAnsi="Times New Roman" w:cs="Times New Roman" w:hint="eastAsia"/>
          <w:color w:val="auto"/>
        </w:rPr>
        <w:t>年底，全市仅有</w:t>
      </w:r>
      <w:r>
        <w:rPr>
          <w:rFonts w:ascii="Times New Roman" w:hAnsi="Times New Roman" w:cs="Times New Roman" w:hint="eastAsia"/>
          <w:color w:val="auto"/>
        </w:rPr>
        <w:t>1</w:t>
      </w:r>
      <w:r>
        <w:rPr>
          <w:rFonts w:ascii="Times New Roman" w:hAnsi="Times New Roman" w:cs="Times New Roman" w:hint="eastAsia"/>
          <w:color w:val="auto"/>
        </w:rPr>
        <w:t>家医疗废物处置单位，为达州佳境医疗废物处理有限公司。</w:t>
      </w:r>
      <w:r w:rsidR="00D808C0">
        <w:rPr>
          <w:rFonts w:ascii="Times New Roman" w:hAnsi="Times New Roman" w:cs="Times New Roman" w:hint="eastAsia"/>
          <w:color w:val="auto"/>
        </w:rPr>
        <w:t>具体见表</w:t>
      </w:r>
      <w:r w:rsidR="00FD2235">
        <w:rPr>
          <w:rFonts w:ascii="Times New Roman" w:hAnsi="Times New Roman" w:cs="Times New Roman" w:hint="eastAsia"/>
          <w:color w:val="auto"/>
        </w:rPr>
        <w:t>8</w:t>
      </w:r>
      <w:r w:rsidR="00D808C0">
        <w:rPr>
          <w:rFonts w:ascii="Times New Roman" w:hAnsi="Times New Roman" w:cs="Times New Roman" w:hint="eastAsia"/>
          <w:color w:val="auto"/>
        </w:rPr>
        <w:t>。</w:t>
      </w:r>
    </w:p>
    <w:p w:rsidR="006C7539" w:rsidRPr="00FC1A81" w:rsidRDefault="00D557BF" w:rsidP="009939AF">
      <w:pPr>
        <w:overflowPunct w:val="0"/>
        <w:topLinePunct/>
        <w:spacing w:line="578" w:lineRule="exact"/>
        <w:jc w:val="center"/>
        <w:rPr>
          <w:rFonts w:ascii="Times New Roman" w:eastAsia="黑体" w:hAnsi="Times New Roman" w:cs="Times New Roman"/>
          <w:sz w:val="28"/>
        </w:rPr>
      </w:pPr>
      <w:r w:rsidRPr="00FC1A81">
        <w:rPr>
          <w:rFonts w:ascii="Times New Roman" w:eastAsia="黑体" w:hAnsi="Times New Roman" w:cs="Times New Roman"/>
          <w:sz w:val="28"/>
        </w:rPr>
        <w:t>表</w:t>
      </w:r>
      <w:r w:rsidR="00FD2235">
        <w:rPr>
          <w:rFonts w:ascii="Times New Roman" w:eastAsia="黑体" w:hAnsi="Times New Roman" w:cs="Times New Roman" w:hint="eastAsia"/>
          <w:sz w:val="28"/>
        </w:rPr>
        <w:t>8</w:t>
      </w:r>
      <w:r w:rsidR="00FD2235" w:rsidRPr="00FC1A81">
        <w:rPr>
          <w:rFonts w:ascii="Times New Roman" w:eastAsia="黑体" w:hAnsi="Times New Roman" w:cs="Times New Roman"/>
          <w:sz w:val="28"/>
        </w:rPr>
        <w:t xml:space="preserve"> </w:t>
      </w:r>
      <w:r w:rsidR="006C7539" w:rsidRPr="00FC1A81">
        <w:rPr>
          <w:rFonts w:ascii="Times New Roman" w:eastAsia="黑体" w:hAnsi="Times New Roman" w:cs="Times New Roman"/>
          <w:sz w:val="28"/>
        </w:rPr>
        <w:t>危险废物处置设施情况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936"/>
        <w:gridCol w:w="992"/>
        <w:gridCol w:w="1417"/>
        <w:gridCol w:w="1418"/>
        <w:gridCol w:w="1025"/>
      </w:tblGrid>
      <w:tr w:rsidR="00FD2235" w:rsidRPr="00FC1A81" w:rsidTr="00C9469C">
        <w:trPr>
          <w:trHeight w:hRule="exact" w:val="612"/>
          <w:jc w:val="center"/>
        </w:trPr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FD2235" w:rsidRPr="00FC1A81" w:rsidRDefault="00FD2235" w:rsidP="00C9469C">
            <w:pPr>
              <w:overflowPunct w:val="0"/>
              <w:topLinePunct/>
              <w:spacing w:line="300" w:lineRule="exact"/>
              <w:jc w:val="center"/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</w:pPr>
            <w:r w:rsidRPr="00FC1A81"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  <w:t>危险废物</w:t>
            </w:r>
          </w:p>
          <w:p w:rsidR="00FD2235" w:rsidRPr="00FC1A81" w:rsidRDefault="00FD2235" w:rsidP="00C9469C">
            <w:pPr>
              <w:overflowPunct w:val="0"/>
              <w:topLinePunct/>
              <w:spacing w:line="300" w:lineRule="exact"/>
              <w:jc w:val="center"/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</w:pPr>
            <w:r w:rsidRPr="00FC1A81"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  <w:t>处置单位</w:t>
            </w:r>
          </w:p>
        </w:tc>
        <w:tc>
          <w:tcPr>
            <w:tcW w:w="1936" w:type="dxa"/>
            <w:tcMar>
              <w:left w:w="0" w:type="dxa"/>
              <w:right w:w="0" w:type="dxa"/>
            </w:tcMar>
            <w:vAlign w:val="center"/>
          </w:tcPr>
          <w:p w:rsidR="00FD2235" w:rsidRPr="00FC1A81" w:rsidRDefault="00FD2235" w:rsidP="00C9469C">
            <w:pPr>
              <w:overflowPunct w:val="0"/>
              <w:topLinePunct/>
              <w:spacing w:line="300" w:lineRule="exact"/>
              <w:jc w:val="center"/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</w:pPr>
            <w:r w:rsidRPr="00FC1A81"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  <w:t>设施地址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FD2235" w:rsidRPr="00FC1A81" w:rsidRDefault="00FD2235" w:rsidP="00C9469C">
            <w:pPr>
              <w:overflowPunct w:val="0"/>
              <w:topLinePunct/>
              <w:spacing w:line="300" w:lineRule="exact"/>
              <w:jc w:val="center"/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</w:pPr>
            <w:r w:rsidRPr="00FC1A81"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  <w:t>设施</w:t>
            </w:r>
          </w:p>
          <w:p w:rsidR="00FD2235" w:rsidRPr="00FC1A81" w:rsidRDefault="00FD2235" w:rsidP="00C9469C">
            <w:pPr>
              <w:overflowPunct w:val="0"/>
              <w:topLinePunct/>
              <w:spacing w:line="300" w:lineRule="exact"/>
              <w:jc w:val="center"/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</w:pPr>
            <w:r w:rsidRPr="00FC1A81"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FD2235" w:rsidRPr="00FC1A81" w:rsidRDefault="00FD2235" w:rsidP="00C9469C">
            <w:pPr>
              <w:overflowPunct w:val="0"/>
              <w:topLinePunct/>
              <w:spacing w:line="300" w:lineRule="exact"/>
              <w:jc w:val="center"/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</w:pPr>
            <w:r w:rsidRPr="00FC1A81"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  <w:t>设计处理</w:t>
            </w:r>
          </w:p>
          <w:p w:rsidR="00FD2235" w:rsidRPr="00FC1A81" w:rsidRDefault="00FD2235" w:rsidP="00C9469C">
            <w:pPr>
              <w:overflowPunct w:val="0"/>
              <w:topLinePunct/>
              <w:spacing w:line="300" w:lineRule="exact"/>
              <w:jc w:val="center"/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</w:pPr>
            <w:r w:rsidRPr="00FC1A81"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  <w:t>能力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FD2235" w:rsidRPr="00FC1A81" w:rsidRDefault="00FD2235" w:rsidP="00C9469C">
            <w:pPr>
              <w:overflowPunct w:val="0"/>
              <w:topLinePunct/>
              <w:spacing w:line="300" w:lineRule="exact"/>
              <w:jc w:val="center"/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</w:pPr>
            <w:r w:rsidRPr="00FC1A81"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  <w:t>所采用的主要技术</w:t>
            </w:r>
          </w:p>
        </w:tc>
        <w:tc>
          <w:tcPr>
            <w:tcW w:w="1025" w:type="dxa"/>
            <w:tcMar>
              <w:left w:w="0" w:type="dxa"/>
              <w:right w:w="0" w:type="dxa"/>
            </w:tcMar>
            <w:vAlign w:val="center"/>
          </w:tcPr>
          <w:p w:rsidR="00FD2235" w:rsidRPr="00FC1A81" w:rsidRDefault="00FD2235" w:rsidP="00C9469C">
            <w:pPr>
              <w:overflowPunct w:val="0"/>
              <w:topLinePunct/>
              <w:spacing w:line="300" w:lineRule="exact"/>
              <w:jc w:val="center"/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</w:pPr>
            <w:r w:rsidRPr="00FC1A81"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  <w:t>使用年限（填埋场）</w:t>
            </w:r>
          </w:p>
        </w:tc>
      </w:tr>
      <w:tr w:rsidR="00FD2235" w:rsidRPr="00FC1A81" w:rsidTr="00C9469C">
        <w:trPr>
          <w:trHeight w:val="435"/>
          <w:jc w:val="center"/>
        </w:trPr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FD2235" w:rsidRPr="00FC1A81" w:rsidRDefault="00FD2235" w:rsidP="00D808C0"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达州佳境医疗废物处理有限公司</w:t>
            </w:r>
          </w:p>
        </w:tc>
        <w:tc>
          <w:tcPr>
            <w:tcW w:w="1936" w:type="dxa"/>
            <w:tcMar>
              <w:left w:w="0" w:type="dxa"/>
              <w:right w:w="0" w:type="dxa"/>
            </w:tcMar>
            <w:vAlign w:val="center"/>
          </w:tcPr>
          <w:p w:rsidR="00FD2235" w:rsidRPr="00FC1A81" w:rsidRDefault="00FD2235" w:rsidP="00D808C0"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D808C0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四川省达州市通川区复兴镇九龙村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FD2235" w:rsidRPr="00FC1A81" w:rsidRDefault="00FD2235" w:rsidP="00D808C0"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高温蒸煮锅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FD2235" w:rsidRPr="00FC1A81" w:rsidRDefault="00FD2235" w:rsidP="00D808C0"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吨</w:t>
            </w: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日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FD2235" w:rsidRPr="00FC1A81" w:rsidRDefault="00FD2235" w:rsidP="00D808C0"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高温蒸煮</w:t>
            </w: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+</w:t>
            </w: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焚烧</w:t>
            </w:r>
          </w:p>
        </w:tc>
        <w:tc>
          <w:tcPr>
            <w:tcW w:w="1025" w:type="dxa"/>
            <w:tcMar>
              <w:left w:w="0" w:type="dxa"/>
              <w:right w:w="0" w:type="dxa"/>
            </w:tcMar>
            <w:vAlign w:val="center"/>
          </w:tcPr>
          <w:p w:rsidR="00FD2235" w:rsidRPr="00FC1A81" w:rsidRDefault="00FD2235" w:rsidP="00D808C0"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/</w:t>
            </w:r>
          </w:p>
        </w:tc>
      </w:tr>
    </w:tbl>
    <w:p w:rsidR="00A17C16" w:rsidRDefault="006C7539" w:rsidP="009939AF">
      <w:pPr>
        <w:overflowPunct w:val="0"/>
        <w:topLinePunct/>
        <w:spacing w:line="600" w:lineRule="exact"/>
        <w:ind w:firstLineChars="200" w:firstLine="640"/>
        <w:rPr>
          <w:rFonts w:ascii="方正楷体简体" w:eastAsia="方正楷体简体" w:hAnsi="Times New Roman" w:cs="Times New Roman"/>
          <w:color w:val="auto"/>
        </w:rPr>
      </w:pPr>
      <w:r w:rsidRPr="009939AF">
        <w:rPr>
          <w:rFonts w:ascii="方正楷体简体" w:eastAsia="方正楷体简体" w:hAnsi="Times New Roman" w:cs="Times New Roman"/>
          <w:color w:val="auto"/>
        </w:rPr>
        <w:t>（六）农村固体废物（包括畜禽粪便、</w:t>
      </w:r>
      <w:proofErr w:type="gramStart"/>
      <w:r w:rsidRPr="009939AF">
        <w:rPr>
          <w:rFonts w:ascii="方正楷体简体" w:eastAsia="方正楷体简体" w:hAnsi="Times New Roman" w:cs="Times New Roman"/>
          <w:color w:val="auto"/>
        </w:rPr>
        <w:t>秸杆</w:t>
      </w:r>
      <w:proofErr w:type="gramEnd"/>
      <w:r w:rsidRPr="009939AF">
        <w:rPr>
          <w:rFonts w:ascii="方正楷体简体" w:eastAsia="方正楷体简体" w:hAnsi="Times New Roman" w:cs="Times New Roman"/>
          <w:color w:val="auto"/>
        </w:rPr>
        <w:t>以及农用薄膜等）的有关信息。</w:t>
      </w:r>
    </w:p>
    <w:p w:rsidR="001433E9" w:rsidRDefault="001433E9" w:rsidP="001433E9">
      <w:pPr>
        <w:pStyle w:val="a8"/>
        <w:adjustRightInd w:val="0"/>
        <w:snapToGrid w:val="0"/>
        <w:spacing w:before="0" w:beforeAutospacing="0" w:after="0" w:afterAutospacing="0" w:line="578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 w:rsidRPr="001433E9"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>2017</w:t>
      </w:r>
      <w:r w:rsidRPr="001433E9">
        <w:rPr>
          <w:rFonts w:ascii="Times New Roman" w:eastAsia="方正仿宋简体" w:hAnsi="Times New Roman" w:cs="Times New Roman" w:hint="eastAsia"/>
          <w:sz w:val="32"/>
          <w:szCs w:val="32"/>
        </w:rPr>
        <w:t>年，</w:t>
      </w:r>
      <w:r w:rsidR="000C4B04">
        <w:rPr>
          <w:rFonts w:ascii="Times New Roman" w:eastAsia="方正仿宋简体" w:hAnsi="Times New Roman" w:cs="Times New Roman" w:hint="eastAsia"/>
          <w:sz w:val="32"/>
          <w:szCs w:val="32"/>
        </w:rPr>
        <w:t>全市畜禽粪便共产生</w:t>
      </w:r>
      <w:r w:rsidR="000C4B04">
        <w:rPr>
          <w:rFonts w:ascii="Times New Roman" w:eastAsia="方正仿宋简体" w:hAnsi="Times New Roman" w:cs="Times New Roman" w:hint="eastAsia"/>
          <w:sz w:val="32"/>
          <w:szCs w:val="32"/>
        </w:rPr>
        <w:t>1067</w:t>
      </w:r>
      <w:r w:rsidR="000C4B04">
        <w:rPr>
          <w:rFonts w:ascii="Times New Roman" w:eastAsia="方正仿宋简体" w:hAnsi="Times New Roman" w:cs="Times New Roman" w:hint="eastAsia"/>
          <w:sz w:val="32"/>
          <w:szCs w:val="32"/>
        </w:rPr>
        <w:t>万吨，处理总量</w:t>
      </w:r>
      <w:r w:rsidR="000C4B04">
        <w:rPr>
          <w:rFonts w:ascii="Times New Roman" w:eastAsia="方正仿宋简体" w:hAnsi="Times New Roman" w:cs="Times New Roman" w:hint="eastAsia"/>
          <w:sz w:val="32"/>
          <w:szCs w:val="32"/>
        </w:rPr>
        <w:t>907</w:t>
      </w:r>
      <w:r w:rsidR="000C4B04">
        <w:rPr>
          <w:rFonts w:ascii="Times New Roman" w:eastAsia="方正仿宋简体" w:hAnsi="Times New Roman" w:cs="Times New Roman" w:hint="eastAsia"/>
          <w:sz w:val="32"/>
          <w:szCs w:val="32"/>
        </w:rPr>
        <w:t>万吨，处理率</w:t>
      </w:r>
      <w:r w:rsidR="000C4B04">
        <w:rPr>
          <w:rFonts w:ascii="Times New Roman" w:eastAsia="方正仿宋简体" w:hAnsi="Times New Roman" w:cs="Times New Roman" w:hint="eastAsia"/>
          <w:sz w:val="32"/>
          <w:szCs w:val="32"/>
        </w:rPr>
        <w:t>85%</w:t>
      </w:r>
      <w:r w:rsidR="000C4B04">
        <w:rPr>
          <w:rFonts w:ascii="Times New Roman" w:eastAsia="方正仿宋简体" w:hAnsi="Times New Roman" w:cs="Times New Roman" w:hint="eastAsia"/>
          <w:sz w:val="32"/>
          <w:szCs w:val="32"/>
        </w:rPr>
        <w:t>，主要采用堆积发酵还田、沼气发酵还田、用作食用菌基料等方式处理。</w:t>
      </w:r>
    </w:p>
    <w:p w:rsidR="000C4B04" w:rsidRDefault="000C4B04" w:rsidP="000C4B04">
      <w:pPr>
        <w:pStyle w:val="a8"/>
        <w:adjustRightInd w:val="0"/>
        <w:snapToGrid w:val="0"/>
        <w:spacing w:before="0" w:beforeAutospacing="0" w:after="0" w:afterAutospacing="0" w:line="578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 w:rsidRPr="001433E9">
        <w:rPr>
          <w:rFonts w:ascii="Times New Roman" w:eastAsia="方正仿宋简体" w:hAnsi="Times New Roman" w:cs="Times New Roman" w:hint="eastAsia"/>
          <w:sz w:val="32"/>
          <w:szCs w:val="32"/>
        </w:rPr>
        <w:t>2017</w:t>
      </w:r>
      <w:r w:rsidRPr="001433E9">
        <w:rPr>
          <w:rFonts w:ascii="Times New Roman" w:eastAsia="方正仿宋简体" w:hAnsi="Times New Roman" w:cs="Times New Roman" w:hint="eastAsia"/>
          <w:sz w:val="32"/>
          <w:szCs w:val="32"/>
        </w:rPr>
        <w:t>年，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全市秸秆共产生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287.67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万吨，处理总量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242.13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万吨，处理率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84.17%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，主要采用还田肥料化、用作饲料、食用菌基料和燃料等方式处理。</w:t>
      </w:r>
    </w:p>
    <w:p w:rsidR="000C4B04" w:rsidRDefault="000C4B04" w:rsidP="000C4B04">
      <w:pPr>
        <w:pStyle w:val="a8"/>
        <w:adjustRightInd w:val="0"/>
        <w:snapToGrid w:val="0"/>
        <w:spacing w:before="0" w:beforeAutospacing="0" w:after="0" w:afterAutospacing="0" w:line="578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 w:rsidRPr="001433E9">
        <w:rPr>
          <w:rFonts w:ascii="Times New Roman" w:eastAsia="方正仿宋简体" w:hAnsi="Times New Roman" w:cs="Times New Roman" w:hint="eastAsia"/>
          <w:sz w:val="32"/>
          <w:szCs w:val="32"/>
        </w:rPr>
        <w:t>2017</w:t>
      </w:r>
      <w:r w:rsidRPr="001433E9">
        <w:rPr>
          <w:rFonts w:ascii="Times New Roman" w:eastAsia="方正仿宋简体" w:hAnsi="Times New Roman" w:cs="Times New Roman" w:hint="eastAsia"/>
          <w:sz w:val="32"/>
          <w:szCs w:val="32"/>
        </w:rPr>
        <w:t>年，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全市农用薄膜共产生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3698.26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吨，处理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2504.15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吨，处理率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92.81%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，主要采用回收再利用的方式处理。</w:t>
      </w:r>
      <w:r w:rsidR="00FD2235">
        <w:rPr>
          <w:rFonts w:ascii="Times New Roman" w:eastAsia="方正仿宋简体" w:hAnsi="Times New Roman" w:cs="Times New Roman" w:hint="eastAsia"/>
          <w:sz w:val="32"/>
          <w:szCs w:val="32"/>
        </w:rPr>
        <w:t>详见表</w:t>
      </w:r>
      <w:r w:rsidR="00FD2235">
        <w:rPr>
          <w:rFonts w:ascii="Times New Roman" w:eastAsia="方正仿宋简体" w:hAnsi="Times New Roman" w:cs="Times New Roman" w:hint="eastAsia"/>
          <w:sz w:val="32"/>
          <w:szCs w:val="32"/>
        </w:rPr>
        <w:t>9</w:t>
      </w:r>
      <w:r w:rsidR="00FD2235"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</w:p>
    <w:p w:rsidR="00D557BF" w:rsidRPr="000C4B04" w:rsidRDefault="00D557BF" w:rsidP="002B1E71">
      <w:pPr>
        <w:overflowPunct w:val="0"/>
        <w:topLinePunct/>
        <w:spacing w:line="400" w:lineRule="exact"/>
        <w:jc w:val="center"/>
        <w:rPr>
          <w:rFonts w:ascii="Times New Roman" w:eastAsia="黑体" w:hAnsi="Times New Roman" w:cs="Times New Roman"/>
          <w:sz w:val="28"/>
        </w:rPr>
      </w:pPr>
      <w:r w:rsidRPr="000C4B04">
        <w:rPr>
          <w:rFonts w:ascii="Times New Roman" w:eastAsia="黑体" w:hAnsi="Times New Roman" w:cs="Times New Roman"/>
          <w:sz w:val="28"/>
        </w:rPr>
        <w:t>表</w:t>
      </w:r>
      <w:r w:rsidR="00FD2235">
        <w:rPr>
          <w:rFonts w:ascii="Times New Roman" w:eastAsia="黑体" w:hAnsi="Times New Roman" w:cs="Times New Roman" w:hint="eastAsia"/>
          <w:sz w:val="28"/>
        </w:rPr>
        <w:t>9</w:t>
      </w:r>
      <w:r w:rsidR="00FD2235" w:rsidRPr="000C4B04">
        <w:rPr>
          <w:rFonts w:ascii="Times New Roman" w:eastAsia="黑体" w:hAnsi="Times New Roman" w:cs="Times New Roman"/>
          <w:sz w:val="28"/>
        </w:rPr>
        <w:t xml:space="preserve"> </w:t>
      </w:r>
      <w:r w:rsidRPr="000C4B04">
        <w:rPr>
          <w:rFonts w:ascii="Times New Roman" w:eastAsia="黑体" w:hAnsi="Times New Roman" w:cs="Times New Roman"/>
          <w:sz w:val="28"/>
        </w:rPr>
        <w:t>农业固体废物情况</w:t>
      </w:r>
    </w:p>
    <w:tbl>
      <w:tblPr>
        <w:tblStyle w:val="a7"/>
        <w:tblW w:w="0" w:type="auto"/>
        <w:jc w:val="center"/>
        <w:tblInd w:w="-353" w:type="dxa"/>
        <w:tblLook w:val="04A0" w:firstRow="1" w:lastRow="0" w:firstColumn="1" w:lastColumn="0" w:noHBand="0" w:noVBand="1"/>
      </w:tblPr>
      <w:tblGrid>
        <w:gridCol w:w="1844"/>
        <w:gridCol w:w="1664"/>
        <w:gridCol w:w="1701"/>
        <w:gridCol w:w="1418"/>
        <w:gridCol w:w="1781"/>
      </w:tblGrid>
      <w:tr w:rsidR="0039703E" w:rsidRPr="00D808C0" w:rsidTr="001433E9">
        <w:trPr>
          <w:jc w:val="center"/>
        </w:trPr>
        <w:tc>
          <w:tcPr>
            <w:tcW w:w="1844" w:type="dxa"/>
            <w:vAlign w:val="center"/>
          </w:tcPr>
          <w:p w:rsidR="0039703E" w:rsidRPr="000C4B04" w:rsidRDefault="0039703E" w:rsidP="001433E9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</w:pPr>
            <w:r w:rsidRPr="000C4B04">
              <w:rPr>
                <w:rFonts w:ascii="Times New Roman" w:eastAsia="黑体" w:hAnsi="Times New Roman" w:cs="Times New Roman" w:hint="eastAsia"/>
                <w:color w:val="auto"/>
                <w:sz w:val="21"/>
                <w:szCs w:val="21"/>
              </w:rPr>
              <w:t>类别</w:t>
            </w:r>
          </w:p>
        </w:tc>
        <w:tc>
          <w:tcPr>
            <w:tcW w:w="1664" w:type="dxa"/>
            <w:vAlign w:val="center"/>
          </w:tcPr>
          <w:p w:rsidR="0039703E" w:rsidRPr="000C4B04" w:rsidRDefault="0039703E" w:rsidP="001433E9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</w:pPr>
            <w:r w:rsidRPr="000C4B04">
              <w:rPr>
                <w:rFonts w:ascii="Times New Roman" w:eastAsia="黑体" w:hAnsi="Times New Roman" w:cs="Times New Roman" w:hint="eastAsia"/>
                <w:color w:val="auto"/>
                <w:sz w:val="21"/>
                <w:szCs w:val="21"/>
              </w:rPr>
              <w:t>产生总量（吨）</w:t>
            </w:r>
          </w:p>
        </w:tc>
        <w:tc>
          <w:tcPr>
            <w:tcW w:w="1701" w:type="dxa"/>
            <w:vAlign w:val="center"/>
          </w:tcPr>
          <w:p w:rsidR="0039703E" w:rsidRPr="000C4B04" w:rsidRDefault="0039703E" w:rsidP="001433E9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</w:pPr>
            <w:r w:rsidRPr="000C4B04">
              <w:rPr>
                <w:rFonts w:ascii="Times New Roman" w:eastAsia="黑体" w:hAnsi="Times New Roman" w:cs="Times New Roman" w:hint="eastAsia"/>
                <w:color w:val="auto"/>
                <w:sz w:val="21"/>
                <w:szCs w:val="21"/>
              </w:rPr>
              <w:t>处</w:t>
            </w:r>
            <w:r w:rsidR="00AE6323" w:rsidRPr="000C4B04">
              <w:rPr>
                <w:rFonts w:ascii="Times New Roman" w:eastAsia="黑体" w:hAnsi="Times New Roman" w:cs="Times New Roman" w:hint="eastAsia"/>
                <w:color w:val="auto"/>
                <w:sz w:val="21"/>
                <w:szCs w:val="21"/>
              </w:rPr>
              <w:t>理</w:t>
            </w:r>
            <w:r w:rsidRPr="000C4B04">
              <w:rPr>
                <w:rFonts w:ascii="Times New Roman" w:eastAsia="黑体" w:hAnsi="Times New Roman" w:cs="Times New Roman" w:hint="eastAsia"/>
                <w:color w:val="auto"/>
                <w:sz w:val="21"/>
                <w:szCs w:val="21"/>
              </w:rPr>
              <w:t>总量（吨）</w:t>
            </w:r>
          </w:p>
        </w:tc>
        <w:tc>
          <w:tcPr>
            <w:tcW w:w="1418" w:type="dxa"/>
            <w:vAlign w:val="center"/>
          </w:tcPr>
          <w:p w:rsidR="0039703E" w:rsidRPr="000C4B04" w:rsidRDefault="0039703E" w:rsidP="001433E9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</w:pPr>
            <w:r w:rsidRPr="000C4B04">
              <w:rPr>
                <w:rFonts w:ascii="Times New Roman" w:eastAsia="黑体" w:hAnsi="Times New Roman" w:cs="Times New Roman" w:hint="eastAsia"/>
                <w:color w:val="auto"/>
                <w:sz w:val="21"/>
                <w:szCs w:val="21"/>
              </w:rPr>
              <w:t>处</w:t>
            </w:r>
            <w:r w:rsidR="00AE6323" w:rsidRPr="000C4B04">
              <w:rPr>
                <w:rFonts w:ascii="Times New Roman" w:eastAsia="黑体" w:hAnsi="Times New Roman" w:cs="Times New Roman" w:hint="eastAsia"/>
                <w:color w:val="auto"/>
                <w:sz w:val="21"/>
                <w:szCs w:val="21"/>
              </w:rPr>
              <w:t>理</w:t>
            </w:r>
            <w:r w:rsidRPr="000C4B04">
              <w:rPr>
                <w:rFonts w:ascii="Times New Roman" w:eastAsia="黑体" w:hAnsi="Times New Roman" w:cs="Times New Roman" w:hint="eastAsia"/>
                <w:color w:val="auto"/>
                <w:sz w:val="21"/>
                <w:szCs w:val="21"/>
              </w:rPr>
              <w:t>率（</w:t>
            </w:r>
            <w:r w:rsidRPr="000C4B04">
              <w:rPr>
                <w:rFonts w:ascii="Times New Roman" w:eastAsia="黑体" w:hAnsi="Times New Roman" w:cs="Times New Roman" w:hint="eastAsia"/>
                <w:color w:val="auto"/>
                <w:sz w:val="21"/>
                <w:szCs w:val="21"/>
              </w:rPr>
              <w:t>%</w:t>
            </w:r>
            <w:r w:rsidRPr="000C4B04">
              <w:rPr>
                <w:rFonts w:ascii="Times New Roman" w:eastAsia="黑体" w:hAnsi="Times New Roman" w:cs="Times New Roman"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1781" w:type="dxa"/>
            <w:vAlign w:val="center"/>
          </w:tcPr>
          <w:p w:rsidR="0039703E" w:rsidRPr="000C4B04" w:rsidRDefault="0039703E" w:rsidP="001433E9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</w:pPr>
            <w:r w:rsidRPr="000C4B04">
              <w:rPr>
                <w:rFonts w:ascii="Times New Roman" w:eastAsia="黑体" w:hAnsi="Times New Roman" w:cs="Times New Roman" w:hint="eastAsia"/>
                <w:color w:val="auto"/>
                <w:sz w:val="21"/>
                <w:szCs w:val="21"/>
              </w:rPr>
              <w:t>主要</w:t>
            </w:r>
            <w:r w:rsidR="00854983" w:rsidRPr="000C4B04">
              <w:rPr>
                <w:rFonts w:ascii="Times New Roman" w:eastAsia="黑体" w:hAnsi="Times New Roman" w:cs="Times New Roman" w:hint="eastAsia"/>
                <w:color w:val="auto"/>
                <w:sz w:val="21"/>
                <w:szCs w:val="21"/>
              </w:rPr>
              <w:t>处理</w:t>
            </w:r>
            <w:r w:rsidRPr="000C4B04">
              <w:rPr>
                <w:rFonts w:ascii="Times New Roman" w:eastAsia="黑体" w:hAnsi="Times New Roman" w:cs="Times New Roman" w:hint="eastAsia"/>
                <w:color w:val="auto"/>
                <w:sz w:val="21"/>
                <w:szCs w:val="21"/>
              </w:rPr>
              <w:t>方式</w:t>
            </w:r>
          </w:p>
        </w:tc>
      </w:tr>
      <w:tr w:rsidR="0039703E" w:rsidRPr="00D808C0" w:rsidTr="00D808C0">
        <w:trPr>
          <w:jc w:val="center"/>
        </w:trPr>
        <w:tc>
          <w:tcPr>
            <w:tcW w:w="1844" w:type="dxa"/>
            <w:vAlign w:val="center"/>
          </w:tcPr>
          <w:p w:rsidR="0039703E" w:rsidRPr="001433E9" w:rsidRDefault="0039703E" w:rsidP="001433E9"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1433E9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畜禽粪便</w:t>
            </w:r>
          </w:p>
        </w:tc>
        <w:tc>
          <w:tcPr>
            <w:tcW w:w="1664" w:type="dxa"/>
            <w:vAlign w:val="center"/>
          </w:tcPr>
          <w:p w:rsidR="0039703E" w:rsidRPr="001433E9" w:rsidRDefault="00FA506E" w:rsidP="001433E9"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1433E9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1067</w:t>
            </w:r>
            <w:r w:rsidRPr="001433E9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万</w:t>
            </w:r>
          </w:p>
        </w:tc>
        <w:tc>
          <w:tcPr>
            <w:tcW w:w="1701" w:type="dxa"/>
            <w:vAlign w:val="center"/>
          </w:tcPr>
          <w:p w:rsidR="0039703E" w:rsidRPr="001433E9" w:rsidRDefault="00FA506E" w:rsidP="001433E9"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1433E9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907</w:t>
            </w:r>
            <w:r w:rsidR="001433E9" w:rsidRPr="001433E9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万</w:t>
            </w:r>
          </w:p>
        </w:tc>
        <w:tc>
          <w:tcPr>
            <w:tcW w:w="1418" w:type="dxa"/>
            <w:vAlign w:val="center"/>
          </w:tcPr>
          <w:p w:rsidR="0039703E" w:rsidRPr="001433E9" w:rsidRDefault="00FA506E" w:rsidP="001433E9"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1433E9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85</w:t>
            </w:r>
          </w:p>
        </w:tc>
        <w:tc>
          <w:tcPr>
            <w:tcW w:w="1781" w:type="dxa"/>
            <w:vAlign w:val="center"/>
          </w:tcPr>
          <w:p w:rsidR="0039703E" w:rsidRPr="001433E9" w:rsidRDefault="00FA506E" w:rsidP="001433E9"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1433E9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堆积发酵还田</w:t>
            </w:r>
            <w:r w:rsidRPr="001433E9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、</w:t>
            </w:r>
            <w:r w:rsidRPr="001433E9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沼气发酵还田</w:t>
            </w:r>
            <w:r w:rsidRPr="001433E9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、</w:t>
            </w:r>
            <w:r w:rsidRPr="001433E9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食用菌基料</w:t>
            </w:r>
          </w:p>
        </w:tc>
      </w:tr>
      <w:tr w:rsidR="0039703E" w:rsidRPr="00D808C0" w:rsidTr="00D808C0">
        <w:trPr>
          <w:jc w:val="center"/>
        </w:trPr>
        <w:tc>
          <w:tcPr>
            <w:tcW w:w="1844" w:type="dxa"/>
            <w:vAlign w:val="center"/>
          </w:tcPr>
          <w:p w:rsidR="0039703E" w:rsidRPr="001433E9" w:rsidRDefault="0039703E" w:rsidP="001433E9"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1433E9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秸秆</w:t>
            </w:r>
          </w:p>
        </w:tc>
        <w:tc>
          <w:tcPr>
            <w:tcW w:w="1664" w:type="dxa"/>
            <w:vAlign w:val="center"/>
          </w:tcPr>
          <w:p w:rsidR="0039703E" w:rsidRPr="001433E9" w:rsidRDefault="001433E9" w:rsidP="001433E9"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1433E9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287.67</w:t>
            </w:r>
            <w:r w:rsidRPr="001433E9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万</w:t>
            </w:r>
          </w:p>
        </w:tc>
        <w:tc>
          <w:tcPr>
            <w:tcW w:w="1701" w:type="dxa"/>
            <w:vAlign w:val="center"/>
          </w:tcPr>
          <w:p w:rsidR="0039703E" w:rsidRPr="001433E9" w:rsidRDefault="001433E9" w:rsidP="001433E9"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1433E9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242.13</w:t>
            </w:r>
            <w:r w:rsidRPr="001433E9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万</w:t>
            </w:r>
          </w:p>
        </w:tc>
        <w:tc>
          <w:tcPr>
            <w:tcW w:w="1418" w:type="dxa"/>
            <w:vAlign w:val="center"/>
          </w:tcPr>
          <w:p w:rsidR="0039703E" w:rsidRPr="001433E9" w:rsidRDefault="001433E9" w:rsidP="001433E9"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1433E9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84.17</w:t>
            </w:r>
          </w:p>
        </w:tc>
        <w:tc>
          <w:tcPr>
            <w:tcW w:w="1781" w:type="dxa"/>
            <w:vAlign w:val="center"/>
          </w:tcPr>
          <w:p w:rsidR="0039703E" w:rsidRPr="001433E9" w:rsidRDefault="001433E9" w:rsidP="001433E9"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1433E9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用于还田肥料</w:t>
            </w:r>
            <w:r w:rsidRPr="001433E9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、饲料、食用菌基料、燃料等。</w:t>
            </w:r>
          </w:p>
        </w:tc>
      </w:tr>
      <w:tr w:rsidR="0039703E" w:rsidRPr="00FC1A81" w:rsidTr="000C4B04">
        <w:trPr>
          <w:trHeight w:val="464"/>
          <w:jc w:val="center"/>
        </w:trPr>
        <w:tc>
          <w:tcPr>
            <w:tcW w:w="1844" w:type="dxa"/>
            <w:vAlign w:val="center"/>
          </w:tcPr>
          <w:p w:rsidR="0039703E" w:rsidRPr="00FC1A81" w:rsidRDefault="0039703E" w:rsidP="001433E9"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1433E9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农用薄膜</w:t>
            </w:r>
          </w:p>
        </w:tc>
        <w:tc>
          <w:tcPr>
            <w:tcW w:w="1664" w:type="dxa"/>
            <w:vAlign w:val="center"/>
          </w:tcPr>
          <w:p w:rsidR="0039703E" w:rsidRPr="001433E9" w:rsidRDefault="00FA506E" w:rsidP="001433E9"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1433E9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2698.26</w:t>
            </w:r>
          </w:p>
        </w:tc>
        <w:tc>
          <w:tcPr>
            <w:tcW w:w="1701" w:type="dxa"/>
            <w:vAlign w:val="center"/>
          </w:tcPr>
          <w:p w:rsidR="0039703E" w:rsidRPr="001433E9" w:rsidRDefault="00FA506E" w:rsidP="001433E9"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1433E9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2504.15</w:t>
            </w:r>
          </w:p>
        </w:tc>
        <w:tc>
          <w:tcPr>
            <w:tcW w:w="1418" w:type="dxa"/>
            <w:vAlign w:val="center"/>
          </w:tcPr>
          <w:p w:rsidR="0039703E" w:rsidRPr="001433E9" w:rsidRDefault="00FA506E" w:rsidP="001433E9"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1433E9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92.81</w:t>
            </w:r>
          </w:p>
        </w:tc>
        <w:tc>
          <w:tcPr>
            <w:tcW w:w="1781" w:type="dxa"/>
            <w:vAlign w:val="center"/>
          </w:tcPr>
          <w:p w:rsidR="0039703E" w:rsidRPr="001433E9" w:rsidRDefault="00FA506E" w:rsidP="001433E9"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1433E9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回收再利用</w:t>
            </w:r>
          </w:p>
        </w:tc>
      </w:tr>
    </w:tbl>
    <w:p w:rsidR="00366828" w:rsidRPr="009939AF" w:rsidRDefault="006C7539">
      <w:pPr>
        <w:overflowPunct w:val="0"/>
        <w:topLinePunct/>
        <w:spacing w:line="578" w:lineRule="exact"/>
        <w:ind w:firstLineChars="200" w:firstLine="640"/>
        <w:rPr>
          <w:rFonts w:ascii="方正楷体简体" w:eastAsia="方正楷体简体" w:hAnsi="Times New Roman" w:cs="Times New Roman"/>
          <w:color w:val="auto"/>
        </w:rPr>
      </w:pPr>
      <w:r w:rsidRPr="009939AF">
        <w:rPr>
          <w:rFonts w:ascii="方正楷体简体" w:eastAsia="方正楷体简体" w:hAnsi="Times New Roman" w:cs="Times New Roman"/>
          <w:color w:val="auto"/>
        </w:rPr>
        <w:t>（七）废弃铅酸电池、城市污水处理厂污水处理产生的污泥</w:t>
      </w:r>
      <w:r w:rsidR="003A3D4A">
        <w:rPr>
          <w:rFonts w:ascii="方正楷体简体" w:eastAsia="方正楷体简体" w:hAnsi="Times New Roman" w:cs="Times New Roman" w:hint="eastAsia"/>
          <w:color w:val="auto"/>
        </w:rPr>
        <w:t xml:space="preserve"> </w:t>
      </w:r>
      <w:r w:rsidRPr="009939AF">
        <w:rPr>
          <w:rFonts w:ascii="方正楷体简体" w:eastAsia="方正楷体简体" w:hAnsi="Times New Roman" w:cs="Times New Roman"/>
          <w:color w:val="auto"/>
        </w:rPr>
        <w:t>等有关信息。</w:t>
      </w:r>
    </w:p>
    <w:p w:rsidR="00D808C0" w:rsidRPr="00F7258E" w:rsidRDefault="00D808C0" w:rsidP="009939AF">
      <w:pPr>
        <w:pStyle w:val="a8"/>
        <w:adjustRightInd w:val="0"/>
        <w:snapToGrid w:val="0"/>
        <w:spacing w:before="0" w:beforeAutospacing="0" w:after="0" w:afterAutospacing="0" w:line="578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 w:rsidRPr="00F7258E">
        <w:rPr>
          <w:rFonts w:ascii="Times New Roman" w:eastAsia="方正仿宋简体" w:hAnsi="Times New Roman" w:cs="Times New Roman"/>
          <w:sz w:val="32"/>
          <w:szCs w:val="32"/>
        </w:rPr>
        <w:t>根据危险废物申报登记数据，</w:t>
      </w:r>
      <w:r w:rsidR="002B2679" w:rsidRPr="00F7258E">
        <w:rPr>
          <w:rFonts w:ascii="Times New Roman" w:eastAsia="方正仿宋简体" w:hAnsi="Times New Roman" w:cs="Times New Roman"/>
          <w:sz w:val="32"/>
          <w:szCs w:val="32"/>
        </w:rPr>
        <w:t>201</w:t>
      </w:r>
      <w:r w:rsidR="002B2679">
        <w:rPr>
          <w:rFonts w:ascii="Times New Roman" w:eastAsia="方正仿宋简体" w:hAnsi="Times New Roman" w:cs="Times New Roman" w:hint="eastAsia"/>
          <w:sz w:val="32"/>
          <w:szCs w:val="32"/>
        </w:rPr>
        <w:t>7</w:t>
      </w:r>
      <w:r w:rsidRPr="00F7258E">
        <w:rPr>
          <w:rFonts w:ascii="Times New Roman" w:eastAsia="方正仿宋简体" w:hAnsi="Times New Roman" w:cs="Times New Roman"/>
          <w:sz w:val="32"/>
          <w:szCs w:val="32"/>
        </w:rPr>
        <w:t>年全市共产生废铅酸电池单位</w:t>
      </w:r>
      <w:r w:rsidR="00B645EA">
        <w:rPr>
          <w:rFonts w:ascii="Times New Roman" w:eastAsia="方正仿宋简体" w:hAnsi="Times New Roman" w:cs="Times New Roman" w:hint="eastAsia"/>
          <w:sz w:val="32"/>
          <w:szCs w:val="32"/>
        </w:rPr>
        <w:t>66</w:t>
      </w:r>
      <w:r w:rsidRPr="00F7258E">
        <w:rPr>
          <w:rFonts w:ascii="Times New Roman" w:eastAsia="方正仿宋简体" w:hAnsi="Times New Roman" w:cs="Times New Roman"/>
          <w:sz w:val="32"/>
          <w:szCs w:val="32"/>
        </w:rPr>
        <w:t>家，共产生</w:t>
      </w:r>
      <w:r w:rsidR="00B645EA">
        <w:rPr>
          <w:rFonts w:ascii="Times New Roman" w:eastAsia="方正仿宋简体" w:hAnsi="Times New Roman" w:cs="Times New Roman" w:hint="eastAsia"/>
          <w:sz w:val="32"/>
          <w:szCs w:val="32"/>
        </w:rPr>
        <w:t>96.03</w:t>
      </w:r>
      <w:r w:rsidRPr="00F7258E">
        <w:rPr>
          <w:rFonts w:ascii="Times New Roman" w:eastAsia="方正仿宋简体" w:hAnsi="Times New Roman" w:cs="Times New Roman"/>
          <w:sz w:val="32"/>
          <w:szCs w:val="32"/>
        </w:rPr>
        <w:t>吨，共委托处置</w:t>
      </w:r>
      <w:r w:rsidR="00B645EA">
        <w:rPr>
          <w:rFonts w:ascii="Times New Roman" w:eastAsia="方正仿宋简体" w:hAnsi="Times New Roman" w:cs="Times New Roman" w:hint="eastAsia"/>
          <w:sz w:val="32"/>
          <w:szCs w:val="32"/>
        </w:rPr>
        <w:t>77.86</w:t>
      </w:r>
      <w:r w:rsidRPr="00F7258E">
        <w:rPr>
          <w:rFonts w:ascii="Times New Roman" w:eastAsia="方正仿宋简体" w:hAnsi="Times New Roman" w:cs="Times New Roman"/>
          <w:sz w:val="32"/>
          <w:szCs w:val="32"/>
        </w:rPr>
        <w:t>吨，</w:t>
      </w:r>
      <w:proofErr w:type="gramStart"/>
      <w:r w:rsidRPr="00F7258E">
        <w:rPr>
          <w:rFonts w:ascii="Times New Roman" w:eastAsia="方正仿宋简体" w:hAnsi="Times New Roman" w:cs="Times New Roman"/>
          <w:sz w:val="32"/>
          <w:szCs w:val="32"/>
        </w:rPr>
        <w:t>其余</w:t>
      </w:r>
      <w:r w:rsidR="00B645EA">
        <w:rPr>
          <w:rFonts w:ascii="Times New Roman" w:eastAsia="方正仿宋简体" w:hAnsi="Times New Roman" w:cs="Times New Roman"/>
          <w:sz w:val="32"/>
          <w:szCs w:val="32"/>
        </w:rPr>
        <w:t>和</w:t>
      </w:r>
      <w:proofErr w:type="gramEnd"/>
      <w:r w:rsidR="00B645EA">
        <w:rPr>
          <w:rFonts w:ascii="Times New Roman" w:eastAsia="方正仿宋简体" w:hAnsi="Times New Roman" w:cs="Times New Roman"/>
          <w:sz w:val="32"/>
          <w:szCs w:val="32"/>
        </w:rPr>
        <w:t>上年结存量</w:t>
      </w:r>
      <w:r w:rsidRPr="00F7258E">
        <w:rPr>
          <w:rFonts w:ascii="Times New Roman" w:eastAsia="方正仿宋简体" w:hAnsi="Times New Roman" w:cs="Times New Roman"/>
          <w:sz w:val="32"/>
          <w:szCs w:val="32"/>
        </w:rPr>
        <w:t>均安全暂存于企业暂存设施内。</w:t>
      </w:r>
    </w:p>
    <w:p w:rsidR="00D808C0" w:rsidRPr="00C9469C" w:rsidRDefault="00D808C0" w:rsidP="00C9469C">
      <w:pPr>
        <w:pStyle w:val="a8"/>
        <w:adjustRightInd w:val="0"/>
        <w:snapToGrid w:val="0"/>
        <w:spacing w:before="0" w:beforeAutospacing="0" w:after="0" w:afterAutospacing="0" w:line="578" w:lineRule="exact"/>
        <w:ind w:firstLineChars="200" w:firstLine="480"/>
        <w:jc w:val="both"/>
        <w:rPr>
          <w:rFonts w:ascii="Times New Roman" w:eastAsia="方正仿宋简体" w:hAnsi="Times New Roman" w:cs="Times New Roman"/>
        </w:rPr>
      </w:pPr>
      <w:r w:rsidRPr="00C9469C">
        <w:rPr>
          <w:rFonts w:ascii="Times New Roman" w:eastAsia="方正仿宋简体" w:hAnsi="Times New Roman" w:cs="Times New Roman" w:hint="eastAsia"/>
        </w:rPr>
        <w:t>我市</w:t>
      </w:r>
      <w:r w:rsidR="005413A0" w:rsidRPr="00C9469C">
        <w:rPr>
          <w:rFonts w:ascii="Times New Roman" w:eastAsia="方正仿宋简体" w:hAnsi="Times New Roman" w:cs="Times New Roman" w:hint="eastAsia"/>
        </w:rPr>
        <w:t>现</w:t>
      </w:r>
      <w:r w:rsidRPr="00C9469C">
        <w:rPr>
          <w:rFonts w:ascii="Times New Roman" w:eastAsia="方正仿宋简体" w:hAnsi="Times New Roman" w:cs="Times New Roman" w:hint="eastAsia"/>
        </w:rPr>
        <w:t>有</w:t>
      </w:r>
      <w:proofErr w:type="gramStart"/>
      <w:r w:rsidRPr="00C9469C">
        <w:rPr>
          <w:rFonts w:ascii="Times New Roman" w:eastAsia="方正仿宋简体" w:hAnsi="Times New Roman" w:cs="Times New Roman" w:hint="eastAsia"/>
        </w:rPr>
        <w:t>城</w:t>
      </w:r>
      <w:r w:rsidR="005413A0" w:rsidRPr="00C9469C">
        <w:rPr>
          <w:rFonts w:ascii="Times New Roman" w:eastAsia="方正仿宋简体" w:hAnsi="Times New Roman" w:cs="Times New Roman" w:hint="eastAsia"/>
        </w:rPr>
        <w:t>镇</w:t>
      </w:r>
      <w:r w:rsidRPr="00C9469C">
        <w:rPr>
          <w:rFonts w:ascii="Times New Roman" w:eastAsia="方正仿宋简体" w:hAnsi="Times New Roman" w:cs="Times New Roman" w:hint="eastAsia"/>
        </w:rPr>
        <w:t>市</w:t>
      </w:r>
      <w:proofErr w:type="gramEnd"/>
      <w:r w:rsidRPr="00C9469C">
        <w:rPr>
          <w:rFonts w:ascii="Times New Roman" w:eastAsia="方正仿宋简体" w:hAnsi="Times New Roman" w:cs="Times New Roman" w:hint="eastAsia"/>
        </w:rPr>
        <w:t>污水处理厂</w:t>
      </w:r>
      <w:r w:rsidR="005413A0" w:rsidRPr="00C9469C">
        <w:rPr>
          <w:rFonts w:ascii="Times New Roman" w:eastAsia="方正仿宋简体" w:hAnsi="Times New Roman" w:cs="Times New Roman"/>
        </w:rPr>
        <w:t>1</w:t>
      </w:r>
      <w:r w:rsidRPr="00C9469C">
        <w:rPr>
          <w:rFonts w:ascii="Times New Roman" w:eastAsia="方正仿宋简体" w:hAnsi="Times New Roman" w:cs="Times New Roman"/>
        </w:rPr>
        <w:t>6</w:t>
      </w:r>
      <w:r w:rsidRPr="00C9469C">
        <w:rPr>
          <w:rFonts w:ascii="Times New Roman" w:eastAsia="方正仿宋简体" w:hAnsi="Times New Roman" w:cs="Times New Roman" w:hint="eastAsia"/>
        </w:rPr>
        <w:t>家，</w:t>
      </w:r>
      <w:r w:rsidRPr="00C9469C">
        <w:rPr>
          <w:rFonts w:ascii="Times New Roman" w:eastAsia="方正仿宋简体" w:hAnsi="Times New Roman" w:cs="Times New Roman"/>
        </w:rPr>
        <w:t>201</w:t>
      </w:r>
      <w:r w:rsidR="005413A0" w:rsidRPr="00C9469C">
        <w:rPr>
          <w:rFonts w:ascii="Times New Roman" w:eastAsia="方正仿宋简体" w:hAnsi="Times New Roman" w:cs="Times New Roman"/>
        </w:rPr>
        <w:t>7</w:t>
      </w:r>
      <w:r w:rsidRPr="00C9469C">
        <w:rPr>
          <w:rFonts w:ascii="Times New Roman" w:eastAsia="方正仿宋简体" w:hAnsi="Times New Roman" w:cs="Times New Roman" w:hint="eastAsia"/>
        </w:rPr>
        <w:t>年共产生生活污泥</w:t>
      </w:r>
      <w:r w:rsidR="00B769C3" w:rsidRPr="00C9469C">
        <w:rPr>
          <w:rFonts w:ascii="Times New Roman" w:eastAsia="方正仿宋简体" w:hAnsi="Times New Roman" w:cs="Times New Roman"/>
        </w:rPr>
        <w:t>3.195</w:t>
      </w:r>
      <w:r w:rsidRPr="00C9469C">
        <w:rPr>
          <w:rFonts w:ascii="Times New Roman" w:eastAsia="方正仿宋简体" w:hAnsi="Times New Roman" w:cs="Times New Roman" w:hint="eastAsia"/>
        </w:rPr>
        <w:t>万吨，处置量为</w:t>
      </w:r>
      <w:r w:rsidR="00B769C3" w:rsidRPr="00C9469C">
        <w:rPr>
          <w:rFonts w:ascii="Times New Roman" w:eastAsia="方正仿宋简体" w:hAnsi="Times New Roman" w:cs="Times New Roman"/>
        </w:rPr>
        <w:t>3.195</w:t>
      </w:r>
      <w:r w:rsidRPr="00C9469C">
        <w:rPr>
          <w:rFonts w:ascii="Times New Roman" w:eastAsia="方正仿宋简体" w:hAnsi="Times New Roman" w:cs="Times New Roman" w:hint="eastAsia"/>
        </w:rPr>
        <w:t>万吨，其中填埋处置量为</w:t>
      </w:r>
      <w:r w:rsidR="00B769C3" w:rsidRPr="00C9469C">
        <w:rPr>
          <w:rFonts w:ascii="Times New Roman" w:eastAsia="方正仿宋简体" w:hAnsi="Times New Roman" w:cs="Times New Roman"/>
        </w:rPr>
        <w:t>1.482</w:t>
      </w:r>
      <w:r w:rsidRPr="00C9469C">
        <w:rPr>
          <w:rFonts w:ascii="Times New Roman" w:eastAsia="方正仿宋简体" w:hAnsi="Times New Roman" w:cs="Times New Roman" w:hint="eastAsia"/>
        </w:rPr>
        <w:t>万吨、</w:t>
      </w:r>
      <w:r w:rsidR="005413A0" w:rsidRPr="00C9469C">
        <w:rPr>
          <w:rFonts w:ascii="Times New Roman" w:eastAsia="方正仿宋简体" w:hAnsi="Times New Roman" w:cs="Times New Roman" w:hint="eastAsia"/>
        </w:rPr>
        <w:t>土地利用量</w:t>
      </w:r>
      <w:r w:rsidR="005413A0" w:rsidRPr="00C9469C">
        <w:rPr>
          <w:rFonts w:ascii="Times New Roman" w:eastAsia="方正仿宋简体" w:hAnsi="Times New Roman" w:cs="Times New Roman"/>
        </w:rPr>
        <w:t>0.</w:t>
      </w:r>
      <w:r w:rsidR="00B769C3" w:rsidRPr="00C9469C">
        <w:rPr>
          <w:rFonts w:ascii="Times New Roman" w:eastAsia="方正仿宋简体" w:hAnsi="Times New Roman" w:cs="Times New Roman"/>
        </w:rPr>
        <w:t>007</w:t>
      </w:r>
      <w:r w:rsidR="005413A0" w:rsidRPr="00C9469C">
        <w:rPr>
          <w:rFonts w:ascii="Times New Roman" w:eastAsia="方正仿宋简体" w:hAnsi="Times New Roman" w:cs="Times New Roman" w:hint="eastAsia"/>
        </w:rPr>
        <w:t>万吨、建筑材料利用量</w:t>
      </w:r>
      <w:r w:rsidR="00B769C3" w:rsidRPr="00C9469C">
        <w:rPr>
          <w:rFonts w:ascii="Times New Roman" w:eastAsia="方正仿宋简体" w:hAnsi="Times New Roman" w:cs="Times New Roman"/>
        </w:rPr>
        <w:t>0.211</w:t>
      </w:r>
      <w:r w:rsidRPr="00C9469C">
        <w:rPr>
          <w:rFonts w:ascii="Times New Roman" w:eastAsia="方正仿宋简体" w:hAnsi="Times New Roman" w:cs="Times New Roman" w:hint="eastAsia"/>
        </w:rPr>
        <w:t>万吨，焚烧处置量为</w:t>
      </w:r>
      <w:r w:rsidR="00B769C3" w:rsidRPr="00C9469C">
        <w:rPr>
          <w:rFonts w:ascii="Times New Roman" w:eastAsia="方正仿宋简体" w:hAnsi="Times New Roman" w:cs="Times New Roman"/>
        </w:rPr>
        <w:t>1.501</w:t>
      </w:r>
      <w:r w:rsidRPr="00C9469C">
        <w:rPr>
          <w:rFonts w:ascii="Times New Roman" w:eastAsia="方正仿宋简体" w:hAnsi="Times New Roman" w:cs="Times New Roman" w:hint="eastAsia"/>
        </w:rPr>
        <w:t>万吨，处置率</w:t>
      </w:r>
      <w:r w:rsidRPr="00C9469C">
        <w:rPr>
          <w:rFonts w:ascii="Times New Roman" w:eastAsia="方正仿宋简体" w:hAnsi="Times New Roman" w:cs="Times New Roman"/>
        </w:rPr>
        <w:t>100%</w:t>
      </w:r>
      <w:r w:rsidRPr="00C9469C">
        <w:rPr>
          <w:rFonts w:ascii="Times New Roman" w:eastAsia="方正仿宋简体" w:hAnsi="Times New Roman" w:cs="Times New Roman" w:hint="eastAsia"/>
        </w:rPr>
        <w:t>。</w:t>
      </w:r>
      <w:r w:rsidR="005413A0" w:rsidRPr="00C9469C">
        <w:rPr>
          <w:rFonts w:ascii="Times New Roman" w:eastAsia="方正仿宋简体" w:hAnsi="Times New Roman" w:cs="Times New Roman" w:hint="eastAsia"/>
          <w:sz w:val="32"/>
          <w:szCs w:val="32"/>
        </w:rPr>
        <w:t>具体详见表</w:t>
      </w:r>
      <w:r w:rsidR="00FD2235" w:rsidRPr="00C9469C">
        <w:rPr>
          <w:rFonts w:ascii="Times New Roman" w:eastAsia="方正仿宋简体" w:hAnsi="Times New Roman" w:cs="Times New Roman"/>
          <w:sz w:val="32"/>
          <w:szCs w:val="32"/>
        </w:rPr>
        <w:t>1</w:t>
      </w:r>
      <w:r w:rsidR="00FD2235">
        <w:rPr>
          <w:rFonts w:ascii="Times New Roman" w:eastAsia="方正仿宋简体" w:hAnsi="Times New Roman" w:cs="Times New Roman" w:hint="eastAsia"/>
          <w:sz w:val="32"/>
          <w:szCs w:val="32"/>
        </w:rPr>
        <w:t>0</w:t>
      </w:r>
    </w:p>
    <w:p w:rsidR="00B22ADF" w:rsidRPr="00FC1A81" w:rsidRDefault="00B22ADF" w:rsidP="002B1E71">
      <w:pPr>
        <w:overflowPunct w:val="0"/>
        <w:topLinePunct/>
        <w:spacing w:line="400" w:lineRule="exact"/>
        <w:jc w:val="center"/>
        <w:rPr>
          <w:rFonts w:ascii="Times New Roman" w:eastAsia="黑体" w:hAnsi="Times New Roman" w:cs="Times New Roman"/>
          <w:sz w:val="28"/>
        </w:rPr>
      </w:pPr>
      <w:r w:rsidRPr="00FC1A81">
        <w:rPr>
          <w:rFonts w:ascii="Times New Roman" w:eastAsia="黑体" w:hAnsi="Times New Roman" w:cs="Times New Roman"/>
          <w:sz w:val="28"/>
        </w:rPr>
        <w:lastRenderedPageBreak/>
        <w:t>表</w:t>
      </w:r>
      <w:r w:rsidR="00FD2235" w:rsidRPr="00FC1A81">
        <w:rPr>
          <w:rFonts w:ascii="Times New Roman" w:eastAsia="黑体" w:hAnsi="Times New Roman" w:cs="Times New Roman"/>
          <w:sz w:val="28"/>
        </w:rPr>
        <w:t>1</w:t>
      </w:r>
      <w:r w:rsidR="00FD2235">
        <w:rPr>
          <w:rFonts w:ascii="Times New Roman" w:eastAsia="黑体" w:hAnsi="Times New Roman" w:cs="Times New Roman" w:hint="eastAsia"/>
          <w:sz w:val="28"/>
        </w:rPr>
        <w:t>0</w:t>
      </w:r>
      <w:r w:rsidR="00FD2235" w:rsidRPr="00FC1A81">
        <w:rPr>
          <w:rFonts w:ascii="Times New Roman" w:eastAsia="黑体" w:hAnsi="Times New Roman" w:cs="Times New Roman"/>
          <w:sz w:val="28"/>
        </w:rPr>
        <w:t xml:space="preserve"> </w:t>
      </w:r>
      <w:r w:rsidRPr="00FC1A81">
        <w:rPr>
          <w:rFonts w:ascii="Times New Roman" w:eastAsia="黑体" w:hAnsi="Times New Roman" w:cs="Times New Roman"/>
          <w:sz w:val="28"/>
        </w:rPr>
        <w:t>废弃铅酸电池等有关信息</w:t>
      </w:r>
    </w:p>
    <w:tbl>
      <w:tblPr>
        <w:tblW w:w="8516" w:type="dxa"/>
        <w:jc w:val="center"/>
        <w:tblInd w:w="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4"/>
        <w:gridCol w:w="1840"/>
        <w:gridCol w:w="1740"/>
        <w:gridCol w:w="1559"/>
        <w:gridCol w:w="1783"/>
      </w:tblGrid>
      <w:tr w:rsidR="00B22ADF" w:rsidRPr="00FC1A81" w:rsidTr="005D5813">
        <w:trPr>
          <w:trHeight w:val="452"/>
          <w:jc w:val="center"/>
        </w:trPr>
        <w:tc>
          <w:tcPr>
            <w:tcW w:w="1594" w:type="dxa"/>
          </w:tcPr>
          <w:p w:rsidR="00B22ADF" w:rsidRPr="00FC1A81" w:rsidRDefault="00B22ADF" w:rsidP="00796972">
            <w:pPr>
              <w:overflowPunct w:val="0"/>
              <w:topLinePunct/>
              <w:jc w:val="center"/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</w:pPr>
            <w:r w:rsidRPr="00FC1A81"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  <w:t>种类</w:t>
            </w:r>
          </w:p>
        </w:tc>
        <w:tc>
          <w:tcPr>
            <w:tcW w:w="1840" w:type="dxa"/>
            <w:vAlign w:val="center"/>
          </w:tcPr>
          <w:p w:rsidR="00B22ADF" w:rsidRPr="00FC1A81" w:rsidRDefault="00B22ADF" w:rsidP="00796972">
            <w:pPr>
              <w:overflowPunct w:val="0"/>
              <w:topLinePunct/>
              <w:jc w:val="center"/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</w:pPr>
            <w:r w:rsidRPr="00FC1A81"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  <w:t>产生量（吨）</w:t>
            </w:r>
          </w:p>
        </w:tc>
        <w:tc>
          <w:tcPr>
            <w:tcW w:w="1740" w:type="dxa"/>
            <w:vAlign w:val="center"/>
          </w:tcPr>
          <w:p w:rsidR="00B22ADF" w:rsidRPr="00FC1A81" w:rsidRDefault="00B22ADF" w:rsidP="00796972">
            <w:pPr>
              <w:overflowPunct w:val="0"/>
              <w:topLinePunct/>
              <w:jc w:val="center"/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</w:pPr>
            <w:r w:rsidRPr="00FC1A81"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  <w:t>处</w:t>
            </w:r>
            <w:r w:rsidR="00AE6323" w:rsidRPr="00FC1A81">
              <w:rPr>
                <w:rFonts w:ascii="Times New Roman" w:eastAsia="黑体" w:hAnsi="Times New Roman" w:cs="Times New Roman" w:hint="eastAsia"/>
                <w:color w:val="auto"/>
                <w:sz w:val="21"/>
                <w:szCs w:val="21"/>
              </w:rPr>
              <w:t>理</w:t>
            </w:r>
            <w:r w:rsidRPr="00FC1A81"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  <w:t>量（吨）</w:t>
            </w:r>
          </w:p>
        </w:tc>
        <w:tc>
          <w:tcPr>
            <w:tcW w:w="1559" w:type="dxa"/>
            <w:vAlign w:val="center"/>
          </w:tcPr>
          <w:p w:rsidR="00B22ADF" w:rsidRPr="00FC1A81" w:rsidRDefault="00B22ADF" w:rsidP="00796972">
            <w:pPr>
              <w:overflowPunct w:val="0"/>
              <w:topLinePunct/>
              <w:jc w:val="center"/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</w:pPr>
            <w:r w:rsidRPr="00FC1A81"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  <w:t>处</w:t>
            </w:r>
            <w:r w:rsidR="00AE6323" w:rsidRPr="00FC1A81">
              <w:rPr>
                <w:rFonts w:ascii="Times New Roman" w:eastAsia="黑体" w:hAnsi="Times New Roman" w:cs="Times New Roman" w:hint="eastAsia"/>
                <w:color w:val="auto"/>
                <w:sz w:val="21"/>
                <w:szCs w:val="21"/>
              </w:rPr>
              <w:t>理</w:t>
            </w:r>
            <w:r w:rsidRPr="00FC1A81"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  <w:t>率（</w:t>
            </w:r>
            <w:r w:rsidRPr="00FC1A81"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  <w:t>%</w:t>
            </w:r>
            <w:r w:rsidRPr="00FC1A81"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  <w:t>）</w:t>
            </w:r>
          </w:p>
        </w:tc>
        <w:tc>
          <w:tcPr>
            <w:tcW w:w="1783" w:type="dxa"/>
            <w:vAlign w:val="center"/>
          </w:tcPr>
          <w:p w:rsidR="00B22ADF" w:rsidRPr="00FC1A81" w:rsidRDefault="00B22ADF" w:rsidP="00796972">
            <w:pPr>
              <w:overflowPunct w:val="0"/>
              <w:topLinePunct/>
              <w:jc w:val="center"/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</w:pPr>
            <w:r w:rsidRPr="00FC1A81"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  <w:t>主要</w:t>
            </w:r>
            <w:r w:rsidR="00854983" w:rsidRPr="00FC1A81">
              <w:rPr>
                <w:rFonts w:ascii="Times New Roman" w:eastAsia="黑体" w:hAnsi="Times New Roman" w:cs="Times New Roman" w:hint="eastAsia"/>
                <w:color w:val="auto"/>
                <w:sz w:val="21"/>
                <w:szCs w:val="21"/>
              </w:rPr>
              <w:t>处理</w:t>
            </w:r>
            <w:r w:rsidRPr="00FC1A81"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  <w:t>方式</w:t>
            </w:r>
          </w:p>
        </w:tc>
      </w:tr>
      <w:tr w:rsidR="00B22ADF" w:rsidRPr="00FC1A81" w:rsidTr="002D37B8">
        <w:trPr>
          <w:trHeight w:val="459"/>
          <w:jc w:val="center"/>
        </w:trPr>
        <w:tc>
          <w:tcPr>
            <w:tcW w:w="1594" w:type="dxa"/>
            <w:vAlign w:val="center"/>
          </w:tcPr>
          <w:p w:rsidR="00B22ADF" w:rsidRPr="00FC1A81" w:rsidRDefault="00B22ADF" w:rsidP="002D37B8">
            <w:pPr>
              <w:overflowPunct w:val="0"/>
              <w:topLinePunct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FC1A81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废弃铅酸电池</w:t>
            </w:r>
          </w:p>
        </w:tc>
        <w:tc>
          <w:tcPr>
            <w:tcW w:w="1840" w:type="dxa"/>
            <w:vAlign w:val="center"/>
          </w:tcPr>
          <w:p w:rsidR="00B22ADF" w:rsidRPr="00FC1A81" w:rsidRDefault="005413A0">
            <w:pPr>
              <w:overflowPunct w:val="0"/>
              <w:topLinePunct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96</w:t>
            </w:r>
            <w:r w:rsidR="003A3D4A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.</w:t>
            </w:r>
            <w:r w:rsidR="00003C3A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03</w:t>
            </w:r>
          </w:p>
        </w:tc>
        <w:tc>
          <w:tcPr>
            <w:tcW w:w="1740" w:type="dxa"/>
            <w:vAlign w:val="center"/>
          </w:tcPr>
          <w:p w:rsidR="00B22ADF" w:rsidRPr="00FC1A81" w:rsidRDefault="005413A0">
            <w:pPr>
              <w:overflowPunct w:val="0"/>
              <w:topLinePunct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77</w:t>
            </w:r>
            <w:r w:rsidR="003A3D4A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86</w:t>
            </w:r>
          </w:p>
        </w:tc>
        <w:tc>
          <w:tcPr>
            <w:tcW w:w="1559" w:type="dxa"/>
            <w:vAlign w:val="center"/>
          </w:tcPr>
          <w:p w:rsidR="00B22ADF" w:rsidRPr="00FC1A81" w:rsidRDefault="005413A0" w:rsidP="002D37B8">
            <w:pPr>
              <w:overflowPunct w:val="0"/>
              <w:topLinePunct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81.1</w:t>
            </w:r>
          </w:p>
        </w:tc>
        <w:tc>
          <w:tcPr>
            <w:tcW w:w="1783" w:type="dxa"/>
            <w:vAlign w:val="center"/>
          </w:tcPr>
          <w:p w:rsidR="00B22ADF" w:rsidRPr="00FC1A81" w:rsidRDefault="005413A0" w:rsidP="002D37B8">
            <w:pPr>
              <w:overflowPunct w:val="0"/>
              <w:topLinePunct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委托有资质单位处置</w:t>
            </w:r>
          </w:p>
        </w:tc>
      </w:tr>
      <w:tr w:rsidR="00B22ADF" w:rsidRPr="00FC1A81" w:rsidTr="002D37B8">
        <w:trPr>
          <w:trHeight w:val="459"/>
          <w:jc w:val="center"/>
        </w:trPr>
        <w:tc>
          <w:tcPr>
            <w:tcW w:w="1594" w:type="dxa"/>
            <w:vAlign w:val="center"/>
          </w:tcPr>
          <w:p w:rsidR="00B22ADF" w:rsidRPr="00FC1A81" w:rsidRDefault="00B22ADF" w:rsidP="002D37B8">
            <w:pPr>
              <w:overflowPunct w:val="0"/>
              <w:topLinePunct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FC1A81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城市污水处理厂污泥</w:t>
            </w:r>
          </w:p>
        </w:tc>
        <w:tc>
          <w:tcPr>
            <w:tcW w:w="1840" w:type="dxa"/>
            <w:vAlign w:val="center"/>
          </w:tcPr>
          <w:p w:rsidR="00B22ADF" w:rsidRPr="00FC1A81" w:rsidRDefault="00B769C3" w:rsidP="002D37B8">
            <w:pPr>
              <w:overflowPunct w:val="0"/>
              <w:topLinePunct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31953.72</w:t>
            </w:r>
          </w:p>
        </w:tc>
        <w:tc>
          <w:tcPr>
            <w:tcW w:w="1740" w:type="dxa"/>
            <w:vAlign w:val="center"/>
          </w:tcPr>
          <w:p w:rsidR="00B22ADF" w:rsidRPr="00FC1A81" w:rsidRDefault="00B769C3" w:rsidP="002D37B8">
            <w:pPr>
              <w:overflowPunct w:val="0"/>
              <w:topLinePunct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31953.72</w:t>
            </w:r>
          </w:p>
        </w:tc>
        <w:tc>
          <w:tcPr>
            <w:tcW w:w="1559" w:type="dxa"/>
            <w:vAlign w:val="center"/>
          </w:tcPr>
          <w:p w:rsidR="00B22ADF" w:rsidRPr="00FC1A81" w:rsidRDefault="005413A0" w:rsidP="002D37B8">
            <w:pPr>
              <w:overflowPunct w:val="0"/>
              <w:topLinePunct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100</w:t>
            </w:r>
          </w:p>
        </w:tc>
        <w:tc>
          <w:tcPr>
            <w:tcW w:w="1783" w:type="dxa"/>
            <w:vAlign w:val="center"/>
          </w:tcPr>
          <w:p w:rsidR="00B22ADF" w:rsidRPr="00FC1A81" w:rsidRDefault="002D37B8" w:rsidP="002D37B8">
            <w:pPr>
              <w:overflowPunct w:val="0"/>
              <w:topLinePunct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采用</w:t>
            </w:r>
            <w:r w:rsidR="005413A0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焚烧</w:t>
            </w:r>
            <w:r w:rsidR="005413A0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、卫生填埋、</w:t>
            </w: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建筑材料、土地利用等方式处置</w:t>
            </w:r>
          </w:p>
        </w:tc>
      </w:tr>
    </w:tbl>
    <w:p w:rsidR="00366828" w:rsidRPr="009939AF" w:rsidRDefault="006C7539" w:rsidP="009939AF">
      <w:pPr>
        <w:overflowPunct w:val="0"/>
        <w:topLinePunct/>
        <w:spacing w:line="578" w:lineRule="exact"/>
        <w:ind w:firstLineChars="200" w:firstLine="640"/>
        <w:rPr>
          <w:rFonts w:ascii="方正楷体简体" w:eastAsia="方正楷体简体" w:hAnsi="Times New Roman" w:cs="Times New Roman"/>
          <w:color w:val="auto"/>
        </w:rPr>
      </w:pPr>
      <w:r w:rsidRPr="009939AF">
        <w:rPr>
          <w:rFonts w:ascii="方正楷体简体" w:eastAsia="方正楷体简体" w:hAnsi="Times New Roman" w:cs="Times New Roman" w:hint="eastAsia"/>
          <w:color w:val="auto"/>
        </w:rPr>
        <w:t>（八）固体废物进口企业开展可用作原料的固体废物进口情况。</w:t>
      </w:r>
    </w:p>
    <w:p w:rsidR="002D37B8" w:rsidRDefault="002D37B8" w:rsidP="009939AF">
      <w:pPr>
        <w:overflowPunct w:val="0"/>
        <w:topLinePunct/>
        <w:spacing w:line="578" w:lineRule="exact"/>
        <w:ind w:firstLineChars="200" w:firstLine="64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2017</w:t>
      </w:r>
      <w:r>
        <w:rPr>
          <w:rFonts w:ascii="Times New Roman" w:hAnsi="Times New Roman" w:cs="Times New Roman" w:hint="eastAsia"/>
          <w:color w:val="auto"/>
        </w:rPr>
        <w:t>年，全市无固体废物进口企业开展可用原料的固体废物进口情况。</w:t>
      </w:r>
    </w:p>
    <w:p w:rsidR="00A17C16" w:rsidRPr="009939AF" w:rsidRDefault="006C7539" w:rsidP="009939AF">
      <w:pPr>
        <w:overflowPunct w:val="0"/>
        <w:topLinePunct/>
        <w:spacing w:line="578" w:lineRule="exact"/>
        <w:ind w:firstLineChars="200" w:firstLine="640"/>
        <w:rPr>
          <w:rFonts w:ascii="方正楷体简体" w:eastAsia="方正楷体简体" w:hAnsi="Times New Roman" w:cs="Times New Roman"/>
          <w:color w:val="auto"/>
        </w:rPr>
      </w:pPr>
      <w:r w:rsidRPr="009939AF">
        <w:rPr>
          <w:rFonts w:ascii="方正楷体简体" w:eastAsia="方正楷体简体" w:hAnsi="Times New Roman" w:cs="Times New Roman" w:hint="eastAsia"/>
          <w:color w:val="auto"/>
        </w:rPr>
        <w:t>（</w:t>
      </w:r>
      <w:r w:rsidR="002D37B8" w:rsidRPr="009939AF">
        <w:rPr>
          <w:rFonts w:ascii="方正楷体简体" w:eastAsia="方正楷体简体" w:hAnsi="Times New Roman" w:cs="Times New Roman" w:hint="eastAsia"/>
          <w:color w:val="auto"/>
        </w:rPr>
        <w:t>九</w:t>
      </w:r>
      <w:r w:rsidRPr="009939AF">
        <w:rPr>
          <w:rFonts w:ascii="方正楷体简体" w:eastAsia="方正楷体简体" w:hAnsi="Times New Roman" w:cs="Times New Roman" w:hint="eastAsia"/>
          <w:color w:val="auto"/>
        </w:rPr>
        <w:t>）危险废物跨行政区域转移信息，包括转移种类、转移量及转移目的（处置、贮存或利用）。</w:t>
      </w:r>
    </w:p>
    <w:p w:rsidR="000C4B04" w:rsidRDefault="002D37B8" w:rsidP="000C4B04">
      <w:pPr>
        <w:pStyle w:val="a8"/>
        <w:adjustRightInd w:val="0"/>
        <w:snapToGrid w:val="0"/>
        <w:spacing w:before="0" w:beforeAutospacing="0" w:after="0" w:afterAutospacing="0" w:line="578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 w:rsidRPr="00F7258E">
        <w:rPr>
          <w:rFonts w:ascii="Times New Roman" w:eastAsia="方正仿宋简体" w:hAnsi="Times New Roman" w:cs="Times New Roman"/>
          <w:sz w:val="32"/>
          <w:szCs w:val="32"/>
        </w:rPr>
        <w:t>201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7</w:t>
      </w:r>
      <w:r w:rsidRPr="00F7258E">
        <w:rPr>
          <w:rFonts w:ascii="Times New Roman" w:eastAsia="方正仿宋简体" w:hAnsi="Times New Roman" w:cs="Times New Roman"/>
          <w:sz w:val="32"/>
          <w:szCs w:val="32"/>
        </w:rPr>
        <w:t>年达州</w:t>
      </w:r>
      <w:proofErr w:type="gramStart"/>
      <w:r w:rsidRPr="00F7258E">
        <w:rPr>
          <w:rFonts w:ascii="Times New Roman" w:eastAsia="方正仿宋简体" w:hAnsi="Times New Roman" w:cs="Times New Roman"/>
          <w:sz w:val="32"/>
          <w:szCs w:val="32"/>
        </w:rPr>
        <w:t>市危险</w:t>
      </w:r>
      <w:proofErr w:type="gramEnd"/>
      <w:r w:rsidRPr="00F7258E">
        <w:rPr>
          <w:rFonts w:ascii="Times New Roman" w:eastAsia="方正仿宋简体" w:hAnsi="Times New Roman" w:cs="Times New Roman"/>
          <w:sz w:val="32"/>
          <w:szCs w:val="32"/>
        </w:rPr>
        <w:t>废物跨市（州）转移进行无害化处置共计</w:t>
      </w:r>
      <w:r w:rsidR="006C2770">
        <w:rPr>
          <w:rFonts w:ascii="Times New Roman" w:eastAsia="方正仿宋简体" w:hAnsi="Times New Roman" w:cs="Times New Roman" w:hint="eastAsia"/>
          <w:sz w:val="32"/>
          <w:szCs w:val="32"/>
        </w:rPr>
        <w:t>117</w:t>
      </w:r>
      <w:r w:rsidRPr="00F7258E">
        <w:rPr>
          <w:rFonts w:ascii="Times New Roman" w:eastAsia="方正仿宋简体" w:hAnsi="Times New Roman" w:cs="Times New Roman"/>
          <w:sz w:val="32"/>
          <w:szCs w:val="32"/>
        </w:rPr>
        <w:t>批（次）、共移出</w:t>
      </w:r>
      <w:r w:rsidR="006C2770">
        <w:rPr>
          <w:rFonts w:ascii="Times New Roman" w:eastAsia="方正仿宋简体" w:hAnsi="Times New Roman" w:cs="Times New Roman" w:hint="eastAsia"/>
          <w:sz w:val="32"/>
          <w:szCs w:val="32"/>
        </w:rPr>
        <w:t>2121.58</w:t>
      </w:r>
      <w:r w:rsidRPr="00F7258E">
        <w:rPr>
          <w:rFonts w:ascii="Times New Roman" w:eastAsia="方正仿宋简体" w:hAnsi="Times New Roman" w:cs="Times New Roman"/>
          <w:sz w:val="32"/>
          <w:szCs w:val="32"/>
        </w:rPr>
        <w:t>吨，无危险废物跨市（州）转入。主要转出的种类是</w:t>
      </w:r>
      <w:r w:rsidRPr="00F7258E">
        <w:rPr>
          <w:rFonts w:ascii="Times New Roman" w:eastAsia="方正仿宋简体" w:hAnsi="Times New Roman" w:cs="Times New Roman"/>
          <w:sz w:val="32"/>
          <w:szCs w:val="32"/>
        </w:rPr>
        <w:t>HW35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：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689.86</w:t>
      </w:r>
      <w:r w:rsidRPr="00F7258E">
        <w:rPr>
          <w:rFonts w:ascii="Times New Roman" w:eastAsia="方正仿宋简体" w:hAnsi="Times New Roman" w:cs="Times New Roman"/>
          <w:sz w:val="32"/>
          <w:szCs w:val="32"/>
        </w:rPr>
        <w:t>吨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 w:rsidRPr="00F7258E">
        <w:rPr>
          <w:rFonts w:ascii="Times New Roman" w:eastAsia="方正仿宋简体" w:hAnsi="Times New Roman" w:cs="Times New Roman"/>
          <w:sz w:val="32"/>
          <w:szCs w:val="32"/>
        </w:rPr>
        <w:t>HW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08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：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611.05</w:t>
      </w:r>
      <w:r w:rsidRPr="00F7258E">
        <w:rPr>
          <w:rFonts w:ascii="Times New Roman" w:eastAsia="方正仿宋简体" w:hAnsi="Times New Roman" w:cs="Times New Roman"/>
          <w:sz w:val="32"/>
          <w:szCs w:val="32"/>
        </w:rPr>
        <w:t>吨，</w:t>
      </w:r>
      <w:r>
        <w:rPr>
          <w:rFonts w:ascii="Times New Roman" w:eastAsia="方正仿宋简体" w:hAnsi="Times New Roman" w:cs="Times New Roman"/>
          <w:sz w:val="32"/>
          <w:szCs w:val="32"/>
        </w:rPr>
        <w:t>HW50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：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254.03</w:t>
      </w:r>
      <w:r w:rsidRPr="00F7258E">
        <w:rPr>
          <w:rFonts w:ascii="Times New Roman" w:eastAsia="方正仿宋简体" w:hAnsi="Times New Roman" w:cs="Times New Roman"/>
          <w:sz w:val="32"/>
          <w:szCs w:val="32"/>
        </w:rPr>
        <w:t>吨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HW46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：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209.85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 w:rsidRPr="00F7258E">
        <w:rPr>
          <w:rFonts w:ascii="Times New Roman" w:eastAsia="方正仿宋简体" w:hAnsi="Times New Roman" w:cs="Times New Roman"/>
          <w:sz w:val="32"/>
          <w:szCs w:val="32"/>
        </w:rPr>
        <w:t>HW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49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：</w:t>
      </w:r>
      <w:r w:rsidR="00442B0B">
        <w:rPr>
          <w:rFonts w:ascii="Times New Roman" w:eastAsia="方正仿宋简体" w:hAnsi="Times New Roman" w:cs="Times New Roman" w:hint="eastAsia"/>
          <w:sz w:val="32"/>
          <w:szCs w:val="32"/>
        </w:rPr>
        <w:t>203.3</w:t>
      </w:r>
      <w:r w:rsidRPr="00F7258E">
        <w:rPr>
          <w:rFonts w:ascii="Times New Roman" w:eastAsia="方正仿宋简体" w:hAnsi="Times New Roman" w:cs="Times New Roman"/>
          <w:sz w:val="32"/>
          <w:szCs w:val="32"/>
        </w:rPr>
        <w:t>吨。</w:t>
      </w:r>
      <w:r w:rsidR="001F7DEF">
        <w:rPr>
          <w:rFonts w:ascii="Times New Roman" w:eastAsia="方正仿宋简体" w:hAnsi="Times New Roman" w:cs="Times New Roman"/>
          <w:sz w:val="32"/>
          <w:szCs w:val="32"/>
        </w:rPr>
        <w:t>详见表</w:t>
      </w:r>
      <w:r w:rsidR="00FD2235">
        <w:rPr>
          <w:rFonts w:ascii="Times New Roman" w:eastAsia="方正仿宋简体" w:hAnsi="Times New Roman" w:cs="Times New Roman" w:hint="eastAsia"/>
          <w:sz w:val="32"/>
          <w:szCs w:val="32"/>
        </w:rPr>
        <w:t>11</w:t>
      </w:r>
      <w:r w:rsidR="001F7DEF"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</w:p>
    <w:p w:rsidR="00B22ADF" w:rsidRPr="00FC1A81" w:rsidRDefault="00A14AF8" w:rsidP="00C9469C">
      <w:pPr>
        <w:pStyle w:val="a8"/>
        <w:adjustRightInd w:val="0"/>
        <w:snapToGrid w:val="0"/>
        <w:spacing w:before="0" w:beforeAutospacing="0" w:after="0" w:afterAutospacing="0" w:line="578" w:lineRule="exact"/>
        <w:ind w:firstLineChars="200" w:firstLine="560"/>
        <w:jc w:val="center"/>
        <w:rPr>
          <w:rFonts w:ascii="Times New Roman" w:eastAsia="黑体" w:hAnsi="Times New Roman" w:cs="Times New Roman"/>
          <w:sz w:val="28"/>
        </w:rPr>
      </w:pPr>
      <w:r w:rsidRPr="00FC1A81">
        <w:rPr>
          <w:rFonts w:ascii="Times New Roman" w:eastAsia="黑体" w:hAnsi="Times New Roman" w:cs="Times New Roman"/>
          <w:sz w:val="28"/>
        </w:rPr>
        <w:t>表</w:t>
      </w:r>
      <w:r w:rsidR="00FD2235" w:rsidRPr="00FC1A81">
        <w:rPr>
          <w:rFonts w:ascii="Times New Roman" w:eastAsia="黑体" w:hAnsi="Times New Roman" w:cs="Times New Roman"/>
          <w:sz w:val="28"/>
        </w:rPr>
        <w:t>1</w:t>
      </w:r>
      <w:r w:rsidR="00FD2235">
        <w:rPr>
          <w:rFonts w:ascii="Times New Roman" w:eastAsia="黑体" w:hAnsi="Times New Roman" w:cs="Times New Roman" w:hint="eastAsia"/>
          <w:sz w:val="28"/>
        </w:rPr>
        <w:t>1</w:t>
      </w:r>
      <w:r w:rsidR="00FD2235" w:rsidRPr="00FC1A81">
        <w:rPr>
          <w:rFonts w:ascii="Times New Roman" w:eastAsia="黑体" w:hAnsi="Times New Roman" w:cs="Times New Roman"/>
          <w:sz w:val="28"/>
        </w:rPr>
        <w:t xml:space="preserve"> </w:t>
      </w:r>
      <w:r w:rsidRPr="00FC1A81">
        <w:rPr>
          <w:rFonts w:ascii="Times New Roman" w:eastAsia="黑体" w:hAnsi="Times New Roman" w:cs="Times New Roman"/>
          <w:sz w:val="28"/>
        </w:rPr>
        <w:t>本市危险废物跨行政区域转移信息</w:t>
      </w:r>
      <w:r w:rsidR="009F2E08" w:rsidRPr="00FC1A81">
        <w:rPr>
          <w:rFonts w:ascii="Times New Roman" w:eastAsia="黑体" w:hAnsi="Times New Roman" w:cs="Times New Roman" w:hint="eastAsia"/>
          <w:sz w:val="28"/>
        </w:rPr>
        <w:t>（移</w:t>
      </w:r>
      <w:r w:rsidR="001F7DEF">
        <w:rPr>
          <w:rFonts w:ascii="Times New Roman" w:eastAsia="黑体" w:hAnsi="Times New Roman" w:cs="Times New Roman" w:hint="eastAsia"/>
          <w:sz w:val="28"/>
        </w:rPr>
        <w:t>出</w:t>
      </w:r>
      <w:r w:rsidR="009F2E08" w:rsidRPr="00FC1A81">
        <w:rPr>
          <w:rFonts w:ascii="Times New Roman" w:eastAsia="黑体" w:hAnsi="Times New Roman" w:cs="Times New Roman" w:hint="eastAsia"/>
          <w:sz w:val="28"/>
        </w:rPr>
        <w:t>）</w:t>
      </w:r>
    </w:p>
    <w:tbl>
      <w:tblPr>
        <w:tblStyle w:val="a7"/>
        <w:tblW w:w="8084" w:type="dxa"/>
        <w:jc w:val="center"/>
        <w:tblInd w:w="-361" w:type="dxa"/>
        <w:tblLook w:val="04A0" w:firstRow="1" w:lastRow="0" w:firstColumn="1" w:lastColumn="0" w:noHBand="0" w:noVBand="1"/>
      </w:tblPr>
      <w:tblGrid>
        <w:gridCol w:w="1237"/>
        <w:gridCol w:w="1417"/>
        <w:gridCol w:w="709"/>
        <w:gridCol w:w="1417"/>
        <w:gridCol w:w="1276"/>
        <w:gridCol w:w="2028"/>
      </w:tblGrid>
      <w:tr w:rsidR="00854983" w:rsidRPr="00FC1A81" w:rsidTr="00854983">
        <w:trPr>
          <w:jc w:val="center"/>
        </w:trPr>
        <w:tc>
          <w:tcPr>
            <w:tcW w:w="1237" w:type="dxa"/>
            <w:vAlign w:val="center"/>
          </w:tcPr>
          <w:p w:rsidR="00854983" w:rsidRPr="00FC1A81" w:rsidRDefault="00854983" w:rsidP="00796972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54983" w:rsidRPr="00FC1A81" w:rsidRDefault="00854983" w:rsidP="00796972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</w:pPr>
            <w:r w:rsidRPr="00FC1A81">
              <w:rPr>
                <w:rFonts w:ascii="Times New Roman" w:eastAsia="黑体" w:hAnsi="Times New Roman" w:cs="Times New Roman" w:hint="eastAsia"/>
                <w:color w:val="auto"/>
                <w:sz w:val="21"/>
                <w:szCs w:val="21"/>
              </w:rPr>
              <w:t>数量（吨）</w:t>
            </w:r>
          </w:p>
        </w:tc>
        <w:tc>
          <w:tcPr>
            <w:tcW w:w="709" w:type="dxa"/>
            <w:vAlign w:val="center"/>
          </w:tcPr>
          <w:p w:rsidR="00854983" w:rsidRPr="00FC1A81" w:rsidRDefault="00854983" w:rsidP="00796972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</w:pPr>
            <w:r w:rsidRPr="00FC1A81">
              <w:rPr>
                <w:rFonts w:ascii="Times New Roman" w:eastAsia="黑体" w:hAnsi="Times New Roman" w:cs="Times New Roman" w:hint="eastAsia"/>
                <w:color w:val="auto"/>
                <w:sz w:val="21"/>
                <w:szCs w:val="21"/>
              </w:rPr>
              <w:t>批次</w:t>
            </w:r>
          </w:p>
        </w:tc>
        <w:tc>
          <w:tcPr>
            <w:tcW w:w="1417" w:type="dxa"/>
            <w:vAlign w:val="center"/>
          </w:tcPr>
          <w:p w:rsidR="00854983" w:rsidRPr="00FC1A81" w:rsidRDefault="00854983" w:rsidP="00796972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</w:pPr>
            <w:r w:rsidRPr="00FC1A81">
              <w:rPr>
                <w:rFonts w:ascii="Times New Roman" w:eastAsia="黑体" w:hAnsi="Times New Roman" w:cs="Times New Roman" w:hint="eastAsia"/>
                <w:color w:val="auto"/>
                <w:sz w:val="21"/>
                <w:szCs w:val="21"/>
              </w:rPr>
              <w:t>处置量（吨）</w:t>
            </w:r>
          </w:p>
        </w:tc>
        <w:tc>
          <w:tcPr>
            <w:tcW w:w="1276" w:type="dxa"/>
            <w:vAlign w:val="center"/>
          </w:tcPr>
          <w:p w:rsidR="00854983" w:rsidRPr="00FC1A81" w:rsidRDefault="00854983" w:rsidP="00796972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</w:pPr>
            <w:r w:rsidRPr="00FC1A81">
              <w:rPr>
                <w:rFonts w:ascii="Times New Roman" w:eastAsia="黑体" w:hAnsi="Times New Roman" w:cs="Times New Roman" w:hint="eastAsia"/>
                <w:color w:val="auto"/>
                <w:sz w:val="21"/>
                <w:szCs w:val="21"/>
              </w:rPr>
              <w:t>利用量（吨）</w:t>
            </w:r>
          </w:p>
        </w:tc>
        <w:tc>
          <w:tcPr>
            <w:tcW w:w="2028" w:type="dxa"/>
            <w:vAlign w:val="center"/>
          </w:tcPr>
          <w:p w:rsidR="00854983" w:rsidRPr="00FC1A81" w:rsidRDefault="00854983" w:rsidP="00796972">
            <w:pPr>
              <w:overflowPunct w:val="0"/>
              <w:topLinePunct/>
              <w:spacing w:line="200" w:lineRule="exact"/>
              <w:jc w:val="center"/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</w:pPr>
            <w:r w:rsidRPr="00FC1A81">
              <w:rPr>
                <w:rFonts w:ascii="Times New Roman" w:eastAsia="黑体" w:hAnsi="Times New Roman" w:cs="Times New Roman" w:hint="eastAsia"/>
                <w:color w:val="auto"/>
                <w:sz w:val="21"/>
                <w:szCs w:val="21"/>
              </w:rPr>
              <w:t>主要类别</w:t>
            </w:r>
          </w:p>
          <w:p w:rsidR="00854983" w:rsidRPr="00FC1A81" w:rsidRDefault="00854983" w:rsidP="00796972">
            <w:pPr>
              <w:overflowPunct w:val="0"/>
              <w:topLinePunct/>
              <w:spacing w:line="200" w:lineRule="exact"/>
              <w:jc w:val="center"/>
              <w:rPr>
                <w:rFonts w:ascii="Times New Roman" w:eastAsia="黑体" w:hAnsi="Times New Roman" w:cs="Times New Roman"/>
                <w:color w:val="auto"/>
                <w:sz w:val="21"/>
                <w:szCs w:val="21"/>
              </w:rPr>
            </w:pPr>
            <w:r w:rsidRPr="00FC1A81">
              <w:rPr>
                <w:rFonts w:ascii="Times New Roman" w:eastAsia="黑体" w:hAnsi="Times New Roman" w:cs="Times New Roman" w:hint="eastAsia"/>
                <w:color w:val="auto"/>
                <w:sz w:val="21"/>
                <w:szCs w:val="21"/>
              </w:rPr>
              <w:t>（数量前五位）</w:t>
            </w:r>
          </w:p>
        </w:tc>
      </w:tr>
      <w:tr w:rsidR="00854983" w:rsidRPr="00FC1A81" w:rsidTr="00854983">
        <w:trPr>
          <w:jc w:val="center"/>
        </w:trPr>
        <w:tc>
          <w:tcPr>
            <w:tcW w:w="1237" w:type="dxa"/>
            <w:vAlign w:val="center"/>
          </w:tcPr>
          <w:p w:rsidR="00854983" w:rsidRPr="00FC1A81" w:rsidRDefault="00854983" w:rsidP="002D37B8"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FC1A81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跨市转移</w:t>
            </w:r>
          </w:p>
        </w:tc>
        <w:tc>
          <w:tcPr>
            <w:tcW w:w="1417" w:type="dxa"/>
            <w:vAlign w:val="center"/>
          </w:tcPr>
          <w:p w:rsidR="00854983" w:rsidRPr="00FC1A81" w:rsidRDefault="002D37B8"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160</w:t>
            </w:r>
            <w:r w:rsidR="00442B0B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4.7</w:t>
            </w:r>
          </w:p>
        </w:tc>
        <w:tc>
          <w:tcPr>
            <w:tcW w:w="709" w:type="dxa"/>
            <w:vAlign w:val="center"/>
          </w:tcPr>
          <w:p w:rsidR="00854983" w:rsidRPr="00FC1A81" w:rsidRDefault="00442B0B" w:rsidP="002D37B8"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102</w:t>
            </w:r>
          </w:p>
        </w:tc>
        <w:tc>
          <w:tcPr>
            <w:tcW w:w="1417" w:type="dxa"/>
            <w:vAlign w:val="center"/>
          </w:tcPr>
          <w:p w:rsidR="00854983" w:rsidRPr="00FC1A81" w:rsidRDefault="002D37B8"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160</w:t>
            </w:r>
            <w:r w:rsidR="00442B0B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4.7</w:t>
            </w:r>
          </w:p>
        </w:tc>
        <w:tc>
          <w:tcPr>
            <w:tcW w:w="1276" w:type="dxa"/>
            <w:vAlign w:val="center"/>
          </w:tcPr>
          <w:p w:rsidR="00854983" w:rsidRPr="00FC1A81" w:rsidRDefault="00854983" w:rsidP="002D37B8"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28" w:type="dxa"/>
            <w:vAlign w:val="center"/>
          </w:tcPr>
          <w:p w:rsidR="00854983" w:rsidRPr="00FC1A81" w:rsidRDefault="002D37B8"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2D37B8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HW35</w:t>
            </w:r>
            <w:r w:rsidRPr="002D37B8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：</w:t>
            </w:r>
            <w:r w:rsidRPr="002D37B8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689.86</w:t>
            </w:r>
            <w:r w:rsidRPr="002D37B8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吨</w:t>
            </w:r>
            <w:r w:rsidRPr="002D37B8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HW</w:t>
            </w:r>
            <w:r w:rsidRPr="002D37B8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08</w:t>
            </w:r>
            <w:r w:rsidRPr="002D37B8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：</w:t>
            </w:r>
            <w:r w:rsidRPr="002D37B8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611.05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吨</w:t>
            </w:r>
            <w:r w:rsidRPr="002D37B8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HW</w:t>
            </w: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4</w:t>
            </w:r>
            <w:r w:rsidR="001F7DEF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6</w:t>
            </w:r>
            <w:r w:rsidRPr="002D37B8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：</w:t>
            </w:r>
            <w:r w:rsidR="001F7DEF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209.85</w:t>
            </w:r>
            <w:r w:rsidRPr="002D37B8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吨</w:t>
            </w:r>
            <w:r w:rsidR="001F7DEF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 xml:space="preserve">  </w:t>
            </w:r>
            <w:r w:rsidRPr="002D37B8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HW</w:t>
            </w:r>
            <w:r w:rsidR="001F7DEF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49</w:t>
            </w:r>
            <w:r w:rsidRPr="002D37B8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：</w:t>
            </w:r>
            <w:r w:rsidR="00442B0B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40.457</w:t>
            </w: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吨</w:t>
            </w:r>
            <w:r w:rsidRPr="002D37B8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HW</w:t>
            </w:r>
            <w:r w:rsidR="001F7DEF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06</w:t>
            </w:r>
            <w:r w:rsidRPr="002D37B8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：</w:t>
            </w:r>
            <w:r w:rsidR="001F7DEF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35.25</w:t>
            </w:r>
            <w:r w:rsidRPr="002D37B8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吨</w:t>
            </w:r>
          </w:p>
        </w:tc>
      </w:tr>
      <w:tr w:rsidR="00854983" w:rsidRPr="00FC1A81" w:rsidTr="00854983">
        <w:trPr>
          <w:jc w:val="center"/>
        </w:trPr>
        <w:tc>
          <w:tcPr>
            <w:tcW w:w="1237" w:type="dxa"/>
            <w:vAlign w:val="center"/>
          </w:tcPr>
          <w:p w:rsidR="00854983" w:rsidRPr="00FC1A81" w:rsidRDefault="00854983" w:rsidP="002D37B8"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FC1A81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跨省转移</w:t>
            </w:r>
          </w:p>
        </w:tc>
        <w:tc>
          <w:tcPr>
            <w:tcW w:w="1417" w:type="dxa"/>
            <w:vAlign w:val="center"/>
          </w:tcPr>
          <w:p w:rsidR="00854983" w:rsidRPr="00FC1A81" w:rsidRDefault="00442B0B" w:rsidP="002D37B8"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416.88</w:t>
            </w:r>
          </w:p>
        </w:tc>
        <w:tc>
          <w:tcPr>
            <w:tcW w:w="709" w:type="dxa"/>
            <w:vAlign w:val="center"/>
          </w:tcPr>
          <w:p w:rsidR="00854983" w:rsidRPr="00FC1A81" w:rsidRDefault="002D37B8" w:rsidP="002D37B8"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1</w:t>
            </w:r>
            <w:r w:rsidR="00442B0B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5</w:t>
            </w:r>
          </w:p>
        </w:tc>
        <w:tc>
          <w:tcPr>
            <w:tcW w:w="1417" w:type="dxa"/>
            <w:vAlign w:val="center"/>
          </w:tcPr>
          <w:p w:rsidR="00854983" w:rsidRPr="00FC1A81" w:rsidRDefault="00442B0B" w:rsidP="002D37B8"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416.88</w:t>
            </w:r>
          </w:p>
        </w:tc>
        <w:tc>
          <w:tcPr>
            <w:tcW w:w="1276" w:type="dxa"/>
            <w:vAlign w:val="center"/>
          </w:tcPr>
          <w:p w:rsidR="00854983" w:rsidRPr="00FC1A81" w:rsidRDefault="00854983" w:rsidP="002D37B8"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028" w:type="dxa"/>
            <w:vAlign w:val="center"/>
          </w:tcPr>
          <w:p w:rsidR="00854983" w:rsidRPr="00FC1A81" w:rsidRDefault="001F7DEF"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2D37B8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HW</w:t>
            </w: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50</w:t>
            </w:r>
            <w:r w:rsidRPr="002D37B8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：</w:t>
            </w: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254.03</w:t>
            </w: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吨</w:t>
            </w:r>
            <w:r w:rsidRPr="002D37B8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HW</w:t>
            </w: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49</w:t>
            </w:r>
            <w:r w:rsidRPr="002D37B8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：</w:t>
            </w:r>
            <w:r w:rsidR="00442B0B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162.85</w:t>
            </w:r>
            <w:r w:rsidRPr="002D37B8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吨</w:t>
            </w:r>
          </w:p>
        </w:tc>
      </w:tr>
    </w:tbl>
    <w:p w:rsidR="006C7539" w:rsidRPr="009939AF" w:rsidRDefault="006C7539" w:rsidP="009939AF">
      <w:pPr>
        <w:overflowPunct w:val="0"/>
        <w:topLinePunct/>
        <w:spacing w:line="578" w:lineRule="exact"/>
        <w:ind w:firstLineChars="200" w:firstLine="640"/>
        <w:rPr>
          <w:rFonts w:ascii="方正楷体简体" w:eastAsia="方正楷体简体" w:hAnsi="Times New Roman" w:cs="Times New Roman"/>
          <w:color w:val="auto"/>
        </w:rPr>
      </w:pPr>
      <w:r w:rsidRPr="009939AF">
        <w:rPr>
          <w:rFonts w:ascii="方正楷体简体" w:eastAsia="方正楷体简体" w:hAnsi="Times New Roman" w:cs="Times New Roman"/>
          <w:color w:val="auto"/>
        </w:rPr>
        <w:t>（十）产生、收集、贮存、运输、利用、处置危险废物的单</w:t>
      </w:r>
      <w:r w:rsidRPr="009939AF">
        <w:rPr>
          <w:rFonts w:ascii="方正楷体简体" w:eastAsia="方正楷体简体" w:hAnsi="Times New Roman" w:cs="Times New Roman"/>
          <w:color w:val="auto"/>
        </w:rPr>
        <w:lastRenderedPageBreak/>
        <w:t>位制定有关意外事故的防范措施和应急预案的情况。</w:t>
      </w:r>
    </w:p>
    <w:p w:rsidR="001F7DEF" w:rsidRPr="00FC1A81" w:rsidRDefault="001F7DEF" w:rsidP="009939AF">
      <w:pPr>
        <w:overflowPunct w:val="0"/>
        <w:topLinePunct/>
        <w:spacing w:line="578" w:lineRule="exact"/>
        <w:ind w:firstLineChars="200" w:firstLine="640"/>
        <w:rPr>
          <w:rFonts w:ascii="Times New Roman" w:hAnsi="Times New Roman" w:cs="Times New Roman"/>
          <w:color w:val="auto"/>
        </w:rPr>
      </w:pPr>
      <w:r>
        <w:rPr>
          <w:rFonts w:ascii="Times New Roman" w:eastAsia="方正仿宋简体" w:hAnsi="Times New Roman" w:cs="Times New Roman" w:hint="eastAsia"/>
        </w:rPr>
        <w:t>我市危险废物产生单位编制了危险废应急预案并送环保部门备案，</w:t>
      </w:r>
      <w:r w:rsidRPr="00F7258E">
        <w:rPr>
          <w:rFonts w:ascii="Times New Roman" w:eastAsia="方正仿宋简体" w:hAnsi="Times New Roman" w:cs="Times New Roman"/>
        </w:rPr>
        <w:t>经营危险废物单位编制了应急预案，落实了应急人员、设施、设备、物资等意外事故防范措施</w:t>
      </w:r>
      <w:r>
        <w:rPr>
          <w:rFonts w:ascii="Times New Roman" w:eastAsia="方正仿宋简体" w:hAnsi="Times New Roman" w:cs="Times New Roman" w:hint="eastAsia"/>
        </w:rPr>
        <w:t>，</w:t>
      </w:r>
      <w:r>
        <w:rPr>
          <w:rFonts w:ascii="Times New Roman" w:eastAsia="方正仿宋简体" w:hAnsi="Times New Roman" w:cs="Times New Roman"/>
        </w:rPr>
        <w:t>开展了应急演练和业务培训等工作</w:t>
      </w:r>
      <w:r w:rsidRPr="00F7258E">
        <w:rPr>
          <w:rFonts w:ascii="Times New Roman" w:eastAsia="方正仿宋简体" w:hAnsi="Times New Roman" w:cs="Times New Roman"/>
        </w:rPr>
        <w:t>。</w:t>
      </w:r>
    </w:p>
    <w:p w:rsidR="006C7539" w:rsidRPr="009939AF" w:rsidRDefault="006C7539" w:rsidP="009939AF">
      <w:pPr>
        <w:overflowPunct w:val="0"/>
        <w:topLinePunct/>
        <w:spacing w:line="578" w:lineRule="exact"/>
        <w:ind w:firstLineChars="200" w:firstLine="640"/>
        <w:rPr>
          <w:rFonts w:ascii="方正楷体简体" w:eastAsia="方正楷体简体" w:hAnsi="Times New Roman" w:cs="Times New Roman"/>
          <w:color w:val="auto"/>
        </w:rPr>
      </w:pPr>
      <w:r w:rsidRPr="009939AF">
        <w:rPr>
          <w:rFonts w:ascii="方正楷体简体" w:eastAsia="方正楷体简体" w:hAnsi="Times New Roman" w:cs="Times New Roman"/>
          <w:color w:val="auto"/>
        </w:rPr>
        <w:t>（十</w:t>
      </w:r>
      <w:r w:rsidR="009939AF" w:rsidRPr="009939AF">
        <w:rPr>
          <w:rFonts w:ascii="方正楷体简体" w:eastAsia="方正楷体简体" w:hAnsi="Times New Roman" w:cs="Times New Roman" w:hint="eastAsia"/>
          <w:color w:val="auto"/>
        </w:rPr>
        <w:t>一</w:t>
      </w:r>
      <w:r w:rsidRPr="009939AF">
        <w:rPr>
          <w:rFonts w:ascii="方正楷体简体" w:eastAsia="方正楷体简体" w:hAnsi="Times New Roman" w:cs="Times New Roman"/>
          <w:color w:val="auto"/>
        </w:rPr>
        <w:t>）固体废物管理机构建设与固</w:t>
      </w:r>
      <w:proofErr w:type="gramStart"/>
      <w:r w:rsidRPr="009939AF">
        <w:rPr>
          <w:rFonts w:ascii="方正楷体简体" w:eastAsia="方正楷体简体" w:hAnsi="Times New Roman" w:cs="Times New Roman"/>
          <w:color w:val="auto"/>
        </w:rPr>
        <w:t>废领域</w:t>
      </w:r>
      <w:proofErr w:type="gramEnd"/>
      <w:r w:rsidRPr="009939AF">
        <w:rPr>
          <w:rFonts w:ascii="方正楷体简体" w:eastAsia="方正楷体简体" w:hAnsi="Times New Roman" w:cs="Times New Roman"/>
          <w:color w:val="auto"/>
        </w:rPr>
        <w:t>行政审批机制建立情况。</w:t>
      </w:r>
    </w:p>
    <w:p w:rsidR="001F7DEF" w:rsidRDefault="001F7DEF" w:rsidP="009939AF">
      <w:pPr>
        <w:pStyle w:val="a8"/>
        <w:adjustRightInd w:val="0"/>
        <w:snapToGrid w:val="0"/>
        <w:spacing w:before="0" w:beforeAutospacing="0" w:after="0" w:afterAutospacing="0" w:line="578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 w:rsidRPr="001F7DEF">
        <w:rPr>
          <w:rFonts w:ascii="Times New Roman" w:eastAsia="方正仿宋简体" w:hAnsi="Times New Roman" w:cs="Times New Roman" w:hint="eastAsia"/>
          <w:sz w:val="32"/>
          <w:szCs w:val="32"/>
        </w:rPr>
        <w:t>2017</w:t>
      </w:r>
      <w:r w:rsidRPr="001F7DEF">
        <w:rPr>
          <w:rFonts w:ascii="Times New Roman" w:eastAsia="方正仿宋简体" w:hAnsi="Times New Roman" w:cs="Times New Roman" w:hint="eastAsia"/>
          <w:sz w:val="32"/>
          <w:szCs w:val="32"/>
        </w:rPr>
        <w:t>年，我市</w:t>
      </w:r>
      <w:r w:rsidRPr="001F7DEF">
        <w:rPr>
          <w:rFonts w:ascii="Times New Roman" w:eastAsia="方正仿宋简体" w:hAnsi="Times New Roman" w:cs="Times New Roman"/>
          <w:sz w:val="32"/>
          <w:szCs w:val="32"/>
        </w:rPr>
        <w:t>印发</w:t>
      </w:r>
      <w:r w:rsidRPr="001F7DEF">
        <w:rPr>
          <w:rFonts w:ascii="Times New Roman" w:eastAsia="方正仿宋简体" w:hAnsi="Times New Roman" w:cs="Times New Roman" w:hint="eastAsia"/>
          <w:sz w:val="32"/>
          <w:szCs w:val="32"/>
        </w:rPr>
        <w:t>了《达州市人民政府办公室关于加强固体废物污染防治工作的意见》（达市府办〔</w:t>
      </w:r>
      <w:r w:rsidRPr="001F7DEF">
        <w:rPr>
          <w:rFonts w:ascii="Times New Roman" w:eastAsia="方正仿宋简体" w:hAnsi="Times New Roman" w:cs="Times New Roman" w:hint="eastAsia"/>
          <w:sz w:val="32"/>
          <w:szCs w:val="32"/>
        </w:rPr>
        <w:t>2017</w:t>
      </w:r>
      <w:r w:rsidRPr="001F7DEF">
        <w:rPr>
          <w:rFonts w:ascii="Times New Roman" w:eastAsia="方正仿宋简体" w:hAnsi="Times New Roman" w:cs="Times New Roman" w:hint="eastAsia"/>
          <w:sz w:val="32"/>
          <w:szCs w:val="32"/>
        </w:rPr>
        <w:t>〕</w:t>
      </w:r>
      <w:r w:rsidRPr="001F7DEF">
        <w:rPr>
          <w:rFonts w:ascii="Times New Roman" w:eastAsia="方正仿宋简体" w:hAnsi="Times New Roman" w:cs="Times New Roman" w:hint="eastAsia"/>
          <w:sz w:val="32"/>
          <w:szCs w:val="32"/>
        </w:rPr>
        <w:t>75</w:t>
      </w:r>
      <w:r w:rsidRPr="001F7DEF">
        <w:rPr>
          <w:rFonts w:ascii="Times New Roman" w:eastAsia="方正仿宋简体" w:hAnsi="Times New Roman" w:cs="Times New Roman" w:hint="eastAsia"/>
          <w:sz w:val="32"/>
          <w:szCs w:val="32"/>
        </w:rPr>
        <w:t>号），明确了相关部门固体废物管理职责，固体废物齐抓共管的格局正在形成。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同时，修订了《达州市环境保护局危险废物经营许可证核发服务指南》</w:t>
      </w:r>
      <w:r w:rsidR="009939AF">
        <w:rPr>
          <w:rFonts w:ascii="Times New Roman" w:eastAsia="方正仿宋简体" w:hAnsi="Times New Roman" w:cs="Times New Roman" w:hint="eastAsia"/>
          <w:sz w:val="32"/>
          <w:szCs w:val="32"/>
        </w:rPr>
        <w:t>，出台</w:t>
      </w:r>
      <w:r w:rsidR="009939AF">
        <w:rPr>
          <w:rFonts w:ascii="Times New Roman" w:eastAsia="方正仿宋简体" w:hAnsi="Times New Roman" w:cs="Times New Roman"/>
          <w:sz w:val="32"/>
          <w:szCs w:val="32"/>
        </w:rPr>
        <w:t>了</w:t>
      </w:r>
      <w:r w:rsidRPr="001F7DEF">
        <w:rPr>
          <w:rFonts w:ascii="Times New Roman" w:eastAsia="方正仿宋简体" w:hAnsi="Times New Roman" w:cs="Times New Roman"/>
          <w:color w:val="000000"/>
          <w:sz w:val="32"/>
          <w:szCs w:val="32"/>
        </w:rPr>
        <w:t>《</w:t>
      </w:r>
      <w:r w:rsidRPr="001F7DEF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关于进一步规范危险废物转移工作的通知</w:t>
      </w:r>
      <w:r w:rsidRPr="001F7DEF">
        <w:rPr>
          <w:rFonts w:ascii="Times New Roman" w:eastAsia="方正仿宋简体" w:hAnsi="Times New Roman" w:cs="Times New Roman"/>
          <w:color w:val="000000"/>
          <w:sz w:val="32"/>
          <w:szCs w:val="32"/>
        </w:rPr>
        <w:t>》</w:t>
      </w:r>
      <w:r w:rsidRPr="001F7DEF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（达市环发〔</w:t>
      </w:r>
      <w:r w:rsidRPr="001F7DEF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2017</w:t>
      </w:r>
      <w:r w:rsidRPr="001F7DEF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〕</w:t>
      </w:r>
      <w:r w:rsidRPr="001F7DEF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88</w:t>
      </w:r>
      <w:r w:rsidRPr="001F7DEF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号）</w:t>
      </w:r>
      <w:r w:rsidRPr="00F7258E">
        <w:rPr>
          <w:rFonts w:ascii="Times New Roman" w:eastAsia="方正仿宋简体" w:hAnsi="Times New Roman" w:cs="Times New Roman"/>
          <w:color w:val="000000"/>
          <w:sz w:val="32"/>
          <w:szCs w:val="32"/>
        </w:rPr>
        <w:t>等危险废物管理制度，</w:t>
      </w:r>
      <w:r w:rsidRPr="00F7258E">
        <w:rPr>
          <w:rFonts w:ascii="Times New Roman" w:eastAsia="方正仿宋简体" w:hAnsi="Times New Roman" w:cs="Times New Roman"/>
          <w:sz w:val="32"/>
          <w:szCs w:val="32"/>
        </w:rPr>
        <w:t>进一步规范我市危险废物经营许可、转移、储存、处置、规范化考核等管理工作。</w:t>
      </w:r>
    </w:p>
    <w:p w:rsidR="009939AF" w:rsidRPr="00F7258E" w:rsidRDefault="009939AF" w:rsidP="009939AF">
      <w:pPr>
        <w:pStyle w:val="a8"/>
        <w:adjustRightInd w:val="0"/>
        <w:snapToGrid w:val="0"/>
        <w:spacing w:before="0" w:beforeAutospacing="0" w:after="0" w:afterAutospacing="0" w:line="578" w:lineRule="exact"/>
        <w:ind w:firstLineChars="200" w:firstLine="643"/>
        <w:jc w:val="both"/>
        <w:rPr>
          <w:rFonts w:ascii="黑体" w:eastAsia="黑体" w:hAnsi="黑体" w:cs="Times New Roman"/>
          <w:b/>
          <w:color w:val="000000"/>
          <w:sz w:val="32"/>
          <w:szCs w:val="32"/>
        </w:rPr>
      </w:pPr>
      <w:r w:rsidRPr="00F7258E">
        <w:rPr>
          <w:rFonts w:ascii="黑体" w:eastAsia="黑体" w:hAnsi="黑体" w:cs="Times New Roman"/>
          <w:b/>
          <w:color w:val="000000"/>
          <w:sz w:val="32"/>
          <w:szCs w:val="32"/>
        </w:rPr>
        <w:t>三、附属其他内容</w:t>
      </w:r>
    </w:p>
    <w:p w:rsidR="003A3D4A" w:rsidRPr="00F7258E" w:rsidRDefault="003A3D4A" w:rsidP="003A3D4A">
      <w:pPr>
        <w:pStyle w:val="a8"/>
        <w:adjustRightInd w:val="0"/>
        <w:snapToGrid w:val="0"/>
        <w:spacing w:before="0" w:beforeAutospacing="0" w:after="0" w:afterAutospacing="0" w:line="578" w:lineRule="exact"/>
        <w:ind w:firstLineChars="200" w:firstLine="640"/>
        <w:jc w:val="both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 w:rsidRPr="00F7258E">
        <w:rPr>
          <w:rFonts w:ascii="Times New Roman" w:eastAsia="方正仿宋简体" w:hAnsi="Times New Roman" w:cs="Times New Roman"/>
          <w:color w:val="000000"/>
          <w:sz w:val="32"/>
          <w:szCs w:val="32"/>
        </w:rPr>
        <w:t>（一）信息发布城市：达州市</w:t>
      </w:r>
    </w:p>
    <w:p w:rsidR="003A3D4A" w:rsidRPr="00F7258E" w:rsidRDefault="003A3D4A" w:rsidP="003A3D4A">
      <w:pPr>
        <w:pStyle w:val="a8"/>
        <w:adjustRightInd w:val="0"/>
        <w:snapToGrid w:val="0"/>
        <w:spacing w:before="0" w:beforeAutospacing="0" w:after="0" w:afterAutospacing="0" w:line="578" w:lineRule="exact"/>
        <w:ind w:firstLineChars="200" w:firstLine="640"/>
        <w:jc w:val="both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 w:rsidRPr="00F7258E">
        <w:rPr>
          <w:rFonts w:ascii="Times New Roman" w:eastAsia="方正仿宋简体" w:hAnsi="Times New Roman" w:cs="Times New Roman"/>
          <w:color w:val="000000"/>
          <w:sz w:val="32"/>
          <w:szCs w:val="32"/>
        </w:rPr>
        <w:t>（二）信息发布机构：</w:t>
      </w:r>
      <w:r w:rsidRPr="00F7258E">
        <w:rPr>
          <w:rFonts w:ascii="Times New Roman" w:eastAsia="方正仿宋简体" w:hAnsi="Times New Roman" w:cs="Times New Roman"/>
          <w:sz w:val="32"/>
          <w:szCs w:val="32"/>
        </w:rPr>
        <w:t>达州市环境保护局</w:t>
      </w:r>
    </w:p>
    <w:p w:rsidR="003A3D4A" w:rsidRPr="00F7258E" w:rsidRDefault="003A3D4A" w:rsidP="003A3D4A">
      <w:pPr>
        <w:pStyle w:val="a8"/>
        <w:adjustRightInd w:val="0"/>
        <w:snapToGrid w:val="0"/>
        <w:spacing w:before="0" w:beforeAutospacing="0" w:after="0" w:afterAutospacing="0" w:line="578" w:lineRule="exact"/>
        <w:ind w:firstLineChars="200" w:firstLine="640"/>
        <w:jc w:val="both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 w:rsidRPr="00F7258E">
        <w:rPr>
          <w:rFonts w:ascii="Times New Roman" w:eastAsia="方正仿宋简体" w:hAnsi="Times New Roman" w:cs="Times New Roman"/>
          <w:color w:val="000000"/>
          <w:sz w:val="32"/>
          <w:szCs w:val="32"/>
        </w:rPr>
        <w:t>（三）信息发布日期：</w:t>
      </w:r>
      <w:r w:rsidRPr="00F7258E">
        <w:rPr>
          <w:rFonts w:ascii="Times New Roman" w:eastAsia="方正仿宋简体" w:hAnsi="Times New Roman" w:cs="Times New Roman"/>
          <w:color w:val="000000"/>
          <w:sz w:val="32"/>
          <w:szCs w:val="32"/>
        </w:rPr>
        <w:t>201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8</w:t>
      </w:r>
      <w:r w:rsidRPr="00F7258E">
        <w:rPr>
          <w:rFonts w:ascii="Times New Roman" w:eastAsia="方正仿宋简体" w:hAnsi="Times New Roman" w:cs="Times New Roman"/>
          <w:color w:val="000000"/>
          <w:sz w:val="32"/>
          <w:szCs w:val="32"/>
        </w:rPr>
        <w:t>年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6</w:t>
      </w:r>
      <w:r w:rsidRPr="00F7258E">
        <w:rPr>
          <w:rFonts w:ascii="Times New Roman" w:eastAsia="方正仿宋简体" w:hAnsi="Times New Roman" w:cs="Times New Roman"/>
          <w:color w:val="000000"/>
          <w:sz w:val="32"/>
          <w:szCs w:val="32"/>
        </w:rPr>
        <w:t>月</w:t>
      </w:r>
      <w:r w:rsidR="00CB114C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</w:t>
      </w:r>
      <w:r w:rsidRPr="00F7258E">
        <w:rPr>
          <w:rFonts w:ascii="Times New Roman" w:eastAsia="方正仿宋简体" w:hAnsi="Times New Roman" w:cs="Times New Roman"/>
          <w:color w:val="000000"/>
          <w:sz w:val="32"/>
          <w:szCs w:val="32"/>
        </w:rPr>
        <w:t>日</w:t>
      </w:r>
    </w:p>
    <w:p w:rsidR="003A3D4A" w:rsidRPr="00F7258E" w:rsidRDefault="003A3D4A" w:rsidP="003A3D4A">
      <w:pPr>
        <w:pStyle w:val="a8"/>
        <w:adjustRightInd w:val="0"/>
        <w:snapToGrid w:val="0"/>
        <w:spacing w:before="0" w:beforeAutospacing="0" w:after="0" w:afterAutospacing="0" w:line="578" w:lineRule="exact"/>
        <w:ind w:firstLineChars="200" w:firstLine="640"/>
        <w:jc w:val="both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 w:rsidRPr="00F7258E">
        <w:rPr>
          <w:rFonts w:ascii="Times New Roman" w:eastAsia="方正仿宋简体" w:hAnsi="Times New Roman" w:cs="Times New Roman"/>
          <w:color w:val="000000"/>
          <w:sz w:val="32"/>
          <w:szCs w:val="32"/>
        </w:rPr>
        <w:t>（四）信息发布周期：一年一次</w:t>
      </w:r>
    </w:p>
    <w:p w:rsidR="009939AF" w:rsidRPr="00F7258E" w:rsidRDefault="003A3D4A" w:rsidP="009939AF">
      <w:pPr>
        <w:pStyle w:val="a8"/>
        <w:adjustRightInd w:val="0"/>
        <w:snapToGrid w:val="0"/>
        <w:spacing w:before="0" w:beforeAutospacing="0" w:after="0" w:afterAutospacing="0" w:line="578" w:lineRule="exact"/>
        <w:ind w:firstLineChars="200" w:firstLine="640"/>
        <w:jc w:val="both"/>
        <w:rPr>
          <w:rFonts w:ascii="Times New Roman" w:eastAsia="方正仿宋简体" w:hAnsi="Times New Roman" w:cs="Times New Roman"/>
        </w:rPr>
      </w:pP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（五）</w:t>
      </w:r>
      <w:r w:rsidR="009939AF" w:rsidRPr="00F7258E">
        <w:rPr>
          <w:rFonts w:ascii="Times New Roman" w:eastAsia="方正仿宋简体" w:hAnsi="Times New Roman" w:cs="Times New Roman"/>
          <w:color w:val="000000"/>
          <w:sz w:val="32"/>
          <w:szCs w:val="32"/>
        </w:rPr>
        <w:t>信息来源</w:t>
      </w:r>
      <w:r w:rsidR="009939AF" w:rsidRPr="00F5253B">
        <w:rPr>
          <w:rFonts w:ascii="Times New Roman" w:eastAsia="方正仿宋简体" w:hAnsi="Times New Roman" w:cs="Times New Roman"/>
          <w:sz w:val="32"/>
          <w:szCs w:val="32"/>
        </w:rPr>
        <w:t>：</w:t>
      </w:r>
      <w:r w:rsidR="009939AF" w:rsidRPr="00F5253B">
        <w:rPr>
          <w:rFonts w:ascii="Times New Roman" w:eastAsia="方正仿宋简体" w:hAnsi="Times New Roman" w:cs="Times New Roman"/>
          <w:sz w:val="32"/>
          <w:szCs w:val="32"/>
        </w:rPr>
        <w:t>201</w:t>
      </w:r>
      <w:r w:rsidR="009939AF">
        <w:rPr>
          <w:rFonts w:ascii="Times New Roman" w:eastAsia="方正仿宋简体" w:hAnsi="Times New Roman" w:cs="Times New Roman" w:hint="eastAsia"/>
          <w:sz w:val="32"/>
          <w:szCs w:val="32"/>
        </w:rPr>
        <w:t>7</w:t>
      </w:r>
      <w:r w:rsidR="009939AF" w:rsidRPr="00F5253B">
        <w:rPr>
          <w:rFonts w:ascii="Times New Roman" w:eastAsia="方正仿宋简体" w:hAnsi="Times New Roman" w:cs="Times New Roman"/>
          <w:sz w:val="32"/>
          <w:szCs w:val="32"/>
        </w:rPr>
        <w:t>年环境统计</w:t>
      </w:r>
      <w:r w:rsidR="000C4B04"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 w:rsidR="009939AF" w:rsidRPr="00F5253B">
        <w:rPr>
          <w:rFonts w:ascii="Times New Roman" w:eastAsia="方正仿宋简体" w:hAnsi="Times New Roman" w:cs="Times New Roman" w:hint="eastAsia"/>
          <w:sz w:val="32"/>
          <w:szCs w:val="32"/>
        </w:rPr>
        <w:t>环保</w:t>
      </w:r>
      <w:r w:rsidR="000C4B04">
        <w:rPr>
          <w:rFonts w:ascii="Times New Roman" w:eastAsia="方正仿宋简体" w:hAnsi="Times New Roman" w:cs="Times New Roman" w:hint="eastAsia"/>
          <w:sz w:val="32"/>
          <w:szCs w:val="32"/>
        </w:rPr>
        <w:t>、农业</w:t>
      </w:r>
      <w:r w:rsidR="00442B0B">
        <w:rPr>
          <w:rFonts w:ascii="Times New Roman" w:eastAsia="方正仿宋简体" w:hAnsi="Times New Roman" w:cs="Times New Roman" w:hint="eastAsia"/>
          <w:sz w:val="32"/>
          <w:szCs w:val="32"/>
        </w:rPr>
        <w:t>、城管、住建</w:t>
      </w:r>
      <w:r w:rsidR="000C4B04">
        <w:rPr>
          <w:rFonts w:ascii="Times New Roman" w:eastAsia="方正仿宋简体" w:hAnsi="Times New Roman" w:cs="Times New Roman" w:hint="eastAsia"/>
          <w:sz w:val="32"/>
          <w:szCs w:val="32"/>
        </w:rPr>
        <w:t>等</w:t>
      </w:r>
      <w:r w:rsidR="009939AF" w:rsidRPr="00F5253B">
        <w:rPr>
          <w:rFonts w:ascii="Times New Roman" w:eastAsia="方正仿宋简体" w:hAnsi="Times New Roman" w:cs="Times New Roman" w:hint="eastAsia"/>
          <w:sz w:val="32"/>
          <w:szCs w:val="32"/>
        </w:rPr>
        <w:t>部门调查结果等</w:t>
      </w:r>
      <w:r w:rsidR="009939AF" w:rsidRPr="00F5253B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9939AF" w:rsidRPr="009939AF" w:rsidRDefault="009939AF" w:rsidP="009939AF">
      <w:pPr>
        <w:pStyle w:val="a8"/>
        <w:adjustRightInd w:val="0"/>
        <w:snapToGrid w:val="0"/>
        <w:spacing w:before="0" w:beforeAutospacing="0" w:after="0" w:afterAutospacing="0" w:line="578" w:lineRule="exact"/>
        <w:ind w:firstLineChars="200" w:firstLine="640"/>
        <w:jc w:val="both"/>
        <w:rPr>
          <w:rFonts w:ascii="Times New Roman" w:eastAsia="方正仿宋简体" w:hAnsi="Times New Roman" w:cs="Times New Roman"/>
          <w:sz w:val="32"/>
          <w:szCs w:val="32"/>
        </w:rPr>
      </w:pPr>
    </w:p>
    <w:sectPr w:rsidR="009939AF" w:rsidRPr="009939AF" w:rsidSect="004A57B7">
      <w:footerReference w:type="even" r:id="rId9"/>
      <w:footerReference w:type="default" r:id="rId10"/>
      <w:pgSz w:w="11906" w:h="16838" w:code="9"/>
      <w:pgMar w:top="2098" w:right="1588" w:bottom="1247" w:left="1588" w:header="851" w:footer="992" w:gutter="0"/>
      <w:cols w:space="425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82A" w:rsidRDefault="0083582A" w:rsidP="00DE35D7">
      <w:r>
        <w:separator/>
      </w:r>
    </w:p>
  </w:endnote>
  <w:endnote w:type="continuationSeparator" w:id="0">
    <w:p w:rsidR="0083582A" w:rsidRDefault="0083582A" w:rsidP="00DE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778" w:rsidRPr="005E27D3" w:rsidRDefault="00707778" w:rsidP="005E27D3">
    <w:pPr>
      <w:pStyle w:val="a5"/>
      <w:ind w:leftChars="100" w:left="320" w:rightChars="100" w:right="320"/>
    </w:pPr>
    <w:r w:rsidRPr="00CB00CA"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141506304"/>
        <w:docPartObj>
          <w:docPartGallery w:val="Page Numbers (Bottom of Page)"/>
          <w:docPartUnique/>
        </w:docPartObj>
      </w:sdtPr>
      <w:sdtEndPr/>
      <w:sdtContent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CB00CA">
          <w:rPr>
            <w:rFonts w:asciiTheme="minorEastAsia" w:hAnsiTheme="minorEastAsia"/>
            <w:sz w:val="28"/>
            <w:szCs w:val="28"/>
          </w:rPr>
          <w:fldChar w:fldCharType="begin"/>
        </w:r>
        <w:r w:rsidRPr="00CB00CA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CB00CA">
          <w:rPr>
            <w:rFonts w:asciiTheme="minorEastAsia" w:hAnsiTheme="minorEastAsia"/>
            <w:sz w:val="28"/>
            <w:szCs w:val="28"/>
          </w:rPr>
          <w:fldChar w:fldCharType="separate"/>
        </w:r>
        <w:r w:rsidR="00466A0F" w:rsidRPr="00466A0F">
          <w:rPr>
            <w:rFonts w:asciiTheme="minorEastAsia" w:hAnsiTheme="minorEastAsia"/>
            <w:noProof/>
            <w:sz w:val="28"/>
            <w:szCs w:val="28"/>
            <w:lang w:val="zh-CN"/>
          </w:rPr>
          <w:t>4</w:t>
        </w:r>
        <w:r w:rsidRPr="00CB00CA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</w:sdtContent>
    </w:sdt>
    <w:r w:rsidRPr="00CB00CA">
      <w:rPr>
        <w:rFonts w:asciiTheme="minorEastAsia" w:hAnsiTheme="minorEastAsia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778" w:rsidRPr="005E27D3" w:rsidRDefault="00707778" w:rsidP="005E27D3">
    <w:pPr>
      <w:pStyle w:val="a5"/>
      <w:ind w:rightChars="100" w:right="320"/>
      <w:jc w:val="right"/>
    </w:pPr>
    <w:r w:rsidRPr="00CB00CA"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185604946"/>
        <w:docPartObj>
          <w:docPartGallery w:val="Page Numbers (Bottom of Page)"/>
          <w:docPartUnique/>
        </w:docPartObj>
      </w:sdtPr>
      <w:sdtEndPr/>
      <w:sdtContent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CB00CA">
          <w:rPr>
            <w:rFonts w:asciiTheme="minorEastAsia" w:hAnsiTheme="minorEastAsia"/>
            <w:sz w:val="28"/>
            <w:szCs w:val="28"/>
          </w:rPr>
          <w:fldChar w:fldCharType="begin"/>
        </w:r>
        <w:r w:rsidRPr="00CB00CA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CB00CA">
          <w:rPr>
            <w:rFonts w:asciiTheme="minorEastAsia" w:hAnsiTheme="minorEastAsia"/>
            <w:sz w:val="28"/>
            <w:szCs w:val="28"/>
          </w:rPr>
          <w:fldChar w:fldCharType="separate"/>
        </w:r>
        <w:r w:rsidR="00466A0F" w:rsidRPr="00466A0F">
          <w:rPr>
            <w:rFonts w:asciiTheme="minorEastAsia" w:hAnsiTheme="minorEastAsia"/>
            <w:noProof/>
            <w:sz w:val="28"/>
            <w:szCs w:val="28"/>
            <w:lang w:val="zh-CN"/>
          </w:rPr>
          <w:t>5</w:t>
        </w:r>
        <w:r w:rsidRPr="00CB00CA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</w:sdtContent>
    </w:sdt>
    <w:r w:rsidRPr="00CB00CA">
      <w:rPr>
        <w:rFonts w:asciiTheme="minorEastAsia" w:hAnsiTheme="minorEastAsia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82A" w:rsidRDefault="0083582A" w:rsidP="00DE35D7">
      <w:r>
        <w:separator/>
      </w:r>
    </w:p>
  </w:footnote>
  <w:footnote w:type="continuationSeparator" w:id="0">
    <w:p w:rsidR="0083582A" w:rsidRDefault="0083582A" w:rsidP="00DE3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10C"/>
    <w:rsid w:val="00000B00"/>
    <w:rsid w:val="00003C3A"/>
    <w:rsid w:val="0001231E"/>
    <w:rsid w:val="00014723"/>
    <w:rsid w:val="00040764"/>
    <w:rsid w:val="00044F92"/>
    <w:rsid w:val="000632B1"/>
    <w:rsid w:val="00072CCD"/>
    <w:rsid w:val="00080C63"/>
    <w:rsid w:val="0008110C"/>
    <w:rsid w:val="00086447"/>
    <w:rsid w:val="00097F50"/>
    <w:rsid w:val="000C4B04"/>
    <w:rsid w:val="000D1F3F"/>
    <w:rsid w:val="000D5E05"/>
    <w:rsid w:val="000E5E9A"/>
    <w:rsid w:val="000F3303"/>
    <w:rsid w:val="00100758"/>
    <w:rsid w:val="00101C88"/>
    <w:rsid w:val="00105BC9"/>
    <w:rsid w:val="00136EE7"/>
    <w:rsid w:val="001433E9"/>
    <w:rsid w:val="00150A31"/>
    <w:rsid w:val="00173588"/>
    <w:rsid w:val="0017526B"/>
    <w:rsid w:val="001765DF"/>
    <w:rsid w:val="001F51E0"/>
    <w:rsid w:val="001F7DEF"/>
    <w:rsid w:val="002169D2"/>
    <w:rsid w:val="002369DE"/>
    <w:rsid w:val="002512E2"/>
    <w:rsid w:val="00252BF8"/>
    <w:rsid w:val="002607C3"/>
    <w:rsid w:val="0027101A"/>
    <w:rsid w:val="00276190"/>
    <w:rsid w:val="002B01C3"/>
    <w:rsid w:val="002B1E71"/>
    <w:rsid w:val="002B2679"/>
    <w:rsid w:val="002B2A4B"/>
    <w:rsid w:val="002D37B8"/>
    <w:rsid w:val="002E2275"/>
    <w:rsid w:val="002E2334"/>
    <w:rsid w:val="00307AEE"/>
    <w:rsid w:val="0033164E"/>
    <w:rsid w:val="0034014A"/>
    <w:rsid w:val="00344995"/>
    <w:rsid w:val="00357ADE"/>
    <w:rsid w:val="00361CAC"/>
    <w:rsid w:val="00366828"/>
    <w:rsid w:val="003706C0"/>
    <w:rsid w:val="00381455"/>
    <w:rsid w:val="00386219"/>
    <w:rsid w:val="0039703E"/>
    <w:rsid w:val="003A3D4A"/>
    <w:rsid w:val="003D2C6A"/>
    <w:rsid w:val="003E53A2"/>
    <w:rsid w:val="0040553D"/>
    <w:rsid w:val="00423534"/>
    <w:rsid w:val="004257B7"/>
    <w:rsid w:val="00432BEC"/>
    <w:rsid w:val="00442B0B"/>
    <w:rsid w:val="004461B3"/>
    <w:rsid w:val="004543AB"/>
    <w:rsid w:val="004545B3"/>
    <w:rsid w:val="00466A0F"/>
    <w:rsid w:val="00472A7F"/>
    <w:rsid w:val="004A57B7"/>
    <w:rsid w:val="004D6AFC"/>
    <w:rsid w:val="004F57A2"/>
    <w:rsid w:val="00504CCD"/>
    <w:rsid w:val="005322B5"/>
    <w:rsid w:val="005413A0"/>
    <w:rsid w:val="00561869"/>
    <w:rsid w:val="00561A00"/>
    <w:rsid w:val="005646F7"/>
    <w:rsid w:val="0057436A"/>
    <w:rsid w:val="00574884"/>
    <w:rsid w:val="00581CD9"/>
    <w:rsid w:val="00587881"/>
    <w:rsid w:val="00592625"/>
    <w:rsid w:val="005A3D3C"/>
    <w:rsid w:val="005A4896"/>
    <w:rsid w:val="005B0D3C"/>
    <w:rsid w:val="005B5CEC"/>
    <w:rsid w:val="005D5813"/>
    <w:rsid w:val="005D634A"/>
    <w:rsid w:val="005E27D3"/>
    <w:rsid w:val="00601BB8"/>
    <w:rsid w:val="00603BE2"/>
    <w:rsid w:val="00654F9D"/>
    <w:rsid w:val="00664532"/>
    <w:rsid w:val="006667D6"/>
    <w:rsid w:val="006779F2"/>
    <w:rsid w:val="00681228"/>
    <w:rsid w:val="006A2C46"/>
    <w:rsid w:val="006C2770"/>
    <w:rsid w:val="006C7539"/>
    <w:rsid w:val="006D160B"/>
    <w:rsid w:val="006D584C"/>
    <w:rsid w:val="006E2142"/>
    <w:rsid w:val="007020D1"/>
    <w:rsid w:val="00704267"/>
    <w:rsid w:val="00707778"/>
    <w:rsid w:val="0072098D"/>
    <w:rsid w:val="007370EA"/>
    <w:rsid w:val="00746871"/>
    <w:rsid w:val="00757DA0"/>
    <w:rsid w:val="00796513"/>
    <w:rsid w:val="00796972"/>
    <w:rsid w:val="007A6E17"/>
    <w:rsid w:val="007C34CB"/>
    <w:rsid w:val="007D2203"/>
    <w:rsid w:val="007E5D78"/>
    <w:rsid w:val="00800717"/>
    <w:rsid w:val="00801B5A"/>
    <w:rsid w:val="0080459F"/>
    <w:rsid w:val="00835496"/>
    <w:rsid w:val="0083582A"/>
    <w:rsid w:val="00854983"/>
    <w:rsid w:val="00856E67"/>
    <w:rsid w:val="00860641"/>
    <w:rsid w:val="0086505E"/>
    <w:rsid w:val="008673B5"/>
    <w:rsid w:val="0087655A"/>
    <w:rsid w:val="00881413"/>
    <w:rsid w:val="0089745E"/>
    <w:rsid w:val="008C4839"/>
    <w:rsid w:val="008D5B91"/>
    <w:rsid w:val="00907816"/>
    <w:rsid w:val="009108A0"/>
    <w:rsid w:val="00915EC7"/>
    <w:rsid w:val="0093513E"/>
    <w:rsid w:val="009354BE"/>
    <w:rsid w:val="0095792F"/>
    <w:rsid w:val="0096729C"/>
    <w:rsid w:val="009939AF"/>
    <w:rsid w:val="009E7913"/>
    <w:rsid w:val="009F2E08"/>
    <w:rsid w:val="009F6605"/>
    <w:rsid w:val="00A14AF8"/>
    <w:rsid w:val="00A15355"/>
    <w:rsid w:val="00A17C16"/>
    <w:rsid w:val="00A33105"/>
    <w:rsid w:val="00A41848"/>
    <w:rsid w:val="00A53ADD"/>
    <w:rsid w:val="00A73AA2"/>
    <w:rsid w:val="00A757D6"/>
    <w:rsid w:val="00A81FB2"/>
    <w:rsid w:val="00A82794"/>
    <w:rsid w:val="00A97C7F"/>
    <w:rsid w:val="00AD1C5B"/>
    <w:rsid w:val="00AD6435"/>
    <w:rsid w:val="00AE6323"/>
    <w:rsid w:val="00AF076F"/>
    <w:rsid w:val="00AF5E2D"/>
    <w:rsid w:val="00B01422"/>
    <w:rsid w:val="00B147A4"/>
    <w:rsid w:val="00B16527"/>
    <w:rsid w:val="00B22ADF"/>
    <w:rsid w:val="00B32BEE"/>
    <w:rsid w:val="00B34703"/>
    <w:rsid w:val="00B56F42"/>
    <w:rsid w:val="00B645EA"/>
    <w:rsid w:val="00B71739"/>
    <w:rsid w:val="00B73857"/>
    <w:rsid w:val="00B74236"/>
    <w:rsid w:val="00B769C3"/>
    <w:rsid w:val="00B826A7"/>
    <w:rsid w:val="00B839B5"/>
    <w:rsid w:val="00B933F9"/>
    <w:rsid w:val="00B962E2"/>
    <w:rsid w:val="00B976B2"/>
    <w:rsid w:val="00BB08A0"/>
    <w:rsid w:val="00BC58F7"/>
    <w:rsid w:val="00C05B44"/>
    <w:rsid w:val="00C077F4"/>
    <w:rsid w:val="00C11C5B"/>
    <w:rsid w:val="00C215F3"/>
    <w:rsid w:val="00C21A40"/>
    <w:rsid w:val="00C555AA"/>
    <w:rsid w:val="00C61C65"/>
    <w:rsid w:val="00C646AF"/>
    <w:rsid w:val="00C733EE"/>
    <w:rsid w:val="00C82CC9"/>
    <w:rsid w:val="00C9469C"/>
    <w:rsid w:val="00CA5E00"/>
    <w:rsid w:val="00CA6A1E"/>
    <w:rsid w:val="00CB114C"/>
    <w:rsid w:val="00CB57A0"/>
    <w:rsid w:val="00CB744A"/>
    <w:rsid w:val="00CD0EBC"/>
    <w:rsid w:val="00CF5227"/>
    <w:rsid w:val="00D05019"/>
    <w:rsid w:val="00D147A6"/>
    <w:rsid w:val="00D365C5"/>
    <w:rsid w:val="00D42D43"/>
    <w:rsid w:val="00D5300C"/>
    <w:rsid w:val="00D557BF"/>
    <w:rsid w:val="00D808C0"/>
    <w:rsid w:val="00DA4B62"/>
    <w:rsid w:val="00DA77EC"/>
    <w:rsid w:val="00DC7594"/>
    <w:rsid w:val="00DE23A1"/>
    <w:rsid w:val="00DE35D7"/>
    <w:rsid w:val="00E0546B"/>
    <w:rsid w:val="00E05FDE"/>
    <w:rsid w:val="00E074ED"/>
    <w:rsid w:val="00E11E36"/>
    <w:rsid w:val="00E16C9D"/>
    <w:rsid w:val="00E20C1C"/>
    <w:rsid w:val="00E47D18"/>
    <w:rsid w:val="00E50EEE"/>
    <w:rsid w:val="00E50FDC"/>
    <w:rsid w:val="00E52248"/>
    <w:rsid w:val="00E611F6"/>
    <w:rsid w:val="00E65EB0"/>
    <w:rsid w:val="00E7624D"/>
    <w:rsid w:val="00E845E6"/>
    <w:rsid w:val="00E87BE1"/>
    <w:rsid w:val="00EA3672"/>
    <w:rsid w:val="00EB098F"/>
    <w:rsid w:val="00EC380C"/>
    <w:rsid w:val="00ED7D64"/>
    <w:rsid w:val="00EF2E10"/>
    <w:rsid w:val="00EF43F2"/>
    <w:rsid w:val="00EF6A20"/>
    <w:rsid w:val="00F05255"/>
    <w:rsid w:val="00F25401"/>
    <w:rsid w:val="00F323AE"/>
    <w:rsid w:val="00F36BCF"/>
    <w:rsid w:val="00F44010"/>
    <w:rsid w:val="00F50B7B"/>
    <w:rsid w:val="00F60761"/>
    <w:rsid w:val="00F72DD6"/>
    <w:rsid w:val="00FA0677"/>
    <w:rsid w:val="00FA506E"/>
    <w:rsid w:val="00FA7A9D"/>
    <w:rsid w:val="00FB34A3"/>
    <w:rsid w:val="00FC1A81"/>
    <w:rsid w:val="00FC3579"/>
    <w:rsid w:val="00FD0691"/>
    <w:rsid w:val="00FD2235"/>
    <w:rsid w:val="00FE4700"/>
    <w:rsid w:val="00FF3BD8"/>
    <w:rsid w:val="00FF6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_GB2312" w:eastAsia="仿宋_GB2312" w:hAnsiTheme="minorHAnsi" w:cstheme="minorBidi"/>
        <w:color w:val="000000" w:themeColor="text1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7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4703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DE3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E35D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E3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E35D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A57B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A57B7"/>
    <w:rPr>
      <w:sz w:val="18"/>
      <w:szCs w:val="18"/>
    </w:rPr>
  </w:style>
  <w:style w:type="table" w:styleId="a7">
    <w:name w:val="Table Grid"/>
    <w:basedOn w:val="a1"/>
    <w:uiPriority w:val="59"/>
    <w:rsid w:val="00D557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CA6A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_GB2312" w:eastAsia="仿宋_GB2312" w:hAnsiTheme="minorHAnsi" w:cstheme="minorBidi"/>
        <w:color w:val="000000" w:themeColor="text1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7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4703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DE3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E35D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E3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E35D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A57B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A57B7"/>
    <w:rPr>
      <w:sz w:val="18"/>
      <w:szCs w:val="18"/>
    </w:rPr>
  </w:style>
  <w:style w:type="table" w:styleId="a7">
    <w:name w:val="Table Grid"/>
    <w:basedOn w:val="a1"/>
    <w:uiPriority w:val="59"/>
    <w:rsid w:val="00D557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CA6A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job88.com/Company_Detail.php?CompanyDetail=cm130378431689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E1A77-D658-49B6-AB0C-4F7F95E4D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858</Words>
  <Characters>4897</Characters>
  <Application>Microsoft Office Word</Application>
  <DocSecurity>0</DocSecurity>
  <Lines>40</Lines>
  <Paragraphs>11</Paragraphs>
  <ScaleCrop>false</ScaleCrop>
  <Company>Microsoft</Company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杜青</cp:lastModifiedBy>
  <cp:revision>2</cp:revision>
  <cp:lastPrinted>2018-04-23T06:06:00Z</cp:lastPrinted>
  <dcterms:created xsi:type="dcterms:W3CDTF">2018-06-14T08:02:00Z</dcterms:created>
  <dcterms:modified xsi:type="dcterms:W3CDTF">2018-06-14T08:02:00Z</dcterms:modified>
</cp:coreProperties>
</file>